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726D" w14:textId="77777777" w:rsidR="006A7675" w:rsidRPr="006A7675" w:rsidRDefault="006A7675" w:rsidP="006A7675">
      <w:pPr>
        <w:rPr>
          <w:b/>
          <w:bCs/>
        </w:rPr>
      </w:pPr>
      <w:r w:rsidRPr="006A7675">
        <w:rPr>
          <w:b/>
          <w:bCs/>
        </w:rPr>
        <w:t>1) Base legal para requerer diligências na investigação</w:t>
      </w:r>
    </w:p>
    <w:p w14:paraId="0F8A6FA1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CPP, art. 14 – o ofendido (ou representante) e o indiciado podem requerer qualquer diligência; a realização fica a juízo da autoridade policial (deve decidir de forma motivada). </w:t>
      </w:r>
      <w:hyperlink r:id="rId8" w:tgtFrame="_blank" w:history="1">
        <w:r w:rsidRPr="006A7675">
          <w:rPr>
            <w:rStyle w:val="Hyperlink"/>
          </w:rPr>
          <w:t>Palácio do Planalto+1</w:t>
        </w:r>
      </w:hyperlink>
    </w:p>
    <w:p w14:paraId="4CE93786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CPP, art. 6º – à polícia incumbe colher todas as provas úteis, ouvir ofendido e indiciado, realizar reconhecimento, acareações e perícias: amparo direto para requerer oitiva de testemunhas e coleta técnica (p.ex., extração e guarda das imagens). </w:t>
      </w:r>
      <w:hyperlink r:id="rId9" w:tgtFrame="_blank" w:history="1">
        <w:r w:rsidRPr="006A7675">
          <w:rPr>
            <w:rStyle w:val="Hyperlink"/>
          </w:rPr>
          <w:t>Senado Federal+1</w:t>
        </w:r>
      </w:hyperlink>
    </w:p>
    <w:p w14:paraId="2A03E6D3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CPP, art. 13, II – a autoridade policial realiza diligências requisitadas pelo juiz/MP e pode atender às requeridas pelas partes, o que reforça a viabilidade do pedido defensivo. </w:t>
      </w:r>
      <w:hyperlink r:id="rId10" w:tgtFrame="_blank" w:history="1">
        <w:r w:rsidRPr="006A7675">
          <w:rPr>
            <w:rStyle w:val="Hyperlink"/>
          </w:rPr>
          <w:t>Jus Brasil</w:t>
        </w:r>
      </w:hyperlink>
    </w:p>
    <w:p w14:paraId="72BAE9A4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CPP, </w:t>
      </w:r>
      <w:proofErr w:type="spellStart"/>
      <w:r w:rsidRPr="006A7675">
        <w:t>arts</w:t>
      </w:r>
      <w:proofErr w:type="spellEnd"/>
      <w:r w:rsidRPr="006A7675">
        <w:t xml:space="preserve">. 240–241 – busca e apreensão para descobrir objetos necessários à prova; quando houver resistência do detentor das imagens (empresa) ou risco de perda, cabe requerer mandado judicial. </w:t>
      </w:r>
      <w:hyperlink r:id="rId11" w:tgtFrame="_blank" w:history="1">
        <w:r w:rsidRPr="006A7675">
          <w:rPr>
            <w:rStyle w:val="Hyperlink"/>
          </w:rPr>
          <w:t>Jus Brasil</w:t>
        </w:r>
      </w:hyperlink>
    </w:p>
    <w:p w14:paraId="07A2333D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CPP, </w:t>
      </w:r>
      <w:proofErr w:type="spellStart"/>
      <w:r w:rsidRPr="006A7675">
        <w:t>arts</w:t>
      </w:r>
      <w:proofErr w:type="spellEnd"/>
      <w:r w:rsidRPr="006A7675">
        <w:t xml:space="preserve">. 158-A a 158-F – cadeia de custódia dos vestígios: ao pedir imagens, já indique coleta, lacre, armazenamento e documentação para garantir autenticidade/integridade. </w:t>
      </w:r>
      <w:hyperlink r:id="rId12" w:tgtFrame="_blank" w:history="1">
        <w:r w:rsidRPr="006A7675">
          <w:rPr>
            <w:rStyle w:val="Hyperlink"/>
          </w:rPr>
          <w:t>Palácio do Planalto+2Jus Brasil+2</w:t>
        </w:r>
      </w:hyperlink>
    </w:p>
    <w:p w14:paraId="74946BF8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Estatuto da OAB, art. 7º, XXI, “a” (Lei 13.245/2016) – o advogado pode assistir o investigado e apresentar razões/quesitos durante a apuração (útil para oitivas e para </w:t>
      </w:r>
      <w:proofErr w:type="spellStart"/>
      <w:r w:rsidRPr="006A7675">
        <w:t>quesitar</w:t>
      </w:r>
      <w:proofErr w:type="spellEnd"/>
      <w:r w:rsidRPr="006A7675">
        <w:t xml:space="preserve"> sobre a cadeia de custódia das imagens). (Base complementar sem necessidade de ordem judicial.) </w:t>
      </w:r>
      <w:hyperlink r:id="rId13" w:tgtFrame="_blank" w:history="1">
        <w:r w:rsidRPr="006A7675">
          <w:rPr>
            <w:rStyle w:val="Hyperlink"/>
          </w:rPr>
          <w:t>Supremo Tribunal Federal</w:t>
        </w:r>
      </w:hyperlink>
    </w:p>
    <w:p w14:paraId="7CFF0DDD" w14:textId="77777777" w:rsidR="006A7675" w:rsidRPr="006A7675" w:rsidRDefault="006A7675" w:rsidP="006A7675">
      <w:pPr>
        <w:numPr>
          <w:ilvl w:val="0"/>
          <w:numId w:val="45"/>
        </w:numPr>
      </w:pPr>
      <w:r w:rsidRPr="006A7675">
        <w:t xml:space="preserve">SV 14/STF – assegura acesso aos elementos já documentados: serve de apoio para exigir cópia/consulta às imagens arrecadadas e aos termos de oitiva, permitindo novas diligências. </w:t>
      </w:r>
      <w:hyperlink r:id="rId14" w:tgtFrame="_blank" w:history="1">
        <w:r w:rsidRPr="006A7675">
          <w:rPr>
            <w:rStyle w:val="Hyperlink"/>
          </w:rPr>
          <w:t>Supremo Tribunal Federal</w:t>
        </w:r>
      </w:hyperlink>
    </w:p>
    <w:p w14:paraId="5FC3D264" w14:textId="77777777" w:rsidR="006A7675" w:rsidRPr="006A7675" w:rsidRDefault="006A7675" w:rsidP="006A7675">
      <w:pPr>
        <w:rPr>
          <w:b/>
          <w:bCs/>
        </w:rPr>
      </w:pPr>
      <w:r w:rsidRPr="006A7675">
        <w:rPr>
          <w:b/>
          <w:bCs/>
        </w:rPr>
        <w:t>2) Quando é possível pedir (cabimento típico)</w:t>
      </w:r>
    </w:p>
    <w:p w14:paraId="766B30F3" w14:textId="77777777" w:rsidR="006A7675" w:rsidRPr="006A7675" w:rsidRDefault="006A7675" w:rsidP="006A7675">
      <w:pPr>
        <w:numPr>
          <w:ilvl w:val="0"/>
          <w:numId w:val="46"/>
        </w:numPr>
      </w:pPr>
      <w:r w:rsidRPr="006A7675">
        <w:t>Imagens de CFTV de terceiro (empresa próxima):</w:t>
      </w:r>
      <w:r w:rsidRPr="006A7675">
        <w:br/>
        <w:t>a) Se a empresa colabora: a polícia pode requisitar as imagens por ofício (com indicação de data/intervalo/ângulo/câmera), preservando a cadeia de custódia;</w:t>
      </w:r>
      <w:r w:rsidRPr="006A7675">
        <w:br/>
        <w:t xml:space="preserve">b) Se houver recusa ou risco de perecimento: requerer busca/apreensão judicial (CPP 240), demonstrando pertinência, necessidade e urgência (muitas gravações se sobrepõem em 7–30 dias). </w:t>
      </w:r>
      <w:hyperlink r:id="rId15" w:tgtFrame="_blank" w:history="1">
        <w:r w:rsidRPr="006A7675">
          <w:rPr>
            <w:rStyle w:val="Hyperlink"/>
          </w:rPr>
          <w:t>Jus Brasil</w:t>
        </w:r>
      </w:hyperlink>
      <w:r w:rsidRPr="006A7675">
        <w:br/>
        <w:t xml:space="preserve">c) Contexto STJ: uso de imagens demanda respeito a regras de obtenção; para locais públicos ou livre acesso, há decisões exigindo autorização judicial </w:t>
      </w:r>
      <w:r w:rsidRPr="006A7675">
        <w:lastRenderedPageBreak/>
        <w:t xml:space="preserve">conforme o caso — antecipe esse ponto na fundamentação para evitar impugnações futuras. </w:t>
      </w:r>
      <w:hyperlink r:id="rId16" w:tgtFrame="_blank" w:history="1">
        <w:r w:rsidRPr="006A7675">
          <w:rPr>
            <w:rStyle w:val="Hyperlink"/>
          </w:rPr>
          <w:t>Superior Tribunal de Justiça</w:t>
        </w:r>
      </w:hyperlink>
    </w:p>
    <w:p w14:paraId="0941C654" w14:textId="77777777" w:rsidR="006A7675" w:rsidRPr="006A7675" w:rsidRDefault="006A7675" w:rsidP="006A7675">
      <w:pPr>
        <w:numPr>
          <w:ilvl w:val="0"/>
          <w:numId w:val="46"/>
        </w:numPr>
      </w:pPr>
      <w:r w:rsidRPr="006A7675">
        <w:t xml:space="preserve">Oitiva de testemunhas: sempre cabível na investigação quando útil e pertinente ao esclarecimento do fato (CPP 6º). A defesa pode indicar nomes/qualificação/contatos e justificar a materialidade/relevância de cada depoimento. </w:t>
      </w:r>
      <w:hyperlink r:id="rId17" w:tgtFrame="_blank" w:history="1">
        <w:r w:rsidRPr="006A7675">
          <w:rPr>
            <w:rStyle w:val="Hyperlink"/>
          </w:rPr>
          <w:t>Senado Federal</w:t>
        </w:r>
      </w:hyperlink>
    </w:p>
    <w:p w14:paraId="3B62354B" w14:textId="77777777" w:rsidR="006A7675" w:rsidRPr="006A7675" w:rsidRDefault="006A7675" w:rsidP="006A7675">
      <w:pPr>
        <w:rPr>
          <w:b/>
          <w:bCs/>
        </w:rPr>
      </w:pPr>
      <w:r w:rsidRPr="006A7675">
        <w:rPr>
          <w:b/>
          <w:bCs/>
        </w:rPr>
        <w:t>3) Requisitos práticos (o que demonstrar no pedido)</w:t>
      </w:r>
    </w:p>
    <w:p w14:paraId="41A3619A" w14:textId="77777777" w:rsidR="006A7675" w:rsidRPr="006A7675" w:rsidRDefault="006A7675" w:rsidP="006A7675">
      <w:pPr>
        <w:numPr>
          <w:ilvl w:val="0"/>
          <w:numId w:val="47"/>
        </w:numPr>
      </w:pPr>
      <w:r w:rsidRPr="006A7675">
        <w:t xml:space="preserve">Pertinência e utilidade probatória: explique o que a imagem mostrará (p.ex., rota de fuga, placas, vestimentas, cronologia) e o que cada testemunha pode esclarecer (ponto de vista, horário, vínculo). </w:t>
      </w:r>
      <w:hyperlink r:id="rId18" w:tgtFrame="_blank" w:history="1">
        <w:r w:rsidRPr="006A7675">
          <w:rPr>
            <w:rStyle w:val="Hyperlink"/>
          </w:rPr>
          <w:t>Senado Federal</w:t>
        </w:r>
      </w:hyperlink>
    </w:p>
    <w:p w14:paraId="33E4253E" w14:textId="77777777" w:rsidR="006A7675" w:rsidRPr="006A7675" w:rsidRDefault="006A7675" w:rsidP="006A7675">
      <w:pPr>
        <w:numPr>
          <w:ilvl w:val="0"/>
          <w:numId w:val="47"/>
        </w:numPr>
      </w:pPr>
      <w:r w:rsidRPr="006A7675">
        <w:t xml:space="preserve">Necessidade e proporcionalidade: </w:t>
      </w:r>
      <w:proofErr w:type="gramStart"/>
      <w:r w:rsidRPr="006A7675">
        <w:t>por que</w:t>
      </w:r>
      <w:proofErr w:type="gramEnd"/>
      <w:r w:rsidRPr="006A7675">
        <w:t xml:space="preserve"> não há meio menos gravoso (p.ex., inexistência de outras câmeras; risco de </w:t>
      </w:r>
      <w:proofErr w:type="spellStart"/>
      <w:r w:rsidRPr="006A7675">
        <w:t>sobregravação</w:t>
      </w:r>
      <w:proofErr w:type="spellEnd"/>
      <w:r w:rsidRPr="006A7675">
        <w:t xml:space="preserve">; depoimentos complementares). Se houver recusa do particular, peça mandado (CPP 240). </w:t>
      </w:r>
      <w:hyperlink r:id="rId19" w:tgtFrame="_blank" w:history="1">
        <w:r w:rsidRPr="006A7675">
          <w:rPr>
            <w:rStyle w:val="Hyperlink"/>
          </w:rPr>
          <w:t>Jus Brasil</w:t>
        </w:r>
      </w:hyperlink>
    </w:p>
    <w:p w14:paraId="52757C43" w14:textId="77777777" w:rsidR="006A7675" w:rsidRPr="006A7675" w:rsidRDefault="006A7675" w:rsidP="006A7675">
      <w:pPr>
        <w:numPr>
          <w:ilvl w:val="0"/>
          <w:numId w:val="47"/>
        </w:numPr>
      </w:pPr>
      <w:r w:rsidRPr="006A7675">
        <w:t>Precisão técnica (imagens): endereço exato, nome/razão social da empresa, responsável legal, intervalo temporal preciso, câmera/ângulo se conhecidos, formato do arquivo e forma de entrega (mídia/lacre/termo). Requeira cadeia de custódia (</w:t>
      </w:r>
      <w:proofErr w:type="spellStart"/>
      <w:r w:rsidRPr="006A7675">
        <w:t>arts</w:t>
      </w:r>
      <w:proofErr w:type="spellEnd"/>
      <w:r w:rsidRPr="006A7675">
        <w:t xml:space="preserve">. 158-A ss.). </w:t>
      </w:r>
      <w:hyperlink r:id="rId20" w:tgtFrame="_blank" w:history="1">
        <w:r w:rsidRPr="006A7675">
          <w:rPr>
            <w:rStyle w:val="Hyperlink"/>
          </w:rPr>
          <w:t>Palácio do Planalto+1</w:t>
        </w:r>
      </w:hyperlink>
    </w:p>
    <w:p w14:paraId="002CEDC9" w14:textId="77777777" w:rsidR="006A7675" w:rsidRPr="006A7675" w:rsidRDefault="006A7675" w:rsidP="006A7675">
      <w:pPr>
        <w:numPr>
          <w:ilvl w:val="0"/>
          <w:numId w:val="47"/>
        </w:numPr>
      </w:pPr>
      <w:r w:rsidRPr="006A7675">
        <w:t xml:space="preserve">Acompanhamento defensivo: peça intimação prévia para a oitiva e para a coleta das imagens, com possibilidade de apresentar quesitos (Estatuto da OAB 7º XXI “a”) e acesso posterior ao material juntado (SV 14). </w:t>
      </w:r>
      <w:hyperlink r:id="rId21" w:tgtFrame="_blank" w:history="1">
        <w:r w:rsidRPr="006A7675">
          <w:rPr>
            <w:rStyle w:val="Hyperlink"/>
          </w:rPr>
          <w:t>Supremo Tribunal Federal</w:t>
        </w:r>
      </w:hyperlink>
    </w:p>
    <w:p w14:paraId="56AAEA85" w14:textId="77777777" w:rsidR="006A7675" w:rsidRPr="006A7675" w:rsidRDefault="006A7675" w:rsidP="006A7675">
      <w:pPr>
        <w:numPr>
          <w:ilvl w:val="0"/>
          <w:numId w:val="47"/>
        </w:numPr>
      </w:pPr>
      <w:r w:rsidRPr="006A7675">
        <w:t xml:space="preserve">Decisão motivada: o art. 14 permite indeferimento a juízo da autoridade, mas a decisão deve ser fundamentada; havendo recusa imotivada em diligência essencial, cabe controle judicial. (Linha de precedentes exige demonstração de prejuízo e imprescindibilidade.) </w:t>
      </w:r>
      <w:hyperlink r:id="rId22" w:tgtFrame="_blank" w:history="1">
        <w:r w:rsidRPr="006A7675">
          <w:rPr>
            <w:rStyle w:val="Hyperlink"/>
          </w:rPr>
          <w:t>Palácio do Planalto+1</w:t>
        </w:r>
      </w:hyperlink>
    </w:p>
    <w:p w14:paraId="3DC37275" w14:textId="03A583D9" w:rsidR="0015581C" w:rsidRPr="006A7675" w:rsidRDefault="0015581C" w:rsidP="006A7675"/>
    <w:sectPr w:rsidR="0015581C" w:rsidRPr="006A7675" w:rsidSect="00466093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161B" w14:textId="77777777" w:rsidR="003B76C1" w:rsidRDefault="003B76C1" w:rsidP="00BA1F94">
      <w:pPr>
        <w:spacing w:after="0" w:line="240" w:lineRule="auto"/>
      </w:pPr>
      <w:r>
        <w:separator/>
      </w:r>
    </w:p>
  </w:endnote>
  <w:endnote w:type="continuationSeparator" w:id="0">
    <w:p w14:paraId="3CDA5577" w14:textId="77777777" w:rsidR="003B76C1" w:rsidRDefault="003B76C1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8B32" w14:textId="77777777" w:rsidR="003B76C1" w:rsidRDefault="003B76C1" w:rsidP="00BA1F94">
      <w:pPr>
        <w:spacing w:after="0" w:line="240" w:lineRule="auto"/>
      </w:pPr>
      <w:r>
        <w:separator/>
      </w:r>
    </w:p>
  </w:footnote>
  <w:footnote w:type="continuationSeparator" w:id="0">
    <w:p w14:paraId="67E5D098" w14:textId="77777777" w:rsidR="003B76C1" w:rsidRDefault="003B76C1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EB9"/>
    <w:multiLevelType w:val="multilevel"/>
    <w:tmpl w:val="B9D4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35D7"/>
    <w:multiLevelType w:val="multilevel"/>
    <w:tmpl w:val="941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" w15:restartNumberingAfterBreak="0">
    <w:nsid w:val="0E0A3EA2"/>
    <w:multiLevelType w:val="multilevel"/>
    <w:tmpl w:val="E13C60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C1582"/>
    <w:multiLevelType w:val="hybridMultilevel"/>
    <w:tmpl w:val="8FC60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7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13DCD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612FC"/>
    <w:multiLevelType w:val="multilevel"/>
    <w:tmpl w:val="DFE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2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4" w15:restartNumberingAfterBreak="0">
    <w:nsid w:val="2C8809AB"/>
    <w:multiLevelType w:val="multilevel"/>
    <w:tmpl w:val="29EC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09E62C0"/>
    <w:multiLevelType w:val="hybridMultilevel"/>
    <w:tmpl w:val="8FC60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85968A4"/>
    <w:multiLevelType w:val="multilevel"/>
    <w:tmpl w:val="6F68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83886"/>
    <w:multiLevelType w:val="multilevel"/>
    <w:tmpl w:val="68EC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6647C"/>
    <w:multiLevelType w:val="multilevel"/>
    <w:tmpl w:val="54F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9E24CF"/>
    <w:multiLevelType w:val="multilevel"/>
    <w:tmpl w:val="B454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DD7"/>
    <w:multiLevelType w:val="multilevel"/>
    <w:tmpl w:val="46EC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1C2BE5"/>
    <w:multiLevelType w:val="multilevel"/>
    <w:tmpl w:val="7B1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30" w15:restartNumberingAfterBreak="0">
    <w:nsid w:val="52B11416"/>
    <w:multiLevelType w:val="multilevel"/>
    <w:tmpl w:val="63F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4578E"/>
    <w:multiLevelType w:val="multilevel"/>
    <w:tmpl w:val="591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3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34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37438"/>
    <w:multiLevelType w:val="multilevel"/>
    <w:tmpl w:val="D5A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38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7"/>
  </w:num>
  <w:num w:numId="2" w16cid:durableId="1455253303">
    <w:abstractNumId w:val="22"/>
  </w:num>
  <w:num w:numId="3" w16cid:durableId="555554971">
    <w:abstractNumId w:val="7"/>
  </w:num>
  <w:num w:numId="4" w16cid:durableId="1971129295">
    <w:abstractNumId w:val="7"/>
  </w:num>
  <w:num w:numId="5" w16cid:durableId="555433521">
    <w:abstractNumId w:val="7"/>
  </w:num>
  <w:num w:numId="6" w16cid:durableId="376053507">
    <w:abstractNumId w:val="7"/>
  </w:num>
  <w:num w:numId="7" w16cid:durableId="1819492703">
    <w:abstractNumId w:val="5"/>
  </w:num>
  <w:num w:numId="8" w16cid:durableId="214002896">
    <w:abstractNumId w:val="15"/>
  </w:num>
  <w:num w:numId="9" w16cid:durableId="1186557910">
    <w:abstractNumId w:val="28"/>
  </w:num>
  <w:num w:numId="10" w16cid:durableId="45959775">
    <w:abstractNumId w:val="7"/>
  </w:num>
  <w:num w:numId="11" w16cid:durableId="698555142">
    <w:abstractNumId w:val="7"/>
  </w:num>
  <w:num w:numId="12" w16cid:durableId="169760788">
    <w:abstractNumId w:val="24"/>
  </w:num>
  <w:num w:numId="13" w16cid:durableId="1542085398">
    <w:abstractNumId w:val="17"/>
  </w:num>
  <w:num w:numId="14" w16cid:durableId="1800220788">
    <w:abstractNumId w:val="39"/>
  </w:num>
  <w:num w:numId="15" w16cid:durableId="189689990">
    <w:abstractNumId w:val="34"/>
  </w:num>
  <w:num w:numId="16" w16cid:durableId="106320463">
    <w:abstractNumId w:val="37"/>
  </w:num>
  <w:num w:numId="17" w16cid:durableId="757795001">
    <w:abstractNumId w:val="11"/>
  </w:num>
  <w:num w:numId="18" w16cid:durableId="507915239">
    <w:abstractNumId w:val="36"/>
  </w:num>
  <w:num w:numId="19" w16cid:durableId="985084700">
    <w:abstractNumId w:val="33"/>
  </w:num>
  <w:num w:numId="20" w16cid:durableId="700283364">
    <w:abstractNumId w:val="29"/>
  </w:num>
  <w:num w:numId="21" w16cid:durableId="895627114">
    <w:abstractNumId w:val="13"/>
  </w:num>
  <w:num w:numId="22" w16cid:durableId="2089496448">
    <w:abstractNumId w:val="7"/>
  </w:num>
  <w:num w:numId="23" w16cid:durableId="561600074">
    <w:abstractNumId w:val="2"/>
  </w:num>
  <w:num w:numId="24" w16cid:durableId="278606713">
    <w:abstractNumId w:val="32"/>
  </w:num>
  <w:num w:numId="25" w16cid:durableId="556820897">
    <w:abstractNumId w:val="10"/>
  </w:num>
  <w:num w:numId="26" w16cid:durableId="648704854">
    <w:abstractNumId w:val="6"/>
  </w:num>
  <w:num w:numId="27" w16cid:durableId="1146168893">
    <w:abstractNumId w:val="25"/>
  </w:num>
  <w:num w:numId="28" w16cid:durableId="1280070271">
    <w:abstractNumId w:val="12"/>
  </w:num>
  <w:num w:numId="29" w16cid:durableId="1163280356">
    <w:abstractNumId w:val="20"/>
  </w:num>
  <w:num w:numId="30" w16cid:durableId="1479685322">
    <w:abstractNumId w:val="38"/>
  </w:num>
  <w:num w:numId="31" w16cid:durableId="1086999120">
    <w:abstractNumId w:val="3"/>
  </w:num>
  <w:num w:numId="32" w16cid:durableId="1193301569">
    <w:abstractNumId w:val="14"/>
  </w:num>
  <w:num w:numId="33" w16cid:durableId="63963222">
    <w:abstractNumId w:val="26"/>
  </w:num>
  <w:num w:numId="34" w16cid:durableId="1967274072">
    <w:abstractNumId w:val="1"/>
  </w:num>
  <w:num w:numId="35" w16cid:durableId="717507049">
    <w:abstractNumId w:val="19"/>
  </w:num>
  <w:num w:numId="36" w16cid:durableId="631835873">
    <w:abstractNumId w:val="23"/>
  </w:num>
  <w:num w:numId="37" w16cid:durableId="1731685817">
    <w:abstractNumId w:val="4"/>
  </w:num>
  <w:num w:numId="38" w16cid:durableId="449395237">
    <w:abstractNumId w:val="8"/>
  </w:num>
  <w:num w:numId="39" w16cid:durableId="664668233">
    <w:abstractNumId w:val="16"/>
  </w:num>
  <w:num w:numId="40" w16cid:durableId="1270968562">
    <w:abstractNumId w:val="21"/>
  </w:num>
  <w:num w:numId="41" w16cid:durableId="1255867086">
    <w:abstractNumId w:val="31"/>
  </w:num>
  <w:num w:numId="42" w16cid:durableId="299655943">
    <w:abstractNumId w:val="27"/>
  </w:num>
  <w:num w:numId="43" w16cid:durableId="1443457158">
    <w:abstractNumId w:val="30"/>
  </w:num>
  <w:num w:numId="44" w16cid:durableId="428817589">
    <w:abstractNumId w:val="9"/>
  </w:num>
  <w:num w:numId="45" w16cid:durableId="110709633">
    <w:abstractNumId w:val="18"/>
  </w:num>
  <w:num w:numId="46" w16cid:durableId="508830952">
    <w:abstractNumId w:val="35"/>
  </w:num>
  <w:num w:numId="47" w16cid:durableId="189997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1153D8"/>
    <w:rsid w:val="00132F90"/>
    <w:rsid w:val="00144A4B"/>
    <w:rsid w:val="0015581C"/>
    <w:rsid w:val="00163268"/>
    <w:rsid w:val="001C4B1F"/>
    <w:rsid w:val="001C6CE0"/>
    <w:rsid w:val="001E7DF5"/>
    <w:rsid w:val="001F3409"/>
    <w:rsid w:val="0021462C"/>
    <w:rsid w:val="002518EB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3B76C1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A7675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7085D"/>
    <w:rsid w:val="008A7BC6"/>
    <w:rsid w:val="00902436"/>
    <w:rsid w:val="009144B8"/>
    <w:rsid w:val="00915234"/>
    <w:rsid w:val="0096016D"/>
    <w:rsid w:val="0098005A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165D9"/>
    <w:rsid w:val="00B24A33"/>
    <w:rsid w:val="00B57D96"/>
    <w:rsid w:val="00B77E49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A2809"/>
    <w:rsid w:val="00D14593"/>
    <w:rsid w:val="00D30878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-lei/del3689compilado.htm?utm_source=chatgpt.com" TargetMode="External"/><Relationship Id="rId13" Type="http://schemas.openxmlformats.org/officeDocument/2006/relationships/hyperlink" Target="https://portal.stf.jus.br/jurisprudencia/sumariosumulas.asp?base=26&amp;sumula=1230&amp;utm_source=chatgpt.com" TargetMode="External"/><Relationship Id="rId18" Type="http://schemas.openxmlformats.org/officeDocument/2006/relationships/hyperlink" Target="https://www2.senado.leg.br/bdsf/bitstream/handle/id/529749/codigo_de_processo_penal_1ed.pdf?utm_source=chatgpt.com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portal.stf.jus.br/jurisprudencia/sumariosumulas.asp?base=26&amp;sumula=1230&amp;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lanalto.gov.br/ccivil_03/_ato2019-2022/2019/lei/l13964.htm?utm_source=chatgpt.com" TargetMode="External"/><Relationship Id="rId17" Type="http://schemas.openxmlformats.org/officeDocument/2006/relationships/hyperlink" Target="https://www2.senado.leg.br/bdsf/bitstream/handle/id/529749/codigo_de_processo_penal_1ed.pdf?utm_source=chatgpt.com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stj.jus.br/sites/portalp/Paginas/Comunicacao/Noticias/2025/28072025-Pesquisa-Pronta-destaca-autorizacao-judicial-para-uso-de-imagens-de-cameras-instaladas-em-locais-de-livre-acesso.aspx?utm_source=chatgpt.com" TargetMode="External"/><Relationship Id="rId20" Type="http://schemas.openxmlformats.org/officeDocument/2006/relationships/hyperlink" Target="https://www.planalto.gov.br/ccivil_03/_ato2019-2022/2019/lei/l13964.htm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usbrasil.com.br/jurisprudencia/busca?q=busca+e+apreens%C3%A3o+%28cpp%2C+art.+240%29&amp;utm_source=chatgpt.com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jusbrasil.com.br/jurisprudencia/busca?q=busca+e+apreens%C3%A3o+%28cpp%2C+art.+240%29&amp;utm_source=chatgpt.com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www.jusbrasil.com.br/artigos/artigo-13-cpp-outras-atribuicoes-e-requisicao-de-dados/1402182419?utm_source=chatgpt.com" TargetMode="External"/><Relationship Id="rId19" Type="http://schemas.openxmlformats.org/officeDocument/2006/relationships/hyperlink" Target="https://www.jusbrasil.com.br/jurisprudencia/busca?q=busca+e+apreens%C3%A3o+%28cpp%2C+art.+240%29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2.senado.leg.br/bdsf/bitstream/handle/id/529749/codigo_de_processo_penal_1ed.pdf?utm_source=chatgpt.com" TargetMode="External"/><Relationship Id="rId14" Type="http://schemas.openxmlformats.org/officeDocument/2006/relationships/hyperlink" Target="https://portal.stf.jus.br/jurisprudencia/sumariosumulas.asp?base=26&amp;sumula=1230&amp;utm_source=chatgpt.com" TargetMode="External"/><Relationship Id="rId22" Type="http://schemas.openxmlformats.org/officeDocument/2006/relationships/hyperlink" Target="https://www.planalto.gov.br/ccivil_03/decreto-lei/del3689compilado.htm?utm_source=chatgpt.com" TargetMode="Externa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2</cp:revision>
  <cp:lastPrinted>2025-10-14T13:26:00Z</cp:lastPrinted>
  <dcterms:created xsi:type="dcterms:W3CDTF">2025-11-12T19:56:00Z</dcterms:created>
  <dcterms:modified xsi:type="dcterms:W3CDTF">2025-11-12T19:56:00Z</dcterms:modified>
</cp:coreProperties>
</file>