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CB9469" w14:textId="7CEB48FD" w:rsidR="0015581C" w:rsidRDefault="0015581C" w:rsidP="00AB2011">
      <w:pPr>
        <w:spacing w:after="0" w:line="240" w:lineRule="auto"/>
        <w:rPr>
          <w:rFonts w:ascii="Source Serif Pro" w:hAnsi="Source Serif Pro"/>
          <w:b/>
          <w:bCs/>
          <w:sz w:val="26"/>
          <w:szCs w:val="28"/>
        </w:rPr>
      </w:pPr>
      <w:r w:rsidRPr="0015581C">
        <w:rPr>
          <w:rFonts w:ascii="Source Serif Pro" w:hAnsi="Source Serif Pro"/>
          <w:b/>
          <w:bCs/>
          <w:sz w:val="26"/>
          <w:szCs w:val="28"/>
        </w:rPr>
        <w:t xml:space="preserve">Ao </w:t>
      </w:r>
      <w:r w:rsidR="004B23AC">
        <w:rPr>
          <w:rFonts w:ascii="Source Serif Pro" w:hAnsi="Source Serif Pro"/>
          <w:b/>
          <w:bCs/>
          <w:sz w:val="26"/>
          <w:szCs w:val="28"/>
        </w:rPr>
        <w:t>Ex</w:t>
      </w:r>
      <w:r w:rsidR="00884412">
        <w:rPr>
          <w:rFonts w:ascii="Source Serif Pro" w:hAnsi="Source Serif Pro"/>
          <w:b/>
          <w:bCs/>
          <w:sz w:val="26"/>
          <w:szCs w:val="28"/>
        </w:rPr>
        <w:t>mo</w:t>
      </w:r>
      <w:r w:rsidR="004B23AC">
        <w:rPr>
          <w:rFonts w:ascii="Source Serif Pro" w:hAnsi="Source Serif Pro"/>
          <w:b/>
          <w:bCs/>
          <w:sz w:val="26"/>
          <w:szCs w:val="28"/>
        </w:rPr>
        <w:t xml:space="preserve">. </w:t>
      </w:r>
      <w:r w:rsidR="00C12FC6">
        <w:rPr>
          <w:rFonts w:ascii="Source Serif Pro" w:hAnsi="Source Serif Pro"/>
          <w:b/>
          <w:bCs/>
          <w:sz w:val="26"/>
          <w:szCs w:val="28"/>
        </w:rPr>
        <w:t>Desembargador Presidente</w:t>
      </w:r>
    </w:p>
    <w:p w14:paraId="0BE51421" w14:textId="03DD2288" w:rsidR="00B968CC" w:rsidRPr="00B24A33" w:rsidRDefault="00CF11A1" w:rsidP="00AB2011">
      <w:pPr>
        <w:spacing w:after="0" w:line="240" w:lineRule="auto"/>
        <w:rPr>
          <w:rFonts w:ascii="Source Serif Pro" w:hAnsi="Source Serif Pro"/>
          <w:i/>
          <w:iCs/>
          <w:sz w:val="22"/>
          <w:szCs w:val="22"/>
        </w:rPr>
      </w:pPr>
      <w:r>
        <w:rPr>
          <w:rFonts w:ascii="Source Serif Pro" w:hAnsi="Source Serif Pro"/>
          <w:i/>
          <w:iCs/>
          <w:sz w:val="22"/>
          <w:szCs w:val="22"/>
        </w:rPr>
        <w:t>Tribunal de Justiça do Estado de....</w:t>
      </w:r>
    </w:p>
    <w:p w14:paraId="39684049" w14:textId="77777777" w:rsidR="00F3233A" w:rsidRDefault="00F3233A" w:rsidP="00DB7797">
      <w:pPr>
        <w:spacing w:before="360" w:after="0"/>
        <w:rPr>
          <w:rFonts w:ascii="Source Serif Pro" w:hAnsi="Source Serif Pro" w:cs="Segoe UI Semibold"/>
          <w:noProof/>
          <w:spacing w:val="10"/>
          <w:sz w:val="21"/>
          <w:szCs w:val="21"/>
        </w:rPr>
      </w:pPr>
    </w:p>
    <w:p w14:paraId="41C34F6F" w14:textId="07A5689F" w:rsidR="00DB7797" w:rsidRPr="00B24A33" w:rsidRDefault="00DB7797" w:rsidP="00DB7797">
      <w:pPr>
        <w:spacing w:before="40" w:after="0"/>
        <w:rPr>
          <w:rFonts w:ascii="Source Serif Pro" w:hAnsi="Source Serif Pro" w:cs="Segoe UI"/>
          <w:sz w:val="18"/>
          <w:szCs w:val="18"/>
        </w:rPr>
      </w:pPr>
    </w:p>
    <w:p w14:paraId="5A87B2C6" w14:textId="17D198C5" w:rsidR="00EE0ABC" w:rsidRDefault="00EE0ABC">
      <w:pPr>
        <w:rPr>
          <w:rFonts w:ascii="Source Serif Pro" w:hAnsi="Source Serif Pro"/>
        </w:rPr>
      </w:pPr>
    </w:p>
    <w:p w14:paraId="45BE129E" w14:textId="77777777" w:rsidR="00F3233A" w:rsidRPr="00B24A33" w:rsidRDefault="00F3233A">
      <w:pPr>
        <w:rPr>
          <w:rFonts w:ascii="Source Serif Pro" w:hAnsi="Source Serif Pro"/>
        </w:rPr>
      </w:pPr>
    </w:p>
    <w:p w14:paraId="1D46FD50" w14:textId="77777777" w:rsidR="005C54F8" w:rsidRPr="00B24A33" w:rsidRDefault="005C54F8" w:rsidP="00EE0ABC">
      <w:pPr>
        <w:ind w:firstLine="567"/>
        <w:rPr>
          <w:rFonts w:ascii="Source Serif Pro" w:hAnsi="Source Serif Pro"/>
        </w:rPr>
      </w:pPr>
    </w:p>
    <w:p w14:paraId="1DE5A89B" w14:textId="05A07158" w:rsidR="00B57D96" w:rsidRPr="00B24A33" w:rsidRDefault="00CF11A1" w:rsidP="009D129F">
      <w:pPr>
        <w:spacing w:before="120" w:after="240" w:line="312" w:lineRule="auto"/>
        <w:ind w:firstLine="567"/>
        <w:jc w:val="both"/>
        <w:rPr>
          <w:rFonts w:ascii="Source Serif Pro" w:hAnsi="Source Serif Pro"/>
        </w:rPr>
      </w:pPr>
      <w:r>
        <w:rPr>
          <w:rFonts w:ascii="Source Serif Pro" w:hAnsi="Source Serif Pro"/>
          <w:smallCaps/>
        </w:rPr>
        <w:t>[</w:t>
      </w:r>
      <w:r w:rsidRPr="00CF11A1">
        <w:rPr>
          <w:rFonts w:ascii="Source Serif Pro" w:hAnsi="Source Serif Pro"/>
          <w:smallCaps/>
          <w:shd w:val="clear" w:color="auto" w:fill="FAFBBD"/>
        </w:rPr>
        <w:t>NOME DO ADVOGADO</w:t>
      </w:r>
      <w:r>
        <w:rPr>
          <w:rFonts w:ascii="Source Serif Pro" w:hAnsi="Source Serif Pro"/>
          <w:smallCaps/>
        </w:rPr>
        <w:t>]</w:t>
      </w:r>
      <w:r w:rsidRPr="00CF11A1">
        <w:rPr>
          <w:rFonts w:ascii="Source Serif Pro" w:hAnsi="Source Serif Pro"/>
          <w:smallCaps/>
        </w:rPr>
        <w:t xml:space="preserve">, </w:t>
      </w:r>
      <w:r w:rsidRPr="00CF11A1">
        <w:rPr>
          <w:rFonts w:ascii="Source Serif Pro" w:hAnsi="Source Serif Pro"/>
        </w:rPr>
        <w:t>brasileiro, advogado devidamente inscrito na Ordem dos Advogados do Brasil, seccional estado, sob o nº ......, vêm, respeitosamente, perante Vossa Excelência, impetrar a presente ordem de</w:t>
      </w:r>
    </w:p>
    <w:p w14:paraId="2CD2B9C5" w14:textId="47319D93" w:rsidR="00B57D96" w:rsidRPr="007A0B17" w:rsidRDefault="00CF11A1" w:rsidP="00B57D96">
      <w:pPr>
        <w:shd w:val="clear" w:color="auto" w:fill="F2F2F2" w:themeFill="background1" w:themeFillShade="F2"/>
        <w:spacing w:before="120" w:after="120" w:line="240" w:lineRule="auto"/>
        <w:jc w:val="center"/>
        <w:rPr>
          <w:rFonts w:ascii="Georgia" w:hAnsi="Georgia"/>
          <w:b/>
          <w:bCs/>
          <w:sz w:val="32"/>
          <w:szCs w:val="32"/>
        </w:rPr>
      </w:pPr>
      <w:r>
        <w:rPr>
          <w:rFonts w:ascii="Georgia" w:hAnsi="Georgia"/>
          <w:b/>
          <w:bCs/>
          <w:sz w:val="32"/>
          <w:szCs w:val="32"/>
        </w:rPr>
        <w:t xml:space="preserve">HABEAS CORPUS </w:t>
      </w:r>
      <w:r w:rsidR="003B706F">
        <w:rPr>
          <w:rFonts w:ascii="Georgia" w:hAnsi="Georgia"/>
          <w:b/>
          <w:bCs/>
          <w:sz w:val="32"/>
          <w:szCs w:val="32"/>
        </w:rPr>
        <w:t>COM PEDIDO LIMINAR</w:t>
      </w:r>
    </w:p>
    <w:p w14:paraId="46AE4AF2" w14:textId="47158105" w:rsidR="00EE0ABC" w:rsidRDefault="00CF11A1" w:rsidP="009D129F">
      <w:pPr>
        <w:spacing w:before="240" w:after="120" w:line="312" w:lineRule="auto"/>
        <w:ind w:firstLine="567"/>
        <w:jc w:val="both"/>
        <w:rPr>
          <w:rFonts w:ascii="Source Serif Pro" w:hAnsi="Source Serif Pro"/>
        </w:rPr>
      </w:pPr>
      <w:r w:rsidRPr="00CF11A1">
        <w:rPr>
          <w:rFonts w:ascii="Source Serif Pro" w:hAnsi="Source Serif Pro"/>
        </w:rPr>
        <w:t xml:space="preserve">nos termos do art. 5º, LXVIII, da Constituição Federal, e artigos 647 e 648, inciso I, do Código de Processo Penal, em favor de </w:t>
      </w:r>
      <w:r>
        <w:rPr>
          <w:rFonts w:ascii="Source Serif Pro" w:hAnsi="Source Serif Pro"/>
        </w:rPr>
        <w:t>[</w:t>
      </w:r>
      <w:r w:rsidRPr="00CF11A1">
        <w:rPr>
          <w:rFonts w:ascii="Source Serif Pro" w:hAnsi="Source Serif Pro"/>
          <w:b/>
          <w:bCs/>
          <w:shd w:val="clear" w:color="auto" w:fill="FAFBBD"/>
        </w:rPr>
        <w:t>NOME DO CLIENTE e qualificação completa</w:t>
      </w:r>
      <w:r>
        <w:rPr>
          <w:rFonts w:ascii="Source Serif Pro" w:hAnsi="Source Serif Pro"/>
        </w:rPr>
        <w:t>]</w:t>
      </w:r>
      <w:r w:rsidRPr="00CF11A1">
        <w:rPr>
          <w:rFonts w:ascii="Source Serif Pro" w:hAnsi="Source Serif Pro"/>
        </w:rPr>
        <w:t>, atualmente recolhido no presídio......, por ato ilegal praticado pelo juízo da ...... Vara Criminal, pelas razões de fato e de direito a seguir expostas</w:t>
      </w:r>
      <w:r w:rsidR="002D3115">
        <w:rPr>
          <w:rFonts w:ascii="Source Serif Pro" w:hAnsi="Source Serif Pro"/>
        </w:rPr>
        <w:t>:</w:t>
      </w:r>
    </w:p>
    <w:p w14:paraId="1E74CFFF" w14:textId="77777777" w:rsidR="002D3115" w:rsidRPr="007A0B17" w:rsidRDefault="002D3115" w:rsidP="002D3115">
      <w:pPr>
        <w:pStyle w:val="Ttulo1"/>
      </w:pPr>
      <w:r>
        <w:t>DOS FATOS</w:t>
      </w:r>
    </w:p>
    <w:p w14:paraId="59902441" w14:textId="77777777" w:rsidR="005C7877" w:rsidRDefault="005C7877" w:rsidP="005C7877">
      <w:pPr>
        <w:pStyle w:val="SemEspaamento"/>
      </w:pPr>
      <w:r>
        <w:t>O paciente foi preso preventivamente em razão de suposta prática delitiva narrada em inquérito policial instaurado a partir de notícia-crime apresentada pela alegada vítima. Desde o início da investigação, não houve qualquer flagrante, apreensão relevante, testemunho independente ou outro elemento concreto que o vinculasse objetivamente ao fato. A única diligência apontada como indicativa de autoria foi um reconhecimento pessoal realizado pela vítima, levado a efeito na fase policial de maneira informal e sem observância do procedimento legal previsto no Código de Processo Penal.</w:t>
      </w:r>
    </w:p>
    <w:p w14:paraId="67044139" w14:textId="77777777" w:rsidR="005C7877" w:rsidRDefault="005C7877" w:rsidP="005C7877">
      <w:pPr>
        <w:pStyle w:val="SemEspaamento"/>
      </w:pPr>
      <w:r>
        <w:t xml:space="preserve">Conforme se extrai dos autos de origem, o reconhecimento foi realizado de forma absolutamente simplificada: o paciente teria sido apenas “apontado” pela vítima, sem prévia descrição de suas características físicas, sem formação de fileira com pessoas semelhantes e sem qualquer termo formal documentando as </w:t>
      </w:r>
      <w:r>
        <w:lastRenderedPageBreak/>
        <w:t>condições em que o ato ocorreu. Não há registro de que tenham sido observadas as etapas descritas no art. 226 do CPP, tampouco de que a defesa tenha tido oportunidade de acompanhar ou posteriormente contraditar a prova produzida. Ainda assim, esse único ato, isolado e irregular, foi suficiente para que se formasse juízo de imputação em desfavor do paciente.</w:t>
      </w:r>
    </w:p>
    <w:p w14:paraId="2DA54DAD" w14:textId="2640D072" w:rsidR="004E1F61" w:rsidRDefault="005C7877" w:rsidP="005C7877">
      <w:pPr>
        <w:pStyle w:val="SemEspaamento"/>
      </w:pPr>
      <w:r>
        <w:t>A partir desse reconhecimento viciado, a autoridade policial representou pela decretação da prisão preventiva, a qual foi deferida pelo juízo de primeiro grau, que utilizou o referido reconhecimento como principal – e, em essência, único – fundamento para justificar a custódia cautelar. Dessa forma, o paciente encontra-se preso preventivamente com base exclusiva em prova cuja licitude e confiabilidade são seriamente questionadas, por violar frontalmente o art. 226 do CPP e a jurisprudência consolidada do Superior Tribunal de Justiça sobre o tema, circunstância que motiva a impetração do presente habeas corpus para ver reconhecido o constrangimento ilegal.</w:t>
      </w:r>
    </w:p>
    <w:p w14:paraId="1D445A7D" w14:textId="77777777" w:rsidR="00A22EBA" w:rsidRDefault="00A22EBA" w:rsidP="00A22EBA">
      <w:pPr>
        <w:pStyle w:val="SemEspaamento"/>
      </w:pPr>
    </w:p>
    <w:p w14:paraId="5087947A" w14:textId="412B9293" w:rsidR="002D3115" w:rsidRDefault="00916E64" w:rsidP="002D3115">
      <w:pPr>
        <w:pStyle w:val="Ttulo1"/>
        <w:spacing w:before="0" w:after="0" w:line="240" w:lineRule="auto"/>
      </w:pPr>
      <w:bookmarkStart w:id="0" w:name="_Hlk214784921"/>
      <w:r>
        <w:t>AUSÊNCIA DE INDÍCIOS DE AUTORIA</w:t>
      </w:r>
      <w:bookmarkEnd w:id="0"/>
    </w:p>
    <w:p w14:paraId="7C57FDD5" w14:textId="1635A025" w:rsidR="002D3115" w:rsidRPr="00547988" w:rsidRDefault="00916E64" w:rsidP="0044781C">
      <w:pPr>
        <w:pBdr>
          <w:top w:val="single" w:sz="4" w:space="1" w:color="auto"/>
        </w:pBdr>
        <w:shd w:val="clear" w:color="auto" w:fill="FFFFFF" w:themeFill="background1"/>
        <w:spacing w:after="240"/>
        <w:ind w:firstLine="283"/>
        <w:rPr>
          <w:rFonts w:ascii="Source Sans Pro" w:hAnsi="Source Sans Pro"/>
          <w:i/>
          <w:iCs/>
          <w:shd w:val="clear" w:color="auto" w:fill="FFFFFF" w:themeFill="background1"/>
        </w:rPr>
      </w:pPr>
      <w:bookmarkStart w:id="1" w:name="_Hlk214784929"/>
      <w:r>
        <w:rPr>
          <w:rFonts w:ascii="Source Sans Pro" w:hAnsi="Source Sans Pro"/>
          <w:i/>
          <w:iCs/>
          <w:shd w:val="clear" w:color="auto" w:fill="FFFFFF" w:themeFill="background1"/>
        </w:rPr>
        <w:t xml:space="preserve">Reconhecimento de pessoas ilegal – STJ </w:t>
      </w:r>
      <w:r w:rsidRPr="00A939C8">
        <w:rPr>
          <w:rFonts w:ascii="Source Sans Pro" w:hAnsi="Source Sans Pro"/>
          <w:i/>
          <w:iCs/>
          <w:shd w:val="clear" w:color="auto" w:fill="FFFFFF" w:themeFill="background1"/>
        </w:rPr>
        <w:t>Tema Repetitivo 1258</w:t>
      </w:r>
      <w:bookmarkEnd w:id="1"/>
    </w:p>
    <w:p w14:paraId="134652C7" w14:textId="79433D6D" w:rsidR="00435014" w:rsidRPr="00435014" w:rsidRDefault="00916E64" w:rsidP="00435014">
      <w:pPr>
        <w:pStyle w:val="SemEspaamento"/>
      </w:pPr>
      <w:r w:rsidRPr="00916E64">
        <w:t xml:space="preserve">A prisão preventiva, por sua natureza cautelar e absolutamente excepcional, exige, de forma cumulativa, a demonstração da prova da materialidade delitiva e a presença de </w:t>
      </w:r>
      <w:r w:rsidRPr="00916E64">
        <w:rPr>
          <w:b/>
          <w:bCs/>
        </w:rPr>
        <w:t>indícios suficientes de autoria</w:t>
      </w:r>
      <w:r w:rsidRPr="00916E64">
        <w:t xml:space="preserve"> em desfavor do paciente. Tal exigência decorre expressamente do art. 312 do Código de Processo Penal, que condiciona a imposição da medida extrema à existência desses pressupostos, além dos fundamentos de garantia da ordem pública, da ordem econômica, da instrução criminal ou da aplicação da lei penal. Sem indícios válidos de autoria, não há como se sustentar, legitimamente, a custódia cautelar.</w:t>
      </w:r>
    </w:p>
    <w:p w14:paraId="3B6BD874" w14:textId="77777777" w:rsidR="00916E64" w:rsidRDefault="00916E64" w:rsidP="00916E64">
      <w:pPr>
        <w:pStyle w:val="SemEspaamento"/>
        <w:pBdr>
          <w:bottom w:val="single" w:sz="4" w:space="1" w:color="auto"/>
        </w:pBdr>
        <w:spacing w:before="60" w:after="60" w:line="240" w:lineRule="auto"/>
        <w:ind w:left="2268" w:firstLine="0"/>
      </w:pPr>
      <w:r w:rsidRPr="00ED0C3A">
        <w:rPr>
          <w:b/>
          <w:bCs/>
          <w:sz w:val="36"/>
          <w:szCs w:val="36"/>
        </w:rPr>
        <w:t>STJ</w:t>
      </w:r>
      <w:r>
        <w:t xml:space="preserve"> </w:t>
      </w:r>
      <w:r w:rsidRPr="00ED0C3A">
        <w:rPr>
          <w:color w:val="808080" w:themeColor="background1" w:themeShade="80"/>
        </w:rPr>
        <w:t xml:space="preserve">– </w:t>
      </w:r>
      <w:r w:rsidRPr="00A939C8">
        <w:rPr>
          <w:color w:val="808080" w:themeColor="background1" w:themeShade="80"/>
        </w:rPr>
        <w:t>RCD no HC n. 1.030.367/SP, rel. Min. Reynaldo Soares da Fonseca, 5ª Turma, julgado em 08/10/2025</w:t>
      </w:r>
      <w:r w:rsidRPr="00580B73">
        <w:rPr>
          <w:color w:val="808080" w:themeColor="background1" w:themeShade="80"/>
        </w:rPr>
        <w:t>.</w:t>
      </w:r>
    </w:p>
    <w:p w14:paraId="7483A74D" w14:textId="335BAF09" w:rsidR="009E6E78" w:rsidRPr="00A67F26" w:rsidRDefault="00916E64" w:rsidP="00916E64">
      <w:pPr>
        <w:pStyle w:val="SemEspaamento"/>
        <w:spacing w:before="60" w:after="60" w:line="276" w:lineRule="auto"/>
        <w:ind w:left="2268" w:firstLine="0"/>
        <w:rPr>
          <w:i/>
          <w:iCs/>
        </w:rPr>
      </w:pPr>
      <w:r w:rsidRPr="00A939C8">
        <w:rPr>
          <w:i/>
          <w:iCs/>
        </w:rPr>
        <w:t xml:space="preserve">Para a decretação da prisão preventiva, é indispensável a demonstração da existência da prova da materialidade do crime e a presença de indícios suficientes da autoria. Exige-se, mesmo que a </w:t>
      </w:r>
      <w:r w:rsidRPr="00A939C8">
        <w:rPr>
          <w:i/>
          <w:iCs/>
        </w:rPr>
        <w:lastRenderedPageBreak/>
        <w:t>decisão esteja pautada em lastro probatório, que se ajuste às hipóteses excepcionais da norma em abstrato (art. 312 do CPP), demonstrada, ainda, a imprescindibilidade da medida</w:t>
      </w:r>
      <w:r>
        <w:rPr>
          <w:i/>
          <w:iCs/>
        </w:rPr>
        <w:t>.</w:t>
      </w:r>
    </w:p>
    <w:p w14:paraId="26EAF433" w14:textId="0DA1A037" w:rsidR="0044781C" w:rsidRPr="00A67F26" w:rsidRDefault="0044781C" w:rsidP="0023351C">
      <w:pPr>
        <w:pStyle w:val="SemEspaamento"/>
        <w:spacing w:before="60" w:after="60" w:line="276" w:lineRule="auto"/>
        <w:ind w:left="2268" w:firstLine="0"/>
        <w:rPr>
          <w:i/>
          <w:iCs/>
        </w:rPr>
      </w:pPr>
    </w:p>
    <w:p w14:paraId="7D9610DC" w14:textId="77777777" w:rsidR="00916E64" w:rsidRPr="00916E64" w:rsidRDefault="00916E64" w:rsidP="00916E64">
      <w:pPr>
        <w:pStyle w:val="SemEspaamento"/>
      </w:pPr>
      <w:r w:rsidRPr="00916E64">
        <w:t xml:space="preserve">No caso em exame, verifica-se que os autos </w:t>
      </w:r>
      <w:r w:rsidRPr="00916E64">
        <w:rPr>
          <w:b/>
          <w:bCs/>
        </w:rPr>
        <w:t>não apresentam indícios idôneos de autoria</w:t>
      </w:r>
      <w:r w:rsidRPr="00916E64">
        <w:t>. O único elemento utilizado para vincular o paciente ao fato delituoso é o reconhecimento realizado pela suposta vítima, procedimento este levado a efeito de forma absolutamente divorciada das formalidades legais impostas pelo ordenamento jurídico, em especial aquelas previstas no art. 226 do Código de Processo Penal. Não há, portanto, outro suporte probatório independente que confirme ou corrobore essa identificação.</w:t>
      </w:r>
    </w:p>
    <w:p w14:paraId="0111C894" w14:textId="77777777" w:rsidR="00916E64" w:rsidRPr="00916E64" w:rsidRDefault="00916E64" w:rsidP="00916E64">
      <w:pPr>
        <w:pStyle w:val="SemEspaamento"/>
      </w:pPr>
      <w:r w:rsidRPr="00916E64">
        <w:t xml:space="preserve">O reconhecimento de pessoas é ato probatório notoriamente </w:t>
      </w:r>
      <w:r w:rsidRPr="00916E64">
        <w:rPr>
          <w:b/>
          <w:bCs/>
        </w:rPr>
        <w:t>sensível e sujeito a erros</w:t>
      </w:r>
      <w:r w:rsidRPr="00916E64">
        <w:t xml:space="preserve">, dada a possibilidade de falsas memórias, sugestionamento e contaminação da lembrança ao longo do tempo, razão pela qual o legislador estabeleceu, no art. 226 do CPP, um procedimento específico. Dentre outras garantias, exige-se que o reconhecedor faça </w:t>
      </w:r>
      <w:r w:rsidRPr="00916E64">
        <w:rPr>
          <w:b/>
          <w:bCs/>
        </w:rPr>
        <w:t>descrição prévia</w:t>
      </w:r>
      <w:r w:rsidRPr="00916E64">
        <w:t xml:space="preserve"> da pessoa a ser reconhecida e que o suspeito seja colocado, se possível, ao lado de outras pessoas com características semelhantes, sendo o ato devidamente formalizado em termo próprio. A inobservância dessas etapas compromete, de forma grave, a confiabilidade do reconhecimento.</w:t>
      </w:r>
    </w:p>
    <w:p w14:paraId="22488499" w14:textId="77777777" w:rsidR="00916E64" w:rsidRPr="00916E64" w:rsidRDefault="00916E64" w:rsidP="00916E64">
      <w:pPr>
        <w:pStyle w:val="SemEspaamento"/>
      </w:pPr>
      <w:r w:rsidRPr="00916E64">
        <w:t xml:space="preserve">A jurisprudência recente do Superior Tribunal de Justiça, consolidada no </w:t>
      </w:r>
      <w:r w:rsidRPr="00916E64">
        <w:rPr>
          <w:b/>
          <w:bCs/>
        </w:rPr>
        <w:t>Tema Repetitivo n. 1.258</w:t>
      </w:r>
      <w:r w:rsidRPr="00916E64">
        <w:t xml:space="preserve">, é firme ao reconhecer que as regras do art. 226 do CPP são de observância obrigatória, tanto na fase policial quanto em juízo, e que o descumprimento desse rito compromete a validade do reconhecimento como meio de prova. Nessa linha, assentou-se que o reconhecimento realizado em desrespeito ao dispositivo legal </w:t>
      </w:r>
      <w:r w:rsidRPr="00916E64">
        <w:rPr>
          <w:b/>
          <w:bCs/>
        </w:rPr>
        <w:t>não pode servir de lastro</w:t>
      </w:r>
      <w:r w:rsidRPr="00916E64">
        <w:t xml:space="preserve"> para decisões que afetem a liberdade do indivíduo, como o recebimento da denúncia, a pronúncia ou, menos ainda, a decretação e manutenção da prisão preventiva.</w:t>
      </w:r>
    </w:p>
    <w:p w14:paraId="5B7F75C3" w14:textId="77777777" w:rsidR="00916E64" w:rsidRDefault="00916E64" w:rsidP="00916E64">
      <w:pPr>
        <w:pStyle w:val="SemEspaamento"/>
        <w:pBdr>
          <w:bottom w:val="single" w:sz="4" w:space="1" w:color="auto"/>
        </w:pBdr>
        <w:spacing w:before="60" w:after="60" w:line="240" w:lineRule="auto"/>
        <w:ind w:left="2268" w:firstLine="0"/>
      </w:pPr>
      <w:bookmarkStart w:id="2" w:name="_Hlk214784990"/>
      <w:r w:rsidRPr="00ED0C3A">
        <w:rPr>
          <w:b/>
          <w:bCs/>
          <w:sz w:val="36"/>
          <w:szCs w:val="36"/>
        </w:rPr>
        <w:t>STJ</w:t>
      </w:r>
      <w:r>
        <w:t xml:space="preserve"> </w:t>
      </w:r>
      <w:r w:rsidRPr="00ED0C3A">
        <w:rPr>
          <w:color w:val="808080" w:themeColor="background1" w:themeShade="80"/>
        </w:rPr>
        <w:t xml:space="preserve">– </w:t>
      </w:r>
      <w:r w:rsidRPr="00A939C8">
        <w:rPr>
          <w:color w:val="808080" w:themeColor="background1" w:themeShade="80"/>
        </w:rPr>
        <w:t>REsp n. 1.953.602/SP, rel. Min. Reynaldo Soares da Fonseca, 3ª Seção, julgado em 11/06/2025</w:t>
      </w:r>
      <w:r w:rsidRPr="00580B73">
        <w:rPr>
          <w:color w:val="808080" w:themeColor="background1" w:themeShade="80"/>
        </w:rPr>
        <w:t>.</w:t>
      </w:r>
    </w:p>
    <w:p w14:paraId="09A78C73" w14:textId="43D59BFF" w:rsidR="00435014" w:rsidRPr="00A67F26" w:rsidRDefault="00916E64" w:rsidP="00916E64">
      <w:pPr>
        <w:pStyle w:val="SemEspaamento"/>
        <w:spacing w:before="60" w:after="60" w:line="276" w:lineRule="auto"/>
        <w:ind w:left="2268" w:firstLine="0"/>
        <w:rPr>
          <w:i/>
          <w:iCs/>
        </w:rPr>
      </w:pPr>
      <w:r w:rsidRPr="00A939C8">
        <w:rPr>
          <w:i/>
          <w:iCs/>
        </w:rPr>
        <w:t xml:space="preserve">As regras postas no art. 226 do CPP são de observância obrigatória tanto em sede inquisitorial quanto em juízo, sob pena de invalidade </w:t>
      </w:r>
      <w:r w:rsidRPr="00A939C8">
        <w:rPr>
          <w:i/>
          <w:iCs/>
        </w:rPr>
        <w:lastRenderedPageBreak/>
        <w:t>da prova destinada a demonstrar a autoria delitiva, em alinhamento com as normas do Conselho Nacional de Justiça sobre o tema. O reconhecimento fotográfico e/ou pessoal inválido não poderá servir de lastro nem a condenação nem a decisões que exijam menor rigor quanto ao standard probatório, tais como a decretação de prisão preventiva, o recebimento de denúncia ou a pronúncia</w:t>
      </w:r>
      <w:r>
        <w:rPr>
          <w:i/>
          <w:iCs/>
        </w:rPr>
        <w:t>.</w:t>
      </w:r>
      <w:bookmarkEnd w:id="2"/>
    </w:p>
    <w:p w14:paraId="55B49A9A" w14:textId="77777777" w:rsidR="00D8503E" w:rsidRPr="00D8503E" w:rsidRDefault="00D8503E" w:rsidP="00D8503E">
      <w:pPr>
        <w:pStyle w:val="SemEspaamento"/>
      </w:pPr>
      <w:r w:rsidRPr="00D8503E">
        <w:t xml:space="preserve">No caso concreto submetido ao crivo desta Egrégia Câmara Criminal, não há nos autos qualquer termo formal de reconhecimento realizado na forma do art. 226 do CPP, tampouco notícia de que tenham sido observadas as etapas ali previstas. Tudo indica que o paciente foi simplesmente apontado pela vítima, sem descrição prévia, sem formação de fileira com pessoas semelhantes e sem a necessária documentação do ato. Trata-se, portanto, de reconhecimento </w:t>
      </w:r>
      <w:r w:rsidRPr="00D8503E">
        <w:rPr>
          <w:b/>
          <w:bCs/>
        </w:rPr>
        <w:t>manifestamente viciado</w:t>
      </w:r>
      <w:r w:rsidRPr="00D8503E">
        <w:t>, cuja higidez probatória é inteiramente comprometida, não podendo ser utilizado como fundamento legítimo para a custódia cautelar.</w:t>
      </w:r>
    </w:p>
    <w:p w14:paraId="0C9BD91F" w14:textId="77777777" w:rsidR="00D8503E" w:rsidRPr="00D8503E" w:rsidRDefault="00D8503E" w:rsidP="00D8503E">
      <w:pPr>
        <w:pStyle w:val="SemEspaamento"/>
      </w:pPr>
      <w:r w:rsidRPr="00D8503E">
        <w:t xml:space="preserve">A ausência de indícios </w:t>
      </w:r>
      <w:r w:rsidRPr="00D8503E">
        <w:rPr>
          <w:b/>
          <w:bCs/>
        </w:rPr>
        <w:t>válidos e suficientes</w:t>
      </w:r>
      <w:r w:rsidRPr="00D8503E">
        <w:t xml:space="preserve"> de autoria – pois o único elemento disponível é um reconhecimento irregular – configura causa de ilegalidade da prisão preventiva, conforme entendimento pacificado no âmbito do Supremo Tribunal Federal, segundo o qual a falta de elementos mínimos de autoria impede a prisão cautelar. O poder geral de cautela do Estado não se exerce no vazio: exige um mínimo de lastro probatório, sob pena de converter a prisão preventiva em inadmissível antecipação de pena.</w:t>
      </w:r>
    </w:p>
    <w:p w14:paraId="51E51F33" w14:textId="77777777" w:rsidR="00D8503E" w:rsidRPr="00D8503E" w:rsidRDefault="00D8503E" w:rsidP="00D8503E">
      <w:pPr>
        <w:pStyle w:val="SemEspaamento"/>
      </w:pPr>
      <w:r w:rsidRPr="00D8503E">
        <w:t xml:space="preserve">O próprio Superior Tribunal de Justiça, ao examinar a matéria no Tema 1.258, frisou, de maneira expressa, que o reconhecimento falho ou irregular </w:t>
      </w:r>
      <w:r w:rsidRPr="00D8503E">
        <w:rPr>
          <w:b/>
          <w:bCs/>
        </w:rPr>
        <w:t>não pode servir como único elemento</w:t>
      </w:r>
      <w:r w:rsidRPr="00D8503E">
        <w:t xml:space="preserve"> para justificar medidas cautelares pessoais. Quando o reconhecimento é o único suposto “indício” de autoria e se mostra eivado de nulidades, o processo fica destituído de fundamento jurídico para a imposição ou manutenção da prisão preventiva, devendo o Judiciário restabelecer a liberdade do paciente.</w:t>
      </w:r>
    </w:p>
    <w:p w14:paraId="5DEAD66B" w14:textId="77777777" w:rsidR="00D8503E" w:rsidRPr="00D8503E" w:rsidRDefault="00D8503E" w:rsidP="00D8503E">
      <w:pPr>
        <w:pStyle w:val="SemEspaamento"/>
      </w:pPr>
      <w:r w:rsidRPr="00D8503E">
        <w:t xml:space="preserve">Também é importante lembrar que a jurisprudência tem reconhecido o dever de </w:t>
      </w:r>
      <w:r w:rsidRPr="00D8503E">
        <w:rPr>
          <w:b/>
          <w:bCs/>
        </w:rPr>
        <w:t>relaxamento da prisão manifestamente ilegal</w:t>
      </w:r>
      <w:r w:rsidRPr="00D8503E">
        <w:t xml:space="preserve">, nos termos do art. 5º, LXV, da Constituição Federal. Na hipótese em tela, a custódia do paciente está alicerçada em </w:t>
      </w:r>
      <w:r w:rsidRPr="00D8503E">
        <w:lastRenderedPageBreak/>
        <w:t xml:space="preserve">prova produzida em desconformidade com a lei e com a orientação dos Tribunais Superiores, o que a torna insustentável. Diante de todo o exposto, evidencia-se que a prisão cautelar é manifestamente ilegal, por se apoiar exclusivamente em reconhecimento de pessoas realizado à margem do art. 226 do CPP, impondo-se o </w:t>
      </w:r>
      <w:r w:rsidRPr="00D8503E">
        <w:rPr>
          <w:b/>
          <w:bCs/>
        </w:rPr>
        <w:t>imediato relaxamento da prisão</w:t>
      </w:r>
      <w:r w:rsidRPr="00D8503E">
        <w:t>, em homenagem à legalidade do processo penal, à dignidade da pessoa humana e às garantias próprias do Estado Democrático de Direito.</w:t>
      </w:r>
    </w:p>
    <w:p w14:paraId="75708466" w14:textId="77777777" w:rsidR="00435014" w:rsidRPr="002C7BE1" w:rsidRDefault="00435014" w:rsidP="002A79CB">
      <w:pPr>
        <w:pStyle w:val="SemEspaamento"/>
      </w:pPr>
    </w:p>
    <w:p w14:paraId="37FB3C55" w14:textId="3C9F6237" w:rsidR="00435014" w:rsidRDefault="00435014" w:rsidP="00435014">
      <w:pPr>
        <w:pStyle w:val="Ttulo1"/>
        <w:spacing w:before="0" w:after="0" w:line="240" w:lineRule="auto"/>
      </w:pPr>
      <w:bookmarkStart w:id="3" w:name="_Hlk214783665"/>
      <w:r>
        <w:t>NECESSIDADE DE CONCESSÃO DA LIMINAR</w:t>
      </w:r>
      <w:r>
        <w:t xml:space="preserve"> </w:t>
      </w:r>
    </w:p>
    <w:p w14:paraId="3C464D24" w14:textId="22336EA6" w:rsidR="00435014" w:rsidRPr="00547988" w:rsidRDefault="00435014" w:rsidP="00435014">
      <w:pPr>
        <w:pBdr>
          <w:top w:val="single" w:sz="4" w:space="1" w:color="auto"/>
        </w:pBdr>
        <w:shd w:val="clear" w:color="auto" w:fill="FFFFFF" w:themeFill="background1"/>
        <w:spacing w:after="240"/>
        <w:ind w:left="709"/>
        <w:rPr>
          <w:rFonts w:ascii="Source Sans Pro" w:hAnsi="Source Sans Pro"/>
          <w:i/>
          <w:iCs/>
          <w:shd w:val="clear" w:color="auto" w:fill="FFFFFF" w:themeFill="background1"/>
        </w:rPr>
      </w:pPr>
      <w:r>
        <w:rPr>
          <w:rFonts w:ascii="Source Sans Pro" w:hAnsi="Source Sans Pro"/>
          <w:i/>
          <w:iCs/>
          <w:shd w:val="clear" w:color="auto" w:fill="FFFFFF" w:themeFill="background1"/>
        </w:rPr>
        <w:t xml:space="preserve">Presença dos requisitos autorizadores </w:t>
      </w:r>
    </w:p>
    <w:p w14:paraId="2C343E39" w14:textId="77777777" w:rsidR="00D8503E" w:rsidRPr="00D8503E" w:rsidRDefault="00D8503E" w:rsidP="00D8503E">
      <w:pPr>
        <w:pStyle w:val="SemEspaamento"/>
        <w:rPr>
          <w:rFonts w:cstheme="minorHAnsi"/>
          <w:bCs/>
        </w:rPr>
      </w:pPr>
      <w:r w:rsidRPr="00D8503E">
        <w:rPr>
          <w:rFonts w:cstheme="minorHAnsi"/>
          <w:bCs/>
        </w:rPr>
        <w:t xml:space="preserve">A presença do </w:t>
      </w:r>
      <w:r w:rsidRPr="00D8503E">
        <w:rPr>
          <w:rFonts w:cstheme="minorHAnsi"/>
          <w:b/>
          <w:bCs/>
        </w:rPr>
        <w:t>fumus boni iuris</w:t>
      </w:r>
      <w:r w:rsidRPr="00D8503E">
        <w:rPr>
          <w:rFonts w:cstheme="minorHAnsi"/>
          <w:bCs/>
        </w:rPr>
        <w:t xml:space="preserve"> é evidente no presente writ. A prisão preventiva do paciente está fundamentada </w:t>
      </w:r>
      <w:r w:rsidRPr="00D8503E">
        <w:rPr>
          <w:rFonts w:cstheme="minorHAnsi"/>
          <w:b/>
          <w:bCs/>
        </w:rPr>
        <w:t>exclusivamente</w:t>
      </w:r>
      <w:r w:rsidRPr="00D8503E">
        <w:rPr>
          <w:rFonts w:cstheme="minorHAnsi"/>
          <w:bCs/>
        </w:rPr>
        <w:t xml:space="preserve"> em um reconhecimento pessoal realizado em manifesta desconformidade com o art. 226 do Código de Processo Penal, sem descrição prévia do suspeito, sem formação de linha com pessoas semelhantes e sem termo formal documentando o ato. À luz do Tema Repetitivo 1.258 do STJ, o reconhecimento feito fora do rito legal é prova inválida e não pode servir de lastro nem mesmo para o recebimento da denúncia, quanto mais para a manutenção de custódia cautelar. Ou seja, o próprio suporte probatório da prisão encontra-se juridicamente comprometido, o que </w:t>
      </w:r>
      <w:proofErr w:type="gramStart"/>
      <w:r w:rsidRPr="00D8503E">
        <w:rPr>
          <w:rFonts w:cstheme="minorHAnsi"/>
          <w:bCs/>
        </w:rPr>
        <w:t>evidencia</w:t>
      </w:r>
      <w:proofErr w:type="gramEnd"/>
      <w:r w:rsidRPr="00D8503E">
        <w:rPr>
          <w:rFonts w:cstheme="minorHAnsi"/>
          <w:bCs/>
        </w:rPr>
        <w:t>, desde logo, a plausibilidade do direito invocado.</w:t>
      </w:r>
    </w:p>
    <w:p w14:paraId="6B43EAB2" w14:textId="77777777" w:rsidR="00D8503E" w:rsidRPr="00D8503E" w:rsidRDefault="00D8503E" w:rsidP="00D8503E">
      <w:pPr>
        <w:pStyle w:val="SemEspaamento"/>
        <w:rPr>
          <w:rFonts w:cstheme="minorHAnsi"/>
          <w:bCs/>
        </w:rPr>
      </w:pPr>
      <w:r w:rsidRPr="00D8503E">
        <w:rPr>
          <w:rFonts w:cstheme="minorHAnsi"/>
          <w:bCs/>
        </w:rPr>
        <w:t xml:space="preserve">O constrangimento ilegal não decorre de mera divergência interpretativa, mas de </w:t>
      </w:r>
      <w:r w:rsidRPr="00D8503E">
        <w:rPr>
          <w:rFonts w:cstheme="minorHAnsi"/>
          <w:b/>
          <w:bCs/>
        </w:rPr>
        <w:t>violação frontal ao devido processo legal e às garantias mínimas de produção da prova de autoria</w:t>
      </w:r>
      <w:r w:rsidRPr="00D8503E">
        <w:rPr>
          <w:rFonts w:cstheme="minorHAnsi"/>
          <w:bCs/>
        </w:rPr>
        <w:t>. Se o único elemento que vincula o paciente ao fato é um reconhecimento irregular, produzido sem observância do art. 226 do CPP, não há indícios válidos de autoria a justificar a medida extrema, em afronta ao art. 312 do CPP e à jurisprudência do STF e do STJ. Esse cenário demonstra, em cognição sumária, que a prisão carece de base jurídica idônea, configurando típico caso em que a liminar em habeas corpus se presta a restaurar, de imediato, a legalidade violada.</w:t>
      </w:r>
    </w:p>
    <w:p w14:paraId="278F8E46" w14:textId="77777777" w:rsidR="00D8503E" w:rsidRPr="00D8503E" w:rsidRDefault="00D8503E" w:rsidP="00D8503E">
      <w:pPr>
        <w:pStyle w:val="SemEspaamento"/>
        <w:rPr>
          <w:rFonts w:cstheme="minorHAnsi"/>
          <w:bCs/>
        </w:rPr>
      </w:pPr>
      <w:r w:rsidRPr="00D8503E">
        <w:rPr>
          <w:rFonts w:cstheme="minorHAnsi"/>
          <w:bCs/>
        </w:rPr>
        <w:t xml:space="preserve">No que se refere ao </w:t>
      </w:r>
      <w:r w:rsidRPr="00D8503E">
        <w:rPr>
          <w:rFonts w:cstheme="minorHAnsi"/>
          <w:b/>
          <w:bCs/>
        </w:rPr>
        <w:t>periculum in mora</w:t>
      </w:r>
      <w:r w:rsidRPr="00D8503E">
        <w:rPr>
          <w:rFonts w:cstheme="minorHAnsi"/>
          <w:bCs/>
        </w:rPr>
        <w:t xml:space="preserve">, este se apresenta de forma igualmente contundente: o paciente permanece encarcerado com fundamento em prova que, em tese, é imprestável, já reputada inválida pela orientação consolidada dos </w:t>
      </w:r>
      <w:r w:rsidRPr="00D8503E">
        <w:rPr>
          <w:rFonts w:cstheme="minorHAnsi"/>
          <w:bCs/>
        </w:rPr>
        <w:lastRenderedPageBreak/>
        <w:t>Tribunais Superiores. Cada dia de manutenção dessa custódia baseada em reconhecimento viciado representa gravíssimo dano à liberdade e à dignidade do paciente, bem jurídico de maior relevo constitucional. A demora natural no julgamento definitivo do writ, sem qualquer medida cautelar, acabará por esvaziar a própria utilidade do habeas corpus, transformando-o em remédio tardio diante de uma constrição que já terá produzido efeitos irreversíveis na esfera pessoal do paciente.</w:t>
      </w:r>
    </w:p>
    <w:p w14:paraId="721C8D8E" w14:textId="1FD7A0D1" w:rsidR="00435014" w:rsidRPr="002A4C6E" w:rsidRDefault="00D8503E" w:rsidP="002A4C6E">
      <w:pPr>
        <w:pStyle w:val="SemEspaamento"/>
        <w:rPr>
          <w:rFonts w:cstheme="minorHAnsi"/>
          <w:bCs/>
        </w:rPr>
      </w:pPr>
      <w:r w:rsidRPr="00D8503E">
        <w:rPr>
          <w:rFonts w:cstheme="minorHAnsi"/>
          <w:bCs/>
        </w:rPr>
        <w:t xml:space="preserve">Some-se a isso o fato de que a prisão preventiva, em nosso ordenamento, não pode assumir contornos de pena antecipada, especialmente quando alicerçada em elemento probatório cuja licitude é fortemente questionável. Nessas condições, a atuação imediata desta Egrégia Câmara Criminal, mediante a </w:t>
      </w:r>
      <w:r w:rsidRPr="00D8503E">
        <w:rPr>
          <w:rFonts w:cstheme="minorHAnsi"/>
          <w:b/>
          <w:bCs/>
        </w:rPr>
        <w:t>concessão da liminar</w:t>
      </w:r>
      <w:r w:rsidRPr="00D8503E">
        <w:rPr>
          <w:rFonts w:cstheme="minorHAnsi"/>
          <w:bCs/>
        </w:rPr>
        <w:t>, é medida que se impõe para sustar, desde logo, os efeitos da prisão fundada em reconhecimento ilegal, preservando a eficácia do julgamento de mérito do habeas corpus e resguardando as garantias constitucionais do paciente. Estão presentes, portanto, de forma concomitante e inequívoca, o fumus boni iuris e o periculum in mora, legitimando o deferimento da tutela de urgência pleiteada.</w:t>
      </w:r>
    </w:p>
    <w:bookmarkEnd w:id="3"/>
    <w:p w14:paraId="0D9CD480" w14:textId="77777777" w:rsidR="00435014" w:rsidRDefault="00435014" w:rsidP="00435014">
      <w:pPr>
        <w:pStyle w:val="Ttulo1"/>
        <w:spacing w:before="0" w:after="0" w:line="240" w:lineRule="auto"/>
      </w:pPr>
      <w:r w:rsidRPr="00E71747">
        <w:t>NECESSIDADE DE DISTINGUISHING</w:t>
      </w:r>
    </w:p>
    <w:p w14:paraId="5490F4BC" w14:textId="77777777" w:rsidR="00435014" w:rsidRPr="00547988" w:rsidRDefault="00435014" w:rsidP="00435014">
      <w:pPr>
        <w:pBdr>
          <w:top w:val="single" w:sz="4" w:space="1" w:color="auto"/>
        </w:pBdr>
        <w:shd w:val="clear" w:color="auto" w:fill="FFFFFF" w:themeFill="background1"/>
        <w:spacing w:after="240"/>
        <w:ind w:left="709"/>
        <w:rPr>
          <w:rFonts w:ascii="Source Sans Pro" w:hAnsi="Source Sans Pro"/>
          <w:i/>
          <w:iCs/>
          <w:shd w:val="clear" w:color="auto" w:fill="FFFFFF" w:themeFill="background1"/>
        </w:rPr>
      </w:pPr>
      <w:r>
        <w:rPr>
          <w:rFonts w:ascii="Source Sans Pro" w:hAnsi="Source Sans Pro"/>
          <w:i/>
          <w:iCs/>
          <w:shd w:val="clear" w:color="auto" w:fill="FFFFFF" w:themeFill="background1"/>
        </w:rPr>
        <w:t>Teses apresentadas que se adequam ao entendimento do STJ</w:t>
      </w:r>
    </w:p>
    <w:p w14:paraId="5809C004" w14:textId="77777777" w:rsidR="00435014" w:rsidRPr="00150C5B" w:rsidRDefault="00435014" w:rsidP="00435014">
      <w:pPr>
        <w:pStyle w:val="SemEspaamento"/>
      </w:pPr>
      <w:r w:rsidRPr="00150C5B">
        <w:t>O patrono do requerente apresent</w:t>
      </w:r>
      <w:r>
        <w:t>ou</w:t>
      </w:r>
      <w:r w:rsidRPr="00150C5B">
        <w:t xml:space="preserve"> julgados e decisões dos tribunais superiores para corroborar as teses defensivas lançadas na presente peça.</w:t>
      </w:r>
    </w:p>
    <w:p w14:paraId="09182CA1" w14:textId="77777777" w:rsidR="00435014" w:rsidRPr="00150C5B" w:rsidRDefault="00435014" w:rsidP="00435014">
      <w:pPr>
        <w:pStyle w:val="SemEspaamento"/>
      </w:pPr>
      <w:r w:rsidRPr="00150C5B">
        <w:t xml:space="preserve">Em todas há similitude fática e jurídica com o caso em apreço. Contudo, caso o juízo entenda de maneira diversa, </w:t>
      </w:r>
      <w:r>
        <w:t>requer que elucide na decisão a ser proferida</w:t>
      </w:r>
      <w:r w:rsidRPr="00150C5B">
        <w:t xml:space="preserve"> a diferença entre o presente caso e o</w:t>
      </w:r>
      <w:r>
        <w:t>s</w:t>
      </w:r>
      <w:r w:rsidRPr="00150C5B">
        <w:t xml:space="preserve"> precedente</w:t>
      </w:r>
      <w:r>
        <w:t>s</w:t>
      </w:r>
      <w:r w:rsidRPr="00150C5B">
        <w:t xml:space="preserve"> </w:t>
      </w:r>
      <w:r>
        <w:t>apontados na peça</w:t>
      </w:r>
      <w:r w:rsidRPr="00150C5B">
        <w:t xml:space="preserve">, bem como </w:t>
      </w:r>
      <w:r>
        <w:t xml:space="preserve">que </w:t>
      </w:r>
      <w:r w:rsidRPr="00150C5B">
        <w:t xml:space="preserve">demonstre o motivo pela qual aquele entendimento não se aplica ao presente caso. </w:t>
      </w:r>
    </w:p>
    <w:p w14:paraId="7F74C16D" w14:textId="77777777" w:rsidR="00435014" w:rsidRDefault="00435014" w:rsidP="00435014">
      <w:pPr>
        <w:pStyle w:val="SemEspaamento"/>
      </w:pPr>
      <w:r w:rsidRPr="00150C5B">
        <w:t>Deve ser ressaltado que eventual decisão que não faça essa distinção não poderá ser considerada como suficientemente fundamentada nos termos do art. 315, §2º, VI, gerando vício insuperável.</w:t>
      </w:r>
    </w:p>
    <w:p w14:paraId="3D2D617E" w14:textId="77777777" w:rsidR="00435014" w:rsidRDefault="00435014" w:rsidP="00435014">
      <w:pPr>
        <w:pStyle w:val="SemEspaamento"/>
        <w:pBdr>
          <w:bottom w:val="single" w:sz="4" w:space="1" w:color="auto"/>
        </w:pBdr>
        <w:spacing w:before="60" w:after="60" w:line="240" w:lineRule="auto"/>
        <w:ind w:left="2268" w:firstLine="0"/>
      </w:pPr>
      <w:r>
        <w:rPr>
          <w:b/>
          <w:bCs/>
          <w:sz w:val="36"/>
          <w:szCs w:val="36"/>
        </w:rPr>
        <w:t>CPP</w:t>
      </w:r>
      <w:r>
        <w:t xml:space="preserve"> </w:t>
      </w:r>
      <w:r w:rsidRPr="00ED0C3A">
        <w:rPr>
          <w:color w:val="808080" w:themeColor="background1" w:themeShade="80"/>
        </w:rPr>
        <w:t xml:space="preserve">– </w:t>
      </w:r>
      <w:r>
        <w:rPr>
          <w:color w:val="808080" w:themeColor="background1" w:themeShade="80"/>
        </w:rPr>
        <w:t>art. 315, §2º, VI</w:t>
      </w:r>
      <w:r w:rsidRPr="00580B73">
        <w:rPr>
          <w:color w:val="808080" w:themeColor="background1" w:themeShade="80"/>
        </w:rPr>
        <w:t>.</w:t>
      </w:r>
    </w:p>
    <w:p w14:paraId="1101F206" w14:textId="77777777" w:rsidR="00435014" w:rsidRPr="00E71747" w:rsidRDefault="00435014" w:rsidP="00435014">
      <w:pPr>
        <w:pStyle w:val="SemEspaamento"/>
        <w:spacing w:before="0" w:after="0" w:line="240" w:lineRule="auto"/>
        <w:ind w:left="2268" w:firstLine="0"/>
        <w:rPr>
          <w:i/>
          <w:iCs/>
        </w:rPr>
      </w:pPr>
      <w:r w:rsidRPr="00E71747">
        <w:rPr>
          <w:i/>
          <w:iCs/>
        </w:rPr>
        <w:t>Art. 315. A decisão que decretar, substituir ou denegar a prisão preventiva será sempre motivada e fundamentada.</w:t>
      </w:r>
    </w:p>
    <w:p w14:paraId="12AE7C17" w14:textId="77777777" w:rsidR="00435014" w:rsidRPr="00E71747" w:rsidRDefault="00435014" w:rsidP="00435014">
      <w:pPr>
        <w:pStyle w:val="SemEspaamento"/>
        <w:spacing w:before="0" w:after="0" w:line="240" w:lineRule="auto"/>
        <w:ind w:left="2268" w:firstLine="0"/>
        <w:rPr>
          <w:i/>
          <w:iCs/>
        </w:rPr>
      </w:pPr>
      <w:r w:rsidRPr="00E71747">
        <w:rPr>
          <w:i/>
          <w:iCs/>
        </w:rPr>
        <w:lastRenderedPageBreak/>
        <w:t>§ 2º Não se considera fundamentada qualquer decisão judicial, seja ela interlocutória, sentença ou acórdão, que:</w:t>
      </w:r>
    </w:p>
    <w:p w14:paraId="4ADB42C4" w14:textId="77777777" w:rsidR="00435014" w:rsidRDefault="00435014" w:rsidP="00435014">
      <w:pPr>
        <w:pStyle w:val="SemEspaamento"/>
        <w:spacing w:before="0" w:after="0" w:line="240" w:lineRule="auto"/>
        <w:ind w:left="2268" w:firstLine="0"/>
        <w:rPr>
          <w:i/>
          <w:iCs/>
        </w:rPr>
      </w:pPr>
      <w:r w:rsidRPr="00E71747">
        <w:rPr>
          <w:i/>
          <w:iCs/>
        </w:rPr>
        <w:t xml:space="preserve">VI - </w:t>
      </w:r>
      <w:proofErr w:type="gramStart"/>
      <w:r w:rsidRPr="00E71747">
        <w:rPr>
          <w:i/>
          <w:iCs/>
        </w:rPr>
        <w:t>deixar</w:t>
      </w:r>
      <w:proofErr w:type="gramEnd"/>
      <w:r w:rsidRPr="00E71747">
        <w:rPr>
          <w:i/>
          <w:iCs/>
        </w:rPr>
        <w:t xml:space="preserve"> de seguir enunciado de súmula, jurisprudência ou precedente invocado pela parte, sem demonstrar a existência de distinção no caso em julgamento ou a superação do entendimento.</w:t>
      </w:r>
    </w:p>
    <w:p w14:paraId="26539F40" w14:textId="77777777" w:rsidR="002A4C6E" w:rsidRDefault="002A4C6E" w:rsidP="00435014">
      <w:pPr>
        <w:pStyle w:val="SemEspaamento"/>
        <w:spacing w:before="0" w:after="0" w:line="240" w:lineRule="auto"/>
        <w:ind w:left="2268" w:firstLine="0"/>
        <w:rPr>
          <w:i/>
          <w:iCs/>
        </w:rPr>
      </w:pPr>
    </w:p>
    <w:p w14:paraId="73E39172" w14:textId="0BA79212" w:rsidR="00B85546" w:rsidRPr="008A42DE" w:rsidRDefault="002D3115" w:rsidP="008A42DE">
      <w:pPr>
        <w:pStyle w:val="Ttulo1"/>
        <w:spacing w:before="0" w:after="0" w:line="240" w:lineRule="auto"/>
      </w:pPr>
      <w:r>
        <w:t>DO PEDIDO</w:t>
      </w:r>
    </w:p>
    <w:p w14:paraId="262ABB1F" w14:textId="77777777" w:rsidR="00015D08" w:rsidRDefault="00015D08" w:rsidP="00015D08">
      <w:pPr>
        <w:spacing w:before="120" w:after="120" w:line="312" w:lineRule="auto"/>
        <w:ind w:firstLine="567"/>
        <w:jc w:val="both"/>
        <w:rPr>
          <w:rFonts w:ascii="Source Serif Pro" w:hAnsi="Source Serif Pro"/>
        </w:rPr>
      </w:pPr>
    </w:p>
    <w:p w14:paraId="14252052" w14:textId="463192EB" w:rsidR="00D8503E" w:rsidRPr="00D8503E" w:rsidRDefault="00D8503E" w:rsidP="00D8503E">
      <w:pPr>
        <w:spacing w:before="120" w:after="120" w:line="312" w:lineRule="auto"/>
        <w:ind w:firstLine="567"/>
        <w:jc w:val="both"/>
        <w:rPr>
          <w:rFonts w:ascii="Source Serif Pro" w:hAnsi="Source Serif Pro"/>
        </w:rPr>
      </w:pPr>
      <w:r w:rsidRPr="00D8503E">
        <w:rPr>
          <w:rFonts w:ascii="Source Serif Pro" w:hAnsi="Source Serif Pro"/>
        </w:rPr>
        <w:t xml:space="preserve">Diante do flagrante constrangimento ilegal demonstrado, requer, </w:t>
      </w:r>
      <w:r w:rsidRPr="00D8503E">
        <w:rPr>
          <w:rFonts w:ascii="Source Serif Pro" w:hAnsi="Source Serif Pro"/>
          <w:b/>
          <w:bCs/>
        </w:rPr>
        <w:t>em caráter liminar</w:t>
      </w:r>
      <w:r w:rsidRPr="00D8503E">
        <w:rPr>
          <w:rFonts w:ascii="Source Serif Pro" w:hAnsi="Source Serif Pro"/>
        </w:rPr>
        <w:t xml:space="preserve">, que seja </w:t>
      </w:r>
      <w:r w:rsidRPr="00D8503E">
        <w:rPr>
          <w:rFonts w:ascii="Source Serif Pro" w:hAnsi="Source Serif Pro"/>
          <w:b/>
          <w:bCs/>
        </w:rPr>
        <w:t>imediatamente suspensa a eficácia da decisão que decretou/manteve a prisão preventiva</w:t>
      </w:r>
      <w:r w:rsidRPr="00D8503E">
        <w:rPr>
          <w:rFonts w:ascii="Source Serif Pro" w:hAnsi="Source Serif Pro"/>
        </w:rPr>
        <w:t xml:space="preserve"> do paciente, determinando-se a sua </w:t>
      </w:r>
      <w:r w:rsidRPr="00D8503E">
        <w:rPr>
          <w:rFonts w:ascii="Source Serif Pro" w:hAnsi="Source Serif Pro"/>
          <w:b/>
          <w:bCs/>
        </w:rPr>
        <w:t>imediata colocação em liberdade</w:t>
      </w:r>
      <w:r w:rsidRPr="00D8503E">
        <w:rPr>
          <w:rFonts w:ascii="Source Serif Pro" w:hAnsi="Source Serif Pro"/>
        </w:rPr>
        <w:t xml:space="preserve">, com expedição de </w:t>
      </w:r>
      <w:r w:rsidRPr="00D8503E">
        <w:rPr>
          <w:rFonts w:ascii="Source Serif Pro" w:hAnsi="Source Serif Pro"/>
          <w:b/>
          <w:bCs/>
        </w:rPr>
        <w:t>alvará de soltura</w:t>
      </w:r>
      <w:r w:rsidRPr="00D8503E">
        <w:rPr>
          <w:rFonts w:ascii="Source Serif Pro" w:hAnsi="Source Serif Pro"/>
        </w:rPr>
        <w:t xml:space="preserve">, se por outro motivo não estiver preso. A liminar se justifica pela presença concomitante do </w:t>
      </w:r>
      <w:r w:rsidRPr="00D8503E">
        <w:rPr>
          <w:rFonts w:ascii="Source Serif Pro" w:hAnsi="Source Serif Pro"/>
          <w:i/>
          <w:iCs/>
        </w:rPr>
        <w:t>fumus boni iuris</w:t>
      </w:r>
      <w:r w:rsidRPr="00D8503E">
        <w:rPr>
          <w:rFonts w:ascii="Source Serif Pro" w:hAnsi="Source Serif Pro"/>
        </w:rPr>
        <w:t xml:space="preserve"> – diante da prisão fundada exclusivamente em reconhecimento manifestamente ilegal, realizado em total desconformidade com o art. 226 do CPP – e do </w:t>
      </w:r>
      <w:r w:rsidRPr="00D8503E">
        <w:rPr>
          <w:rFonts w:ascii="Source Serif Pro" w:hAnsi="Source Serif Pro"/>
          <w:i/>
          <w:iCs/>
        </w:rPr>
        <w:t>periculum in mora</w:t>
      </w:r>
      <w:r w:rsidRPr="00D8503E">
        <w:rPr>
          <w:rFonts w:ascii="Source Serif Pro" w:hAnsi="Source Serif Pro"/>
        </w:rPr>
        <w:t>, consubstanciado na manutenção diária da privação de liberdade com base em prova tida como imprestável pela jurisprudência consolidada do STJ.</w:t>
      </w:r>
    </w:p>
    <w:p w14:paraId="6F559E63" w14:textId="4ECDBF52" w:rsidR="00D8503E" w:rsidRPr="00D8503E" w:rsidRDefault="00D8503E" w:rsidP="00D8503E">
      <w:pPr>
        <w:spacing w:before="120" w:after="120" w:line="312" w:lineRule="auto"/>
        <w:ind w:firstLine="567"/>
        <w:jc w:val="both"/>
        <w:rPr>
          <w:rFonts w:ascii="Source Serif Pro" w:hAnsi="Source Serif Pro"/>
        </w:rPr>
      </w:pPr>
      <w:r w:rsidRPr="00D8503E">
        <w:rPr>
          <w:rFonts w:ascii="Source Serif Pro" w:hAnsi="Source Serif Pro"/>
        </w:rPr>
        <w:t xml:space="preserve">No mérito, requer seja </w:t>
      </w:r>
      <w:r w:rsidRPr="00D8503E">
        <w:rPr>
          <w:rFonts w:ascii="Source Serif Pro" w:hAnsi="Source Serif Pro"/>
          <w:b/>
          <w:bCs/>
        </w:rPr>
        <w:t>concedida em definitivo a ordem de habeas corpus</w:t>
      </w:r>
      <w:r w:rsidRPr="00D8503E">
        <w:rPr>
          <w:rFonts w:ascii="Source Serif Pro" w:hAnsi="Source Serif Pro"/>
        </w:rPr>
        <w:t xml:space="preserve">, para que </w:t>
      </w:r>
      <w:proofErr w:type="gramStart"/>
      <w:r w:rsidRPr="00D8503E">
        <w:rPr>
          <w:rFonts w:ascii="Source Serif Pro" w:hAnsi="Source Serif Pro"/>
        </w:rPr>
        <w:t>esta</w:t>
      </w:r>
      <w:proofErr w:type="gramEnd"/>
      <w:r w:rsidRPr="00D8503E">
        <w:rPr>
          <w:rFonts w:ascii="Source Serif Pro" w:hAnsi="Source Serif Pro"/>
        </w:rPr>
        <w:t xml:space="preserve"> Egrégia Câmara Criminal </w:t>
      </w:r>
      <w:r w:rsidRPr="00D8503E">
        <w:rPr>
          <w:rFonts w:ascii="Source Serif Pro" w:hAnsi="Source Serif Pro"/>
          <w:b/>
          <w:bCs/>
        </w:rPr>
        <w:t>reconheça a nulidade do reconhecimento pessoal realizado em desfavor do paciente</w:t>
      </w:r>
      <w:r w:rsidRPr="00D8503E">
        <w:rPr>
          <w:rFonts w:ascii="Source Serif Pro" w:hAnsi="Source Serif Pro"/>
        </w:rPr>
        <w:t xml:space="preserve">, por inobservância do procedimento previsto no art. 226 do Código de Processo Penal, declarando-se a </w:t>
      </w:r>
      <w:r w:rsidRPr="00D8503E">
        <w:rPr>
          <w:rFonts w:ascii="Source Serif Pro" w:hAnsi="Source Serif Pro"/>
          <w:b/>
          <w:bCs/>
        </w:rPr>
        <w:t>imprestabilidade desse ato como indício de autoria</w:t>
      </w:r>
      <w:r w:rsidRPr="00D8503E">
        <w:rPr>
          <w:rFonts w:ascii="Source Serif Pro" w:hAnsi="Source Serif Pro"/>
        </w:rPr>
        <w:t xml:space="preserve">. Em consequência, requer seja reconhecida a </w:t>
      </w:r>
      <w:r w:rsidRPr="00D8503E">
        <w:rPr>
          <w:rFonts w:ascii="Source Serif Pro" w:hAnsi="Source Serif Pro"/>
          <w:b/>
          <w:bCs/>
        </w:rPr>
        <w:t>ausência de indícios válidos e suficientes de autoria</w:t>
      </w:r>
      <w:r w:rsidRPr="00D8503E">
        <w:rPr>
          <w:rFonts w:ascii="Source Serif Pro" w:hAnsi="Source Serif Pro"/>
        </w:rPr>
        <w:t xml:space="preserve"> a amparar a prisão preventiva, com o </w:t>
      </w:r>
      <w:r w:rsidRPr="00D8503E">
        <w:rPr>
          <w:rFonts w:ascii="Source Serif Pro" w:hAnsi="Source Serif Pro"/>
          <w:b/>
          <w:bCs/>
        </w:rPr>
        <w:t>relaxamento da prisão manifestamente ilegal</w:t>
      </w:r>
      <w:r w:rsidRPr="00D8503E">
        <w:rPr>
          <w:rFonts w:ascii="Source Serif Pro" w:hAnsi="Source Serif Pro"/>
        </w:rPr>
        <w:t xml:space="preserve">, nos termos do art. 5º, LXV, da Constituição Federal, ou, subsidiariamente, a </w:t>
      </w:r>
      <w:r w:rsidRPr="00D8503E">
        <w:rPr>
          <w:rFonts w:ascii="Source Serif Pro" w:hAnsi="Source Serif Pro"/>
          <w:b/>
          <w:bCs/>
        </w:rPr>
        <w:t>revogação da prisão preventiva</w:t>
      </w:r>
      <w:r w:rsidRPr="00D8503E">
        <w:rPr>
          <w:rFonts w:ascii="Source Serif Pro" w:hAnsi="Source Serif Pro"/>
        </w:rPr>
        <w:t xml:space="preserve"> e a vedação de nova decretação da custódia com base no mesmo reconhecimento viciado.</w:t>
      </w:r>
    </w:p>
    <w:p w14:paraId="191844BF" w14:textId="394FF0A0" w:rsidR="0015581C" w:rsidRPr="0015581C" w:rsidRDefault="0015581C" w:rsidP="0015581C">
      <w:pPr>
        <w:spacing w:before="120" w:after="120" w:line="312" w:lineRule="auto"/>
        <w:ind w:firstLine="567"/>
        <w:jc w:val="both"/>
        <w:rPr>
          <w:rFonts w:ascii="Source Serif Pro" w:hAnsi="Source Serif Pro"/>
        </w:rPr>
      </w:pPr>
      <w:r w:rsidRPr="0015581C">
        <w:rPr>
          <w:rFonts w:ascii="Source Serif Pro" w:hAnsi="Source Serif Pro"/>
        </w:rPr>
        <w:t>Respeitosamente, requer o deferimento.</w:t>
      </w:r>
    </w:p>
    <w:p w14:paraId="788C5C33" w14:textId="29C32AC9" w:rsidR="0015581C" w:rsidRPr="0015581C" w:rsidRDefault="006A3AEB" w:rsidP="0015581C">
      <w:pPr>
        <w:spacing w:before="120" w:after="120" w:line="312" w:lineRule="auto"/>
        <w:ind w:firstLine="567"/>
        <w:jc w:val="both"/>
        <w:rPr>
          <w:rFonts w:ascii="Source Serif Pro" w:hAnsi="Source Serif Pro"/>
        </w:rPr>
      </w:pPr>
      <w:r>
        <w:rPr>
          <w:rFonts w:ascii="Source Serif Pro" w:hAnsi="Source Serif Pro"/>
        </w:rPr>
        <w:t>Cidade e estado</w:t>
      </w:r>
      <w:r w:rsidR="0015581C" w:rsidRPr="0015581C">
        <w:rPr>
          <w:rFonts w:ascii="Source Serif Pro" w:hAnsi="Source Serif Pro"/>
        </w:rPr>
        <w:t xml:space="preserve">, </w:t>
      </w:r>
      <w:r w:rsidR="0015581C">
        <w:rPr>
          <w:rFonts w:ascii="Source Serif Pro" w:hAnsi="Source Serif Pro"/>
        </w:rPr>
        <w:fldChar w:fldCharType="begin"/>
      </w:r>
      <w:r w:rsidR="0015581C">
        <w:rPr>
          <w:rFonts w:ascii="Source Serif Pro" w:hAnsi="Source Serif Pro"/>
        </w:rPr>
        <w:instrText xml:space="preserve"> TIME \@ "d' de 'MMMM' de 'yyyy" </w:instrText>
      </w:r>
      <w:r w:rsidR="0015581C">
        <w:rPr>
          <w:rFonts w:ascii="Source Serif Pro" w:hAnsi="Source Serif Pro"/>
        </w:rPr>
        <w:fldChar w:fldCharType="separate"/>
      </w:r>
      <w:r w:rsidR="0023351C">
        <w:rPr>
          <w:rFonts w:ascii="Source Serif Pro" w:hAnsi="Source Serif Pro"/>
          <w:noProof/>
        </w:rPr>
        <w:t>23 de novembro de 2025</w:t>
      </w:r>
      <w:r w:rsidR="0015581C">
        <w:rPr>
          <w:rFonts w:ascii="Source Serif Pro" w:hAnsi="Source Serif Pro"/>
        </w:rPr>
        <w:fldChar w:fldCharType="end"/>
      </w:r>
      <w:r w:rsidR="0015581C" w:rsidRPr="0015581C">
        <w:rPr>
          <w:rFonts w:ascii="Source Serif Pro" w:hAnsi="Source Serif Pro"/>
        </w:rPr>
        <w:t>.</w:t>
      </w:r>
    </w:p>
    <w:p w14:paraId="6504CE75" w14:textId="77777777" w:rsidR="007C59F9" w:rsidRDefault="007C59F9" w:rsidP="006A3AEB">
      <w:pPr>
        <w:spacing w:after="0" w:line="240" w:lineRule="auto"/>
        <w:jc w:val="center"/>
        <w:rPr>
          <w:rFonts w:ascii="Source Serif Pro" w:hAnsi="Source Serif Pro"/>
        </w:rPr>
      </w:pPr>
    </w:p>
    <w:p w14:paraId="2DA090D7" w14:textId="533CF80C" w:rsidR="0015581C" w:rsidRDefault="006A3AEB" w:rsidP="006A3AEB">
      <w:pPr>
        <w:spacing w:after="0" w:line="240" w:lineRule="auto"/>
        <w:jc w:val="center"/>
        <w:rPr>
          <w:rFonts w:ascii="Source Serif Pro" w:hAnsi="Source Serif Pro"/>
        </w:rPr>
      </w:pPr>
      <w:r>
        <w:rPr>
          <w:rFonts w:ascii="Source Serif Pro" w:hAnsi="Source Serif Pro"/>
        </w:rPr>
        <w:t>Nome do advogado</w:t>
      </w:r>
    </w:p>
    <w:p w14:paraId="3DC37275" w14:textId="799E4ABF" w:rsidR="0015581C" w:rsidRDefault="006A3AEB" w:rsidP="00983A54">
      <w:pPr>
        <w:spacing w:after="0" w:line="240" w:lineRule="auto"/>
        <w:jc w:val="center"/>
        <w:rPr>
          <w:rFonts w:ascii="Source Serif Pro" w:hAnsi="Source Serif Pro"/>
        </w:rPr>
      </w:pPr>
      <w:r>
        <w:rPr>
          <w:rFonts w:ascii="Source Serif Pro" w:hAnsi="Source Serif Pro"/>
        </w:rPr>
        <w:t>OAB/.... XXX.XXX</w:t>
      </w:r>
    </w:p>
    <w:sectPr w:rsidR="0015581C" w:rsidSect="00D9239D">
      <w:headerReference w:type="default" r:id="rId8"/>
      <w:footerReference w:type="default" r:id="rId9"/>
      <w:headerReference w:type="first" r:id="rId10"/>
      <w:footerReference w:type="first" r:id="rId11"/>
      <w:pgSz w:w="11906" w:h="16838"/>
      <w:pgMar w:top="1778" w:right="1531" w:bottom="1701" w:left="1531" w:header="284"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DA6540" w14:textId="77777777" w:rsidR="00193AD4" w:rsidRDefault="00193AD4" w:rsidP="00BA1F94">
      <w:pPr>
        <w:spacing w:after="0" w:line="240" w:lineRule="auto"/>
      </w:pPr>
      <w:r>
        <w:separator/>
      </w:r>
    </w:p>
  </w:endnote>
  <w:endnote w:type="continuationSeparator" w:id="0">
    <w:p w14:paraId="5C3F151E" w14:textId="77777777" w:rsidR="00193AD4" w:rsidRDefault="00193AD4" w:rsidP="00BA1F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ource Serif Pro">
    <w:charset w:val="00"/>
    <w:family w:val="roman"/>
    <w:pitch w:val="variable"/>
    <w:sig w:usb0="20000287" w:usb1="02000003" w:usb2="00000000" w:usb3="00000000" w:csb0="0000019F" w:csb1="00000000"/>
  </w:font>
  <w:font w:name="Segoe UI Semibold">
    <w:panose1 w:val="020B0702040204020203"/>
    <w:charset w:val="00"/>
    <w:family w:val="swiss"/>
    <w:pitch w:val="variable"/>
    <w:sig w:usb0="E4002EFF" w:usb1="C000E47F" w:usb2="00000009" w:usb3="00000000" w:csb0="000001FF" w:csb1="00000000"/>
  </w:font>
  <w:font w:name="Source Sans Pro">
    <w:charset w:val="00"/>
    <w:family w:val="swiss"/>
    <w:pitch w:val="variable"/>
    <w:sig w:usb0="600002F7" w:usb1="02000001"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8"/>
        <w:szCs w:val="18"/>
      </w:rPr>
      <w:id w:val="-1650358066"/>
      <w:docPartObj>
        <w:docPartGallery w:val="Page Numbers (Bottom of Page)"/>
        <w:docPartUnique/>
      </w:docPartObj>
    </w:sdtPr>
    <w:sdtContent>
      <w:sdt>
        <w:sdtPr>
          <w:rPr>
            <w:sz w:val="18"/>
            <w:szCs w:val="18"/>
          </w:rPr>
          <w:id w:val="-1769616900"/>
          <w:docPartObj>
            <w:docPartGallery w:val="Page Numbers (Top of Page)"/>
            <w:docPartUnique/>
          </w:docPartObj>
        </w:sdtPr>
        <w:sdtContent>
          <w:p w14:paraId="53A64ADC" w14:textId="232A23E0" w:rsidR="001E7DF5" w:rsidRPr="00D14593" w:rsidRDefault="00860199" w:rsidP="00A8787D">
            <w:pPr>
              <w:pStyle w:val="Rodap"/>
              <w:tabs>
                <w:tab w:val="clear" w:pos="8504"/>
              </w:tabs>
              <w:ind w:right="55"/>
              <w:jc w:val="right"/>
              <w:rPr>
                <w:rFonts w:ascii="Source Sans Pro" w:hAnsi="Source Sans Pro"/>
                <w:b/>
                <w:bCs/>
                <w:sz w:val="18"/>
                <w:szCs w:val="18"/>
              </w:rPr>
            </w:pPr>
            <w:r>
              <w:rPr>
                <w:sz w:val="18"/>
                <w:szCs w:val="18"/>
              </w:rPr>
              <w:t xml:space="preserve">           </w:t>
            </w:r>
            <w:r w:rsidR="001E7DF5" w:rsidRPr="00D14593">
              <w:rPr>
                <w:rFonts w:ascii="Source Sans Pro" w:hAnsi="Source Sans Pro"/>
                <w:sz w:val="18"/>
                <w:szCs w:val="18"/>
              </w:rPr>
              <w:t xml:space="preserve">Página </w:t>
            </w:r>
            <w:r w:rsidR="001E7DF5" w:rsidRPr="00D14593">
              <w:rPr>
                <w:rFonts w:ascii="Source Sans Pro" w:hAnsi="Source Sans Pro"/>
                <w:b/>
                <w:bCs/>
                <w:sz w:val="18"/>
                <w:szCs w:val="18"/>
              </w:rPr>
              <w:fldChar w:fldCharType="begin"/>
            </w:r>
            <w:r w:rsidR="001E7DF5" w:rsidRPr="00D14593">
              <w:rPr>
                <w:rFonts w:ascii="Source Sans Pro" w:hAnsi="Source Sans Pro"/>
                <w:b/>
                <w:bCs/>
                <w:sz w:val="18"/>
                <w:szCs w:val="18"/>
              </w:rPr>
              <w:instrText>PAGE</w:instrText>
            </w:r>
            <w:r w:rsidR="001E7DF5" w:rsidRPr="00D14593">
              <w:rPr>
                <w:rFonts w:ascii="Source Sans Pro" w:hAnsi="Source Sans Pro"/>
                <w:b/>
                <w:bCs/>
                <w:sz w:val="18"/>
                <w:szCs w:val="18"/>
              </w:rPr>
              <w:fldChar w:fldCharType="separate"/>
            </w:r>
            <w:r w:rsidR="001E7DF5" w:rsidRPr="00D14593">
              <w:rPr>
                <w:rFonts w:ascii="Source Sans Pro" w:hAnsi="Source Sans Pro"/>
                <w:b/>
                <w:bCs/>
                <w:sz w:val="18"/>
                <w:szCs w:val="18"/>
              </w:rPr>
              <w:t>2</w:t>
            </w:r>
            <w:r w:rsidR="001E7DF5" w:rsidRPr="00D14593">
              <w:rPr>
                <w:rFonts w:ascii="Source Sans Pro" w:hAnsi="Source Sans Pro"/>
                <w:b/>
                <w:bCs/>
                <w:sz w:val="18"/>
                <w:szCs w:val="18"/>
              </w:rPr>
              <w:fldChar w:fldCharType="end"/>
            </w:r>
            <w:r w:rsidR="001E7DF5" w:rsidRPr="00D14593">
              <w:rPr>
                <w:rFonts w:ascii="Source Sans Pro" w:hAnsi="Source Sans Pro"/>
                <w:sz w:val="18"/>
                <w:szCs w:val="18"/>
              </w:rPr>
              <w:t xml:space="preserve"> de </w:t>
            </w:r>
            <w:r w:rsidR="001E7DF5" w:rsidRPr="00D14593">
              <w:rPr>
                <w:rFonts w:ascii="Source Sans Pro" w:hAnsi="Source Sans Pro"/>
                <w:b/>
                <w:bCs/>
                <w:sz w:val="18"/>
                <w:szCs w:val="18"/>
              </w:rPr>
              <w:fldChar w:fldCharType="begin"/>
            </w:r>
            <w:r w:rsidR="001E7DF5" w:rsidRPr="00D14593">
              <w:rPr>
                <w:rFonts w:ascii="Source Sans Pro" w:hAnsi="Source Sans Pro"/>
                <w:b/>
                <w:bCs/>
                <w:sz w:val="18"/>
                <w:szCs w:val="18"/>
              </w:rPr>
              <w:instrText>NUMPAGES</w:instrText>
            </w:r>
            <w:r w:rsidR="001E7DF5" w:rsidRPr="00D14593">
              <w:rPr>
                <w:rFonts w:ascii="Source Sans Pro" w:hAnsi="Source Sans Pro"/>
                <w:b/>
                <w:bCs/>
                <w:sz w:val="18"/>
                <w:szCs w:val="18"/>
              </w:rPr>
              <w:fldChar w:fldCharType="separate"/>
            </w:r>
            <w:r w:rsidR="001E7DF5" w:rsidRPr="00D14593">
              <w:rPr>
                <w:rFonts w:ascii="Source Sans Pro" w:hAnsi="Source Sans Pro"/>
                <w:b/>
                <w:bCs/>
                <w:sz w:val="18"/>
                <w:szCs w:val="18"/>
              </w:rPr>
              <w:t>2</w:t>
            </w:r>
            <w:r w:rsidR="001E7DF5" w:rsidRPr="00D14593">
              <w:rPr>
                <w:rFonts w:ascii="Source Sans Pro" w:hAnsi="Source Sans Pro"/>
                <w:b/>
                <w:bCs/>
                <w:sz w:val="18"/>
                <w:szCs w:val="18"/>
              </w:rPr>
              <w:fldChar w:fldCharType="end"/>
            </w:r>
          </w:p>
          <w:p w14:paraId="2A2DCB6D" w14:textId="5F65BC73" w:rsidR="001E7DF5" w:rsidRPr="00D14593" w:rsidRDefault="001E7DF5" w:rsidP="001E7DF5">
            <w:pPr>
              <w:pStyle w:val="Rodap"/>
              <w:ind w:right="57"/>
              <w:rPr>
                <w:rFonts w:ascii="Source Sans Pro" w:hAnsi="Source Sans Pro"/>
                <w:b/>
                <w:bCs/>
                <w:sz w:val="18"/>
                <w:szCs w:val="18"/>
              </w:rPr>
            </w:pPr>
          </w:p>
          <w:p w14:paraId="6D2C8BFF" w14:textId="1A99C2F8" w:rsidR="001E7DF5" w:rsidRPr="00D14593" w:rsidRDefault="00000000" w:rsidP="001E7DF5">
            <w:pPr>
              <w:pStyle w:val="Rodap"/>
              <w:jc w:val="center"/>
              <w:rPr>
                <w:rFonts w:ascii="Source Sans Pro" w:hAnsi="Source Sans Pro"/>
                <w:color w:val="0B0F23"/>
                <w:sz w:val="18"/>
                <w:szCs w:val="18"/>
              </w:rPr>
            </w:pPr>
          </w:p>
        </w:sdtContent>
      </w:sdt>
    </w:sdtContent>
  </w:sdt>
  <w:p w14:paraId="13513B7C" w14:textId="77777777" w:rsidR="00A97C42" w:rsidRDefault="00A97C42" w:rsidP="00A97C42">
    <w:pPr>
      <w:pStyle w:val="Rodap"/>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A25E8" w14:textId="1A7DB326" w:rsidR="00585236" w:rsidRPr="00A97C42" w:rsidRDefault="00585236" w:rsidP="00585236">
    <w:pPr>
      <w:pStyle w:val="Rodap"/>
      <w:tabs>
        <w:tab w:val="center" w:pos="4422"/>
      </w:tabs>
      <w:rPr>
        <w:rFonts w:ascii="Source Sans Pro" w:hAnsi="Source Sans Pro"/>
        <w:color w:val="0B0F23"/>
        <w:sz w:val="20"/>
        <w:szCs w:val="20"/>
      </w:rPr>
    </w:pPr>
    <w:r>
      <w:rPr>
        <w:rFonts w:ascii="Source Sans Pro" w:hAnsi="Source Sans Pro"/>
        <w:noProof/>
        <w:color w:val="0B0F23"/>
        <w:sz w:val="20"/>
        <w:szCs w:val="20"/>
      </w:rPr>
      <w:drawing>
        <wp:anchor distT="0" distB="0" distL="114300" distR="114300" simplePos="0" relativeHeight="251665408" behindDoc="0" locked="0" layoutInCell="1" allowOverlap="1" wp14:anchorId="634E67A2" wp14:editId="24282225">
          <wp:simplePos x="0" y="0"/>
          <wp:positionH relativeFrom="margin">
            <wp:posOffset>-778933</wp:posOffset>
          </wp:positionH>
          <wp:positionV relativeFrom="paragraph">
            <wp:posOffset>-71332</wp:posOffset>
          </wp:positionV>
          <wp:extent cx="677333" cy="677333"/>
          <wp:effectExtent l="0" t="0" r="0" b="0"/>
          <wp:wrapNone/>
          <wp:docPr id="2114489095" name="Imagem 4" descr="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51004" name="Imagem 4" descr="Logotipo&#10;&#10;O conteúdo gerado por IA pode estar incorreto."/>
                  <pic:cNvPicPr/>
                </pic:nvPicPr>
                <pic:blipFill>
                  <a:blip r:embed="rId1"/>
                  <a:stretch>
                    <a:fillRect/>
                  </a:stretch>
                </pic:blipFill>
                <pic:spPr>
                  <a:xfrm>
                    <a:off x="0" y="0"/>
                    <a:ext cx="677333" cy="677333"/>
                  </a:xfrm>
                  <a:prstGeom prst="rect">
                    <a:avLst/>
                  </a:prstGeom>
                </pic:spPr>
              </pic:pic>
            </a:graphicData>
          </a:graphic>
          <wp14:sizeRelH relativeFrom="margin">
            <wp14:pctWidth>0</wp14:pctWidth>
          </wp14:sizeRelH>
          <wp14:sizeRelV relativeFrom="margin">
            <wp14:pctHeight>0</wp14:pctHeight>
          </wp14:sizeRelV>
        </wp:anchor>
      </w:drawing>
    </w:r>
    <w:r>
      <w:rPr>
        <w:rFonts w:ascii="Source Sans Pro" w:hAnsi="Source Sans Pro"/>
        <w:color w:val="0B0F23"/>
        <w:sz w:val="20"/>
        <w:szCs w:val="20"/>
      </w:rPr>
      <w:tab/>
    </w:r>
    <w:r w:rsidRPr="00A97C42">
      <w:rPr>
        <w:rFonts w:ascii="Source Sans Pro" w:hAnsi="Source Sans Pro"/>
        <w:color w:val="0B0F23"/>
        <w:sz w:val="20"/>
        <w:szCs w:val="20"/>
      </w:rPr>
      <w:t>Rua Goiás, 405, Sala 8, Jardim dos Estados, Campo Grande – MS, CEP 79020-100</w:t>
    </w:r>
  </w:p>
  <w:p w14:paraId="6B8D1470" w14:textId="32A6B654" w:rsidR="00585236" w:rsidRPr="00A97C42" w:rsidRDefault="00585236" w:rsidP="00585236">
    <w:pPr>
      <w:pStyle w:val="Rodap"/>
      <w:pBdr>
        <w:bar w:val="single" w:sz="12" w:color="auto"/>
      </w:pBdr>
      <w:jc w:val="center"/>
      <w:rPr>
        <w:rFonts w:ascii="Source Sans Pro" w:hAnsi="Source Sans Pro"/>
        <w:color w:val="0B0F23"/>
        <w:sz w:val="20"/>
        <w:szCs w:val="20"/>
      </w:rPr>
    </w:pPr>
    <w:r w:rsidRPr="00A97C42">
      <w:rPr>
        <w:rFonts w:ascii="Source Sans Pro" w:hAnsi="Source Sans Pro"/>
        <w:noProof/>
        <w:color w:val="0B0F23"/>
        <w:sz w:val="20"/>
        <w:szCs w:val="20"/>
      </w:rPr>
      <mc:AlternateContent>
        <mc:Choice Requires="wps">
          <w:drawing>
            <wp:anchor distT="0" distB="0" distL="114300" distR="114300" simplePos="0" relativeHeight="251663360" behindDoc="0" locked="0" layoutInCell="1" allowOverlap="1" wp14:anchorId="6467AD86" wp14:editId="7878DD78">
              <wp:simplePos x="0" y="0"/>
              <wp:positionH relativeFrom="column">
                <wp:posOffset>2703868</wp:posOffset>
              </wp:positionH>
              <wp:positionV relativeFrom="paragraph">
                <wp:posOffset>42171</wp:posOffset>
              </wp:positionV>
              <wp:extent cx="0" cy="102072"/>
              <wp:effectExtent l="0" t="0" r="38100" b="31750"/>
              <wp:wrapNone/>
              <wp:docPr id="1237922341" name="Conector reto 1237922341"/>
              <wp:cNvGraphicFramePr/>
              <a:graphic xmlns:a="http://schemas.openxmlformats.org/drawingml/2006/main">
                <a:graphicData uri="http://schemas.microsoft.com/office/word/2010/wordprocessingShape">
                  <wps:wsp>
                    <wps:cNvCnPr/>
                    <wps:spPr>
                      <a:xfrm>
                        <a:off x="0" y="0"/>
                        <a:ext cx="0" cy="102072"/>
                      </a:xfrm>
                      <a:prstGeom prst="line">
                        <a:avLst/>
                      </a:prstGeom>
                      <a:ln w="9525">
                        <a:solidFill>
                          <a:srgbClr val="0B0F23"/>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A57093E" id="Conector reto 1237922341"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212.9pt,3.3pt" to="212.9pt,1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" strokecolor="#0b0f23">
              <v:stroke joinstyle="miter"/>
            </v:line>
          </w:pict>
        </mc:Fallback>
      </mc:AlternateContent>
    </w:r>
    <w:proofErr w:type="gramStart"/>
    <w:r w:rsidRPr="00A97C42">
      <w:rPr>
        <w:rFonts w:ascii="Source Sans Pro" w:hAnsi="Source Sans Pro"/>
        <w:color w:val="0B0F23"/>
        <w:sz w:val="20"/>
        <w:szCs w:val="20"/>
      </w:rPr>
      <w:t>www.guarnierimartins.com.br</w:t>
    </w:r>
    <w:r w:rsidR="00860199">
      <w:rPr>
        <w:rFonts w:ascii="Source Sans Pro" w:hAnsi="Source Sans Pro"/>
        <w:color w:val="0B0F23"/>
        <w:sz w:val="20"/>
        <w:szCs w:val="20"/>
      </w:rPr>
      <w:t xml:space="preserve"> </w:t>
    </w:r>
    <w:r w:rsidRPr="00A97C42">
      <w:rPr>
        <w:rFonts w:ascii="Source Sans Pro" w:hAnsi="Source Sans Pro"/>
        <w:color w:val="0B0F23"/>
        <w:sz w:val="20"/>
        <w:szCs w:val="20"/>
      </w:rPr>
      <w:t xml:space="preserve"> contato@guarnierimartins.com.br</w:t>
    </w:r>
    <w:proofErr w:type="gramEnd"/>
  </w:p>
  <w:p w14:paraId="1E5600C1" w14:textId="5A722ACD" w:rsidR="00585236" w:rsidRPr="00A97C42" w:rsidRDefault="00585236" w:rsidP="00585236">
    <w:pPr>
      <w:pStyle w:val="Rodap"/>
      <w:jc w:val="center"/>
      <w:rPr>
        <w:rFonts w:ascii="Source Sans Pro" w:hAnsi="Source Sans Pro"/>
        <w:color w:val="0B0F23"/>
        <w:sz w:val="20"/>
        <w:szCs w:val="20"/>
      </w:rPr>
    </w:pPr>
    <w:r w:rsidRPr="00A97C42">
      <w:rPr>
        <w:rFonts w:ascii="Source Sans Pro" w:hAnsi="Source Sans Pro"/>
        <w:noProof/>
        <w:color w:val="0B0F23"/>
        <w:sz w:val="20"/>
        <w:szCs w:val="20"/>
      </w:rPr>
      <mc:AlternateContent>
        <mc:Choice Requires="wps">
          <w:drawing>
            <wp:anchor distT="0" distB="0" distL="114300" distR="114300" simplePos="0" relativeHeight="251664384" behindDoc="0" locked="0" layoutInCell="1" allowOverlap="1" wp14:anchorId="4FD54518" wp14:editId="43C89757">
              <wp:simplePos x="0" y="0"/>
              <wp:positionH relativeFrom="column">
                <wp:posOffset>2808978</wp:posOffset>
              </wp:positionH>
              <wp:positionV relativeFrom="paragraph">
                <wp:posOffset>34178</wp:posOffset>
              </wp:positionV>
              <wp:extent cx="0" cy="101600"/>
              <wp:effectExtent l="0" t="0" r="38100" b="31750"/>
              <wp:wrapNone/>
              <wp:docPr id="49682251" name="Conector reto 49682251"/>
              <wp:cNvGraphicFramePr/>
              <a:graphic xmlns:a="http://schemas.openxmlformats.org/drawingml/2006/main">
                <a:graphicData uri="http://schemas.microsoft.com/office/word/2010/wordprocessingShape">
                  <wps:wsp>
                    <wps:cNvCnPr/>
                    <wps:spPr>
                      <a:xfrm>
                        <a:off x="0" y="0"/>
                        <a:ext cx="0" cy="101600"/>
                      </a:xfrm>
                      <a:prstGeom prst="line">
                        <a:avLst/>
                      </a:prstGeom>
                      <a:ln w="9525">
                        <a:solidFill>
                          <a:srgbClr val="0B0F23"/>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3C6B2B4" id="Conector reto 49682251"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221.2pt,2.7pt" to="221.2pt,1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" strokecolor="#0b0f23">
              <v:stroke joinstyle="miter"/>
            </v:line>
          </w:pict>
        </mc:Fallback>
      </mc:AlternateContent>
    </w:r>
    <w:r w:rsidRPr="00A97C42">
      <w:rPr>
        <w:rFonts w:ascii="Source Sans Pro" w:hAnsi="Source Sans Pro"/>
        <w:color w:val="0B0F23"/>
        <w:sz w:val="20"/>
        <w:szCs w:val="20"/>
      </w:rPr>
      <w:t>(67)9.9624-9366</w:t>
    </w:r>
    <w:r w:rsidR="00860199">
      <w:rPr>
        <w:rFonts w:ascii="Source Sans Pro" w:hAnsi="Source Sans Pro"/>
        <w:color w:val="0B0F23"/>
        <w:sz w:val="20"/>
        <w:szCs w:val="20"/>
      </w:rPr>
      <w:t xml:space="preserve"> </w:t>
    </w:r>
    <w:r w:rsidRPr="00A97C42">
      <w:rPr>
        <w:rFonts w:ascii="Source Sans Pro" w:hAnsi="Source Sans Pro"/>
        <w:color w:val="0B0F23"/>
        <w:sz w:val="20"/>
        <w:szCs w:val="20"/>
      </w:rPr>
      <w:t>(67)9.9644-5176</w:t>
    </w:r>
  </w:p>
  <w:p w14:paraId="3232E14D" w14:textId="77777777" w:rsidR="00585236" w:rsidRDefault="00585236">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F95C9D" w14:textId="77777777" w:rsidR="00193AD4" w:rsidRDefault="00193AD4" w:rsidP="00BA1F94">
      <w:pPr>
        <w:spacing w:after="0" w:line="240" w:lineRule="auto"/>
      </w:pPr>
      <w:r>
        <w:separator/>
      </w:r>
    </w:p>
  </w:footnote>
  <w:footnote w:type="continuationSeparator" w:id="0">
    <w:p w14:paraId="103577C0" w14:textId="77777777" w:rsidR="00193AD4" w:rsidRDefault="00193AD4" w:rsidP="00BA1F9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54DA00" w14:textId="5B5F714E" w:rsidR="00585236" w:rsidRDefault="006A3AEB" w:rsidP="00585236">
    <w:pPr>
      <w:pStyle w:val="Cabealho"/>
      <w:jc w:val="center"/>
    </w:pPr>
    <w:r>
      <w:rPr>
        <w:noProof/>
      </w:rPr>
      <w:drawing>
        <wp:inline distT="0" distB="0" distL="0" distR="0" wp14:anchorId="778A9DD7" wp14:editId="6925C674">
          <wp:extent cx="1208598" cy="1208598"/>
          <wp:effectExtent l="0" t="0" r="0" b="0"/>
          <wp:docPr id="798409584" name="Imagem 1" descr="Logotipo, nome da empres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356165" name="Imagem 1" descr="Logotipo, nome da empresa&#10;&#10;O conteúdo gerado por IA pode estar incorreto."/>
                  <pic:cNvPicPr/>
                </pic:nvPicPr>
                <pic:blipFill>
                  <a:blip r:embed="rId1"/>
                  <a:stretch>
                    <a:fillRect/>
                  </a:stretch>
                </pic:blipFill>
                <pic:spPr>
                  <a:xfrm>
                    <a:off x="0" y="0"/>
                    <a:ext cx="1219275" cy="1219275"/>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AED8C4" w14:textId="203C6475" w:rsidR="00585236" w:rsidRDefault="00585236" w:rsidP="00585236">
    <w:pPr>
      <w:pStyle w:val="Cabealho"/>
      <w:jc w:val="center"/>
    </w:pPr>
    <w:r>
      <w:rPr>
        <w:noProof/>
      </w:rPr>
      <w:drawing>
        <wp:inline distT="0" distB="0" distL="0" distR="0" wp14:anchorId="47E6A63C" wp14:editId="7E0F0D1D">
          <wp:extent cx="2340429" cy="1015704"/>
          <wp:effectExtent l="0" t="0" r="3175" b="0"/>
          <wp:docPr id="1775358267" name="Imagem 2" descr="Logotipo, nome da empres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824789" name="Imagem 2" descr="Logotipo, nome da empresa&#10;&#10;O conteúdo gerado por IA pode estar incorreto."/>
                  <pic:cNvPicPr/>
                </pic:nvPicPr>
                <pic:blipFill rotWithShape="1">
                  <a:blip r:embed="rId1"/>
                  <a:srcRect l="3753" t="17935" r="9538" b="25544"/>
                  <a:stretch>
                    <a:fillRect/>
                  </a:stretch>
                </pic:blipFill>
                <pic:spPr bwMode="auto">
                  <a:xfrm>
                    <a:off x="0" y="0"/>
                    <a:ext cx="2387553" cy="1036155"/>
                  </a:xfrm>
                  <a:prstGeom prst="rect">
                    <a:avLst/>
                  </a:prstGeom>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978E4"/>
    <w:multiLevelType w:val="multilevel"/>
    <w:tmpl w:val="5DE0C43A"/>
    <w:lvl w:ilvl="0">
      <w:start w:val="3"/>
      <w:numFmt w:val="decimal"/>
      <w:lvlText w:val="%1"/>
      <w:lvlJc w:val="left"/>
      <w:pPr>
        <w:ind w:left="360" w:hanging="360"/>
      </w:pPr>
      <w:rPr>
        <w:rFonts w:hint="default"/>
      </w:rPr>
    </w:lvl>
    <w:lvl w:ilvl="1">
      <w:start w:val="1"/>
      <w:numFmt w:val="decimal"/>
      <w:lvlText w:val="%1.%2"/>
      <w:lvlJc w:val="left"/>
      <w:pPr>
        <w:ind w:left="1069" w:hanging="720"/>
      </w:pPr>
      <w:rPr>
        <w:rFonts w:hint="default"/>
      </w:rPr>
    </w:lvl>
    <w:lvl w:ilvl="2">
      <w:start w:val="1"/>
      <w:numFmt w:val="decimal"/>
      <w:lvlText w:val="%1.%2.%3"/>
      <w:lvlJc w:val="left"/>
      <w:pPr>
        <w:ind w:left="1418" w:hanging="720"/>
      </w:pPr>
      <w:rPr>
        <w:rFonts w:hint="default"/>
      </w:rPr>
    </w:lvl>
    <w:lvl w:ilvl="3">
      <w:start w:val="1"/>
      <w:numFmt w:val="decimal"/>
      <w:lvlText w:val="%1.%2.%3.%4"/>
      <w:lvlJc w:val="left"/>
      <w:pPr>
        <w:ind w:left="2127" w:hanging="1080"/>
      </w:pPr>
      <w:rPr>
        <w:rFonts w:hint="default"/>
      </w:rPr>
    </w:lvl>
    <w:lvl w:ilvl="4">
      <w:start w:val="1"/>
      <w:numFmt w:val="decimal"/>
      <w:lvlText w:val="%1.%2.%3.%4.%5"/>
      <w:lvlJc w:val="left"/>
      <w:pPr>
        <w:ind w:left="2836" w:hanging="1440"/>
      </w:pPr>
      <w:rPr>
        <w:rFonts w:hint="default"/>
      </w:rPr>
    </w:lvl>
    <w:lvl w:ilvl="5">
      <w:start w:val="1"/>
      <w:numFmt w:val="decimal"/>
      <w:lvlText w:val="%1.%2.%3.%4.%5.%6"/>
      <w:lvlJc w:val="left"/>
      <w:pPr>
        <w:ind w:left="3185" w:hanging="1440"/>
      </w:pPr>
      <w:rPr>
        <w:rFonts w:hint="default"/>
      </w:rPr>
    </w:lvl>
    <w:lvl w:ilvl="6">
      <w:start w:val="1"/>
      <w:numFmt w:val="decimal"/>
      <w:lvlText w:val="%1.%2.%3.%4.%5.%6.%7"/>
      <w:lvlJc w:val="left"/>
      <w:pPr>
        <w:ind w:left="3894" w:hanging="1800"/>
      </w:pPr>
      <w:rPr>
        <w:rFonts w:hint="default"/>
      </w:rPr>
    </w:lvl>
    <w:lvl w:ilvl="7">
      <w:start w:val="1"/>
      <w:numFmt w:val="decimal"/>
      <w:lvlText w:val="%1.%2.%3.%4.%5.%6.%7.%8"/>
      <w:lvlJc w:val="left"/>
      <w:pPr>
        <w:ind w:left="4603" w:hanging="2160"/>
      </w:pPr>
      <w:rPr>
        <w:rFonts w:hint="default"/>
      </w:rPr>
    </w:lvl>
    <w:lvl w:ilvl="8">
      <w:start w:val="1"/>
      <w:numFmt w:val="decimal"/>
      <w:lvlText w:val="%1.%2.%3.%4.%5.%6.%7.%8.%9"/>
      <w:lvlJc w:val="left"/>
      <w:pPr>
        <w:ind w:left="4952" w:hanging="2160"/>
      </w:pPr>
      <w:rPr>
        <w:rFonts w:hint="default"/>
      </w:rPr>
    </w:lvl>
  </w:abstractNum>
  <w:abstractNum w:abstractNumId="1" w15:restartNumberingAfterBreak="0">
    <w:nsid w:val="11533FBA"/>
    <w:multiLevelType w:val="hybridMultilevel"/>
    <w:tmpl w:val="CFC07134"/>
    <w:lvl w:ilvl="0" w:tplc="1BC0FA02">
      <w:start w:val="1"/>
      <w:numFmt w:val="lowerLetter"/>
      <w:lvlText w:val="%1)"/>
      <w:lvlJc w:val="left"/>
      <w:pPr>
        <w:ind w:left="927" w:hanging="360"/>
      </w:pPr>
      <w:rPr>
        <w:rFonts w:hint="default"/>
      </w:rPr>
    </w:lvl>
    <w:lvl w:ilvl="1" w:tplc="04160019" w:tentative="1">
      <w:start w:val="1"/>
      <w:numFmt w:val="lowerLetter"/>
      <w:lvlText w:val="%2."/>
      <w:lvlJc w:val="left"/>
      <w:pPr>
        <w:ind w:left="1647" w:hanging="360"/>
      </w:pPr>
    </w:lvl>
    <w:lvl w:ilvl="2" w:tplc="0416001B" w:tentative="1">
      <w:start w:val="1"/>
      <w:numFmt w:val="lowerRoman"/>
      <w:lvlText w:val="%3."/>
      <w:lvlJc w:val="right"/>
      <w:pPr>
        <w:ind w:left="2367" w:hanging="180"/>
      </w:pPr>
    </w:lvl>
    <w:lvl w:ilvl="3" w:tplc="0416000F" w:tentative="1">
      <w:start w:val="1"/>
      <w:numFmt w:val="decimal"/>
      <w:lvlText w:val="%4."/>
      <w:lvlJc w:val="left"/>
      <w:pPr>
        <w:ind w:left="3087" w:hanging="360"/>
      </w:pPr>
    </w:lvl>
    <w:lvl w:ilvl="4" w:tplc="04160019" w:tentative="1">
      <w:start w:val="1"/>
      <w:numFmt w:val="lowerLetter"/>
      <w:lvlText w:val="%5."/>
      <w:lvlJc w:val="left"/>
      <w:pPr>
        <w:ind w:left="3807" w:hanging="360"/>
      </w:pPr>
    </w:lvl>
    <w:lvl w:ilvl="5" w:tplc="0416001B" w:tentative="1">
      <w:start w:val="1"/>
      <w:numFmt w:val="lowerRoman"/>
      <w:lvlText w:val="%6."/>
      <w:lvlJc w:val="right"/>
      <w:pPr>
        <w:ind w:left="4527" w:hanging="180"/>
      </w:pPr>
    </w:lvl>
    <w:lvl w:ilvl="6" w:tplc="0416000F" w:tentative="1">
      <w:start w:val="1"/>
      <w:numFmt w:val="decimal"/>
      <w:lvlText w:val="%7."/>
      <w:lvlJc w:val="left"/>
      <w:pPr>
        <w:ind w:left="5247" w:hanging="360"/>
      </w:pPr>
    </w:lvl>
    <w:lvl w:ilvl="7" w:tplc="04160019" w:tentative="1">
      <w:start w:val="1"/>
      <w:numFmt w:val="lowerLetter"/>
      <w:lvlText w:val="%8."/>
      <w:lvlJc w:val="left"/>
      <w:pPr>
        <w:ind w:left="5967" w:hanging="360"/>
      </w:pPr>
    </w:lvl>
    <w:lvl w:ilvl="8" w:tplc="0416001B" w:tentative="1">
      <w:start w:val="1"/>
      <w:numFmt w:val="lowerRoman"/>
      <w:lvlText w:val="%9."/>
      <w:lvlJc w:val="right"/>
      <w:pPr>
        <w:ind w:left="6687" w:hanging="180"/>
      </w:pPr>
    </w:lvl>
  </w:abstractNum>
  <w:abstractNum w:abstractNumId="2" w15:restartNumberingAfterBreak="0">
    <w:nsid w:val="13777119"/>
    <w:multiLevelType w:val="hybridMultilevel"/>
    <w:tmpl w:val="DE66975C"/>
    <w:lvl w:ilvl="0" w:tplc="496E87F8">
      <w:start w:val="1"/>
      <w:numFmt w:val="lowerLetter"/>
      <w:lvlText w:val="%1."/>
      <w:lvlJc w:val="left"/>
      <w:pPr>
        <w:ind w:left="927" w:hanging="360"/>
      </w:pPr>
      <w:rPr>
        <w:rFonts w:hint="default"/>
      </w:rPr>
    </w:lvl>
    <w:lvl w:ilvl="1" w:tplc="04160019" w:tentative="1">
      <w:start w:val="1"/>
      <w:numFmt w:val="lowerLetter"/>
      <w:lvlText w:val="%2."/>
      <w:lvlJc w:val="left"/>
      <w:pPr>
        <w:ind w:left="1647" w:hanging="360"/>
      </w:pPr>
    </w:lvl>
    <w:lvl w:ilvl="2" w:tplc="0416001B" w:tentative="1">
      <w:start w:val="1"/>
      <w:numFmt w:val="lowerRoman"/>
      <w:lvlText w:val="%3."/>
      <w:lvlJc w:val="right"/>
      <w:pPr>
        <w:ind w:left="2367" w:hanging="180"/>
      </w:pPr>
    </w:lvl>
    <w:lvl w:ilvl="3" w:tplc="0416000F" w:tentative="1">
      <w:start w:val="1"/>
      <w:numFmt w:val="decimal"/>
      <w:lvlText w:val="%4."/>
      <w:lvlJc w:val="left"/>
      <w:pPr>
        <w:ind w:left="3087" w:hanging="360"/>
      </w:pPr>
    </w:lvl>
    <w:lvl w:ilvl="4" w:tplc="04160019" w:tentative="1">
      <w:start w:val="1"/>
      <w:numFmt w:val="lowerLetter"/>
      <w:lvlText w:val="%5."/>
      <w:lvlJc w:val="left"/>
      <w:pPr>
        <w:ind w:left="3807" w:hanging="360"/>
      </w:pPr>
    </w:lvl>
    <w:lvl w:ilvl="5" w:tplc="0416001B" w:tentative="1">
      <w:start w:val="1"/>
      <w:numFmt w:val="lowerRoman"/>
      <w:lvlText w:val="%6."/>
      <w:lvlJc w:val="right"/>
      <w:pPr>
        <w:ind w:left="4527" w:hanging="180"/>
      </w:pPr>
    </w:lvl>
    <w:lvl w:ilvl="6" w:tplc="0416000F" w:tentative="1">
      <w:start w:val="1"/>
      <w:numFmt w:val="decimal"/>
      <w:lvlText w:val="%7."/>
      <w:lvlJc w:val="left"/>
      <w:pPr>
        <w:ind w:left="5247" w:hanging="360"/>
      </w:pPr>
    </w:lvl>
    <w:lvl w:ilvl="7" w:tplc="04160019" w:tentative="1">
      <w:start w:val="1"/>
      <w:numFmt w:val="lowerLetter"/>
      <w:lvlText w:val="%8."/>
      <w:lvlJc w:val="left"/>
      <w:pPr>
        <w:ind w:left="5967" w:hanging="360"/>
      </w:pPr>
    </w:lvl>
    <w:lvl w:ilvl="8" w:tplc="0416001B" w:tentative="1">
      <w:start w:val="1"/>
      <w:numFmt w:val="lowerRoman"/>
      <w:lvlText w:val="%9."/>
      <w:lvlJc w:val="right"/>
      <w:pPr>
        <w:ind w:left="6687" w:hanging="180"/>
      </w:pPr>
    </w:lvl>
  </w:abstractNum>
  <w:abstractNum w:abstractNumId="3" w15:restartNumberingAfterBreak="0">
    <w:nsid w:val="146109A2"/>
    <w:multiLevelType w:val="multilevel"/>
    <w:tmpl w:val="5ADE8A90"/>
    <w:lvl w:ilvl="0">
      <w:start w:val="2"/>
      <w:numFmt w:val="decimal"/>
      <w:lvlText w:val="%1"/>
      <w:lvlJc w:val="left"/>
      <w:pPr>
        <w:ind w:left="360" w:hanging="360"/>
      </w:pPr>
      <w:rPr>
        <w:rFonts w:hint="default"/>
      </w:rPr>
    </w:lvl>
    <w:lvl w:ilvl="1">
      <w:start w:val="1"/>
      <w:numFmt w:val="decimal"/>
      <w:lvlText w:val="%1.%2"/>
      <w:lvlJc w:val="left"/>
      <w:pPr>
        <w:ind w:left="1004" w:hanging="72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932" w:hanging="1080"/>
      </w:pPr>
      <w:rPr>
        <w:rFonts w:hint="default"/>
      </w:rPr>
    </w:lvl>
    <w:lvl w:ilvl="4">
      <w:start w:val="1"/>
      <w:numFmt w:val="decimal"/>
      <w:lvlText w:val="%1.%2.%3.%4.%5"/>
      <w:lvlJc w:val="left"/>
      <w:pPr>
        <w:ind w:left="2576" w:hanging="1440"/>
      </w:pPr>
      <w:rPr>
        <w:rFonts w:hint="default"/>
      </w:rPr>
    </w:lvl>
    <w:lvl w:ilvl="5">
      <w:start w:val="1"/>
      <w:numFmt w:val="decimal"/>
      <w:lvlText w:val="%1.%2.%3.%4.%5.%6"/>
      <w:lvlJc w:val="left"/>
      <w:pPr>
        <w:ind w:left="2860" w:hanging="1440"/>
      </w:pPr>
      <w:rPr>
        <w:rFonts w:hint="default"/>
      </w:rPr>
    </w:lvl>
    <w:lvl w:ilvl="6">
      <w:start w:val="1"/>
      <w:numFmt w:val="decimal"/>
      <w:lvlText w:val="%1.%2.%3.%4.%5.%6.%7"/>
      <w:lvlJc w:val="left"/>
      <w:pPr>
        <w:ind w:left="3504" w:hanging="1800"/>
      </w:pPr>
      <w:rPr>
        <w:rFonts w:hint="default"/>
      </w:rPr>
    </w:lvl>
    <w:lvl w:ilvl="7">
      <w:start w:val="1"/>
      <w:numFmt w:val="decimal"/>
      <w:lvlText w:val="%1.%2.%3.%4.%5.%6.%7.%8"/>
      <w:lvlJc w:val="left"/>
      <w:pPr>
        <w:ind w:left="4148" w:hanging="2160"/>
      </w:pPr>
      <w:rPr>
        <w:rFonts w:hint="default"/>
      </w:rPr>
    </w:lvl>
    <w:lvl w:ilvl="8">
      <w:start w:val="1"/>
      <w:numFmt w:val="decimal"/>
      <w:lvlText w:val="%1.%2.%3.%4.%5.%6.%7.%8.%9"/>
      <w:lvlJc w:val="left"/>
      <w:pPr>
        <w:ind w:left="4432" w:hanging="2160"/>
      </w:pPr>
      <w:rPr>
        <w:rFonts w:hint="default"/>
      </w:rPr>
    </w:lvl>
  </w:abstractNum>
  <w:abstractNum w:abstractNumId="4" w15:restartNumberingAfterBreak="0">
    <w:nsid w:val="14CC7B9E"/>
    <w:multiLevelType w:val="hybridMultilevel"/>
    <w:tmpl w:val="C3F0437C"/>
    <w:lvl w:ilvl="0" w:tplc="4EAC98C8">
      <w:start w:val="1"/>
      <w:numFmt w:val="lowerLetter"/>
      <w:lvlText w:val="%1."/>
      <w:lvlJc w:val="left"/>
      <w:pPr>
        <w:ind w:left="927" w:hanging="360"/>
      </w:pPr>
      <w:rPr>
        <w:rFonts w:hint="default"/>
      </w:rPr>
    </w:lvl>
    <w:lvl w:ilvl="1" w:tplc="04160019" w:tentative="1">
      <w:start w:val="1"/>
      <w:numFmt w:val="lowerLetter"/>
      <w:lvlText w:val="%2."/>
      <w:lvlJc w:val="left"/>
      <w:pPr>
        <w:ind w:left="1647" w:hanging="360"/>
      </w:pPr>
    </w:lvl>
    <w:lvl w:ilvl="2" w:tplc="0416001B" w:tentative="1">
      <w:start w:val="1"/>
      <w:numFmt w:val="lowerRoman"/>
      <w:lvlText w:val="%3."/>
      <w:lvlJc w:val="right"/>
      <w:pPr>
        <w:ind w:left="2367" w:hanging="180"/>
      </w:pPr>
    </w:lvl>
    <w:lvl w:ilvl="3" w:tplc="0416000F" w:tentative="1">
      <w:start w:val="1"/>
      <w:numFmt w:val="decimal"/>
      <w:lvlText w:val="%4."/>
      <w:lvlJc w:val="left"/>
      <w:pPr>
        <w:ind w:left="3087" w:hanging="360"/>
      </w:pPr>
    </w:lvl>
    <w:lvl w:ilvl="4" w:tplc="04160019" w:tentative="1">
      <w:start w:val="1"/>
      <w:numFmt w:val="lowerLetter"/>
      <w:lvlText w:val="%5."/>
      <w:lvlJc w:val="left"/>
      <w:pPr>
        <w:ind w:left="3807" w:hanging="360"/>
      </w:pPr>
    </w:lvl>
    <w:lvl w:ilvl="5" w:tplc="0416001B" w:tentative="1">
      <w:start w:val="1"/>
      <w:numFmt w:val="lowerRoman"/>
      <w:lvlText w:val="%6."/>
      <w:lvlJc w:val="right"/>
      <w:pPr>
        <w:ind w:left="4527" w:hanging="180"/>
      </w:pPr>
    </w:lvl>
    <w:lvl w:ilvl="6" w:tplc="0416000F" w:tentative="1">
      <w:start w:val="1"/>
      <w:numFmt w:val="decimal"/>
      <w:lvlText w:val="%7."/>
      <w:lvlJc w:val="left"/>
      <w:pPr>
        <w:ind w:left="5247" w:hanging="360"/>
      </w:pPr>
    </w:lvl>
    <w:lvl w:ilvl="7" w:tplc="04160019" w:tentative="1">
      <w:start w:val="1"/>
      <w:numFmt w:val="lowerLetter"/>
      <w:lvlText w:val="%8."/>
      <w:lvlJc w:val="left"/>
      <w:pPr>
        <w:ind w:left="5967" w:hanging="360"/>
      </w:pPr>
    </w:lvl>
    <w:lvl w:ilvl="8" w:tplc="0416001B" w:tentative="1">
      <w:start w:val="1"/>
      <w:numFmt w:val="lowerRoman"/>
      <w:lvlText w:val="%9."/>
      <w:lvlJc w:val="right"/>
      <w:pPr>
        <w:ind w:left="6687" w:hanging="180"/>
      </w:pPr>
    </w:lvl>
  </w:abstractNum>
  <w:abstractNum w:abstractNumId="5" w15:restartNumberingAfterBreak="0">
    <w:nsid w:val="162B22D5"/>
    <w:multiLevelType w:val="hybridMultilevel"/>
    <w:tmpl w:val="9A3A1EFE"/>
    <w:lvl w:ilvl="0" w:tplc="F146C3D4">
      <w:start w:val="1"/>
      <w:numFmt w:val="decimal"/>
      <w:pStyle w:val="Ttulo1"/>
      <w:lvlText w:val="%1."/>
      <w:lvlJc w:val="left"/>
      <w:pPr>
        <w:ind w:left="3479" w:hanging="360"/>
      </w:pPr>
      <w:rPr>
        <w:rFonts w:ascii="Georgia" w:eastAsiaTheme="minorHAnsi" w:hAnsi="Georgia" w:cs="Segoe UI"/>
        <w:sz w:val="32"/>
        <w:szCs w:val="32"/>
      </w:rPr>
    </w:lvl>
    <w:lvl w:ilvl="1" w:tplc="588C811A">
      <w:start w:val="1"/>
      <w:numFmt w:val="decimal"/>
      <w:lvlText w:val="2.%2"/>
      <w:lvlJc w:val="left"/>
      <w:pPr>
        <w:ind w:left="4613" w:hanging="360"/>
      </w:pPr>
      <w:rPr>
        <w:rFonts w:hint="default"/>
      </w:r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196028E1"/>
    <w:multiLevelType w:val="multilevel"/>
    <w:tmpl w:val="F2C86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840309"/>
    <w:multiLevelType w:val="multilevel"/>
    <w:tmpl w:val="0610FBD4"/>
    <w:lvl w:ilvl="0">
      <w:start w:val="3"/>
      <w:numFmt w:val="decimal"/>
      <w:lvlText w:val="%1"/>
      <w:lvlJc w:val="left"/>
      <w:pPr>
        <w:ind w:left="360" w:hanging="360"/>
      </w:pPr>
      <w:rPr>
        <w:rFonts w:hint="default"/>
      </w:rPr>
    </w:lvl>
    <w:lvl w:ilvl="1">
      <w:start w:val="1"/>
      <w:numFmt w:val="decimal"/>
      <w:lvlText w:val="2.%2"/>
      <w:lvlJc w:val="left"/>
      <w:pPr>
        <w:ind w:left="709" w:hanging="360"/>
      </w:pPr>
      <w:rPr>
        <w:rFonts w:hint="default"/>
      </w:rPr>
    </w:lvl>
    <w:lvl w:ilvl="2">
      <w:start w:val="1"/>
      <w:numFmt w:val="decimal"/>
      <w:lvlText w:val="%1.%2.%3"/>
      <w:lvlJc w:val="left"/>
      <w:pPr>
        <w:ind w:left="1418" w:hanging="720"/>
      </w:pPr>
      <w:rPr>
        <w:rFonts w:hint="default"/>
      </w:rPr>
    </w:lvl>
    <w:lvl w:ilvl="3">
      <w:start w:val="1"/>
      <w:numFmt w:val="decimal"/>
      <w:lvlText w:val="%1.%2.%3.%4"/>
      <w:lvlJc w:val="left"/>
      <w:pPr>
        <w:ind w:left="2127" w:hanging="1080"/>
      </w:pPr>
      <w:rPr>
        <w:rFonts w:hint="default"/>
      </w:rPr>
    </w:lvl>
    <w:lvl w:ilvl="4">
      <w:start w:val="1"/>
      <w:numFmt w:val="decimal"/>
      <w:lvlText w:val="%1.%2.%3.%4.%5"/>
      <w:lvlJc w:val="left"/>
      <w:pPr>
        <w:ind w:left="2836" w:hanging="1440"/>
      </w:pPr>
      <w:rPr>
        <w:rFonts w:hint="default"/>
      </w:rPr>
    </w:lvl>
    <w:lvl w:ilvl="5">
      <w:start w:val="1"/>
      <w:numFmt w:val="decimal"/>
      <w:lvlText w:val="%1.%2.%3.%4.%5.%6"/>
      <w:lvlJc w:val="left"/>
      <w:pPr>
        <w:ind w:left="3185" w:hanging="1440"/>
      </w:pPr>
      <w:rPr>
        <w:rFonts w:hint="default"/>
      </w:rPr>
    </w:lvl>
    <w:lvl w:ilvl="6">
      <w:start w:val="1"/>
      <w:numFmt w:val="decimal"/>
      <w:lvlText w:val="%1.%2.%3.%4.%5.%6.%7"/>
      <w:lvlJc w:val="left"/>
      <w:pPr>
        <w:ind w:left="3894" w:hanging="1800"/>
      </w:pPr>
      <w:rPr>
        <w:rFonts w:hint="default"/>
      </w:rPr>
    </w:lvl>
    <w:lvl w:ilvl="7">
      <w:start w:val="1"/>
      <w:numFmt w:val="decimal"/>
      <w:lvlText w:val="%1.%2.%3.%4.%5.%6.%7.%8"/>
      <w:lvlJc w:val="left"/>
      <w:pPr>
        <w:ind w:left="4603" w:hanging="2160"/>
      </w:pPr>
      <w:rPr>
        <w:rFonts w:hint="default"/>
      </w:rPr>
    </w:lvl>
    <w:lvl w:ilvl="8">
      <w:start w:val="1"/>
      <w:numFmt w:val="decimal"/>
      <w:lvlText w:val="%1.%2.%3.%4.%5.%6.%7.%8.%9"/>
      <w:lvlJc w:val="left"/>
      <w:pPr>
        <w:ind w:left="4952" w:hanging="2160"/>
      </w:pPr>
      <w:rPr>
        <w:rFonts w:hint="default"/>
      </w:rPr>
    </w:lvl>
  </w:abstractNum>
  <w:abstractNum w:abstractNumId="8" w15:restartNumberingAfterBreak="0">
    <w:nsid w:val="19B56DA4"/>
    <w:multiLevelType w:val="hybridMultilevel"/>
    <w:tmpl w:val="9AEAB1E0"/>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1CBE5CD8"/>
    <w:multiLevelType w:val="multilevel"/>
    <w:tmpl w:val="355ED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4D2BFD"/>
    <w:multiLevelType w:val="multilevel"/>
    <w:tmpl w:val="5DE0C43A"/>
    <w:lvl w:ilvl="0">
      <w:start w:val="3"/>
      <w:numFmt w:val="decimal"/>
      <w:lvlText w:val="%1"/>
      <w:lvlJc w:val="left"/>
      <w:pPr>
        <w:ind w:left="360" w:hanging="360"/>
      </w:pPr>
      <w:rPr>
        <w:rFonts w:hint="default"/>
      </w:rPr>
    </w:lvl>
    <w:lvl w:ilvl="1">
      <w:start w:val="1"/>
      <w:numFmt w:val="decimal"/>
      <w:lvlText w:val="%1.%2"/>
      <w:lvlJc w:val="left"/>
      <w:pPr>
        <w:ind w:left="1069" w:hanging="720"/>
      </w:pPr>
      <w:rPr>
        <w:rFonts w:hint="default"/>
      </w:rPr>
    </w:lvl>
    <w:lvl w:ilvl="2">
      <w:start w:val="1"/>
      <w:numFmt w:val="decimal"/>
      <w:lvlText w:val="%1.%2.%3"/>
      <w:lvlJc w:val="left"/>
      <w:pPr>
        <w:ind w:left="1418" w:hanging="720"/>
      </w:pPr>
      <w:rPr>
        <w:rFonts w:hint="default"/>
      </w:rPr>
    </w:lvl>
    <w:lvl w:ilvl="3">
      <w:start w:val="1"/>
      <w:numFmt w:val="decimal"/>
      <w:lvlText w:val="%1.%2.%3.%4"/>
      <w:lvlJc w:val="left"/>
      <w:pPr>
        <w:ind w:left="2127" w:hanging="1080"/>
      </w:pPr>
      <w:rPr>
        <w:rFonts w:hint="default"/>
      </w:rPr>
    </w:lvl>
    <w:lvl w:ilvl="4">
      <w:start w:val="1"/>
      <w:numFmt w:val="decimal"/>
      <w:lvlText w:val="%1.%2.%3.%4.%5"/>
      <w:lvlJc w:val="left"/>
      <w:pPr>
        <w:ind w:left="2836" w:hanging="1440"/>
      </w:pPr>
      <w:rPr>
        <w:rFonts w:hint="default"/>
      </w:rPr>
    </w:lvl>
    <w:lvl w:ilvl="5">
      <w:start w:val="1"/>
      <w:numFmt w:val="decimal"/>
      <w:lvlText w:val="%1.%2.%3.%4.%5.%6"/>
      <w:lvlJc w:val="left"/>
      <w:pPr>
        <w:ind w:left="3185" w:hanging="1440"/>
      </w:pPr>
      <w:rPr>
        <w:rFonts w:hint="default"/>
      </w:rPr>
    </w:lvl>
    <w:lvl w:ilvl="6">
      <w:start w:val="1"/>
      <w:numFmt w:val="decimal"/>
      <w:lvlText w:val="%1.%2.%3.%4.%5.%6.%7"/>
      <w:lvlJc w:val="left"/>
      <w:pPr>
        <w:ind w:left="3894" w:hanging="1800"/>
      </w:pPr>
      <w:rPr>
        <w:rFonts w:hint="default"/>
      </w:rPr>
    </w:lvl>
    <w:lvl w:ilvl="7">
      <w:start w:val="1"/>
      <w:numFmt w:val="decimal"/>
      <w:lvlText w:val="%1.%2.%3.%4.%5.%6.%7.%8"/>
      <w:lvlJc w:val="left"/>
      <w:pPr>
        <w:ind w:left="4603" w:hanging="2160"/>
      </w:pPr>
      <w:rPr>
        <w:rFonts w:hint="default"/>
      </w:rPr>
    </w:lvl>
    <w:lvl w:ilvl="8">
      <w:start w:val="1"/>
      <w:numFmt w:val="decimal"/>
      <w:lvlText w:val="%1.%2.%3.%4.%5.%6.%7.%8.%9"/>
      <w:lvlJc w:val="left"/>
      <w:pPr>
        <w:ind w:left="4952" w:hanging="2160"/>
      </w:pPr>
      <w:rPr>
        <w:rFonts w:hint="default"/>
      </w:rPr>
    </w:lvl>
  </w:abstractNum>
  <w:abstractNum w:abstractNumId="11" w15:restartNumberingAfterBreak="0">
    <w:nsid w:val="2E011E4C"/>
    <w:multiLevelType w:val="hybridMultilevel"/>
    <w:tmpl w:val="60589AD0"/>
    <w:lvl w:ilvl="0" w:tplc="04160001">
      <w:start w:val="1"/>
      <w:numFmt w:val="bullet"/>
      <w:lvlText w:val=""/>
      <w:lvlJc w:val="left"/>
      <w:pPr>
        <w:ind w:left="927" w:hanging="360"/>
      </w:pPr>
      <w:rPr>
        <w:rFonts w:ascii="Symbol" w:hAnsi="Symbol"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12" w15:restartNumberingAfterBreak="0">
    <w:nsid w:val="328561A3"/>
    <w:multiLevelType w:val="hybridMultilevel"/>
    <w:tmpl w:val="DAD224D6"/>
    <w:lvl w:ilvl="0" w:tplc="04160001">
      <w:start w:val="1"/>
      <w:numFmt w:val="bullet"/>
      <w:lvlText w:val=""/>
      <w:lvlJc w:val="left"/>
      <w:pPr>
        <w:ind w:left="1287" w:hanging="360"/>
      </w:pPr>
      <w:rPr>
        <w:rFonts w:ascii="Symbol" w:hAnsi="Symbol" w:hint="default"/>
      </w:rPr>
    </w:lvl>
    <w:lvl w:ilvl="1" w:tplc="04160003" w:tentative="1">
      <w:start w:val="1"/>
      <w:numFmt w:val="bullet"/>
      <w:lvlText w:val="o"/>
      <w:lvlJc w:val="left"/>
      <w:pPr>
        <w:ind w:left="2007" w:hanging="360"/>
      </w:pPr>
      <w:rPr>
        <w:rFonts w:ascii="Courier New" w:hAnsi="Courier New" w:cs="Courier New" w:hint="default"/>
      </w:rPr>
    </w:lvl>
    <w:lvl w:ilvl="2" w:tplc="04160005" w:tentative="1">
      <w:start w:val="1"/>
      <w:numFmt w:val="bullet"/>
      <w:lvlText w:val=""/>
      <w:lvlJc w:val="left"/>
      <w:pPr>
        <w:ind w:left="2727" w:hanging="360"/>
      </w:pPr>
      <w:rPr>
        <w:rFonts w:ascii="Wingdings" w:hAnsi="Wingdings" w:hint="default"/>
      </w:rPr>
    </w:lvl>
    <w:lvl w:ilvl="3" w:tplc="04160001" w:tentative="1">
      <w:start w:val="1"/>
      <w:numFmt w:val="bullet"/>
      <w:lvlText w:val=""/>
      <w:lvlJc w:val="left"/>
      <w:pPr>
        <w:ind w:left="3447" w:hanging="360"/>
      </w:pPr>
      <w:rPr>
        <w:rFonts w:ascii="Symbol" w:hAnsi="Symbol" w:hint="default"/>
      </w:rPr>
    </w:lvl>
    <w:lvl w:ilvl="4" w:tplc="04160003" w:tentative="1">
      <w:start w:val="1"/>
      <w:numFmt w:val="bullet"/>
      <w:lvlText w:val="o"/>
      <w:lvlJc w:val="left"/>
      <w:pPr>
        <w:ind w:left="4167" w:hanging="360"/>
      </w:pPr>
      <w:rPr>
        <w:rFonts w:ascii="Courier New" w:hAnsi="Courier New" w:cs="Courier New" w:hint="default"/>
      </w:rPr>
    </w:lvl>
    <w:lvl w:ilvl="5" w:tplc="04160005" w:tentative="1">
      <w:start w:val="1"/>
      <w:numFmt w:val="bullet"/>
      <w:lvlText w:val=""/>
      <w:lvlJc w:val="left"/>
      <w:pPr>
        <w:ind w:left="4887" w:hanging="360"/>
      </w:pPr>
      <w:rPr>
        <w:rFonts w:ascii="Wingdings" w:hAnsi="Wingdings" w:hint="default"/>
      </w:rPr>
    </w:lvl>
    <w:lvl w:ilvl="6" w:tplc="04160001" w:tentative="1">
      <w:start w:val="1"/>
      <w:numFmt w:val="bullet"/>
      <w:lvlText w:val=""/>
      <w:lvlJc w:val="left"/>
      <w:pPr>
        <w:ind w:left="5607" w:hanging="360"/>
      </w:pPr>
      <w:rPr>
        <w:rFonts w:ascii="Symbol" w:hAnsi="Symbol" w:hint="default"/>
      </w:rPr>
    </w:lvl>
    <w:lvl w:ilvl="7" w:tplc="04160003" w:tentative="1">
      <w:start w:val="1"/>
      <w:numFmt w:val="bullet"/>
      <w:lvlText w:val="o"/>
      <w:lvlJc w:val="left"/>
      <w:pPr>
        <w:ind w:left="6327" w:hanging="360"/>
      </w:pPr>
      <w:rPr>
        <w:rFonts w:ascii="Courier New" w:hAnsi="Courier New" w:cs="Courier New" w:hint="default"/>
      </w:rPr>
    </w:lvl>
    <w:lvl w:ilvl="8" w:tplc="04160005" w:tentative="1">
      <w:start w:val="1"/>
      <w:numFmt w:val="bullet"/>
      <w:lvlText w:val=""/>
      <w:lvlJc w:val="left"/>
      <w:pPr>
        <w:ind w:left="7047" w:hanging="360"/>
      </w:pPr>
      <w:rPr>
        <w:rFonts w:ascii="Wingdings" w:hAnsi="Wingdings" w:hint="default"/>
      </w:rPr>
    </w:lvl>
  </w:abstractNum>
  <w:abstractNum w:abstractNumId="13" w15:restartNumberingAfterBreak="0">
    <w:nsid w:val="3B1E2C6B"/>
    <w:multiLevelType w:val="multilevel"/>
    <w:tmpl w:val="B8CC04E0"/>
    <w:lvl w:ilvl="0">
      <w:start w:val="1"/>
      <w:numFmt w:val="upp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E16528"/>
    <w:multiLevelType w:val="hybridMultilevel"/>
    <w:tmpl w:val="05AABD4C"/>
    <w:lvl w:ilvl="0" w:tplc="04160019">
      <w:start w:val="1"/>
      <w:numFmt w:val="lowerLetter"/>
      <w:lvlText w:val="%1."/>
      <w:lvlJc w:val="left"/>
      <w:pPr>
        <w:ind w:left="1287" w:hanging="360"/>
      </w:pPr>
    </w:lvl>
    <w:lvl w:ilvl="1" w:tplc="04160019" w:tentative="1">
      <w:start w:val="1"/>
      <w:numFmt w:val="lowerLetter"/>
      <w:lvlText w:val="%2."/>
      <w:lvlJc w:val="left"/>
      <w:pPr>
        <w:ind w:left="2007" w:hanging="360"/>
      </w:pPr>
    </w:lvl>
    <w:lvl w:ilvl="2" w:tplc="0416001B" w:tentative="1">
      <w:start w:val="1"/>
      <w:numFmt w:val="lowerRoman"/>
      <w:lvlText w:val="%3."/>
      <w:lvlJc w:val="right"/>
      <w:pPr>
        <w:ind w:left="2727" w:hanging="180"/>
      </w:pPr>
    </w:lvl>
    <w:lvl w:ilvl="3" w:tplc="0416000F" w:tentative="1">
      <w:start w:val="1"/>
      <w:numFmt w:val="decimal"/>
      <w:lvlText w:val="%4."/>
      <w:lvlJc w:val="left"/>
      <w:pPr>
        <w:ind w:left="3447" w:hanging="360"/>
      </w:pPr>
    </w:lvl>
    <w:lvl w:ilvl="4" w:tplc="04160019" w:tentative="1">
      <w:start w:val="1"/>
      <w:numFmt w:val="lowerLetter"/>
      <w:lvlText w:val="%5."/>
      <w:lvlJc w:val="left"/>
      <w:pPr>
        <w:ind w:left="4167" w:hanging="360"/>
      </w:pPr>
    </w:lvl>
    <w:lvl w:ilvl="5" w:tplc="0416001B" w:tentative="1">
      <w:start w:val="1"/>
      <w:numFmt w:val="lowerRoman"/>
      <w:lvlText w:val="%6."/>
      <w:lvlJc w:val="right"/>
      <w:pPr>
        <w:ind w:left="4887" w:hanging="180"/>
      </w:pPr>
    </w:lvl>
    <w:lvl w:ilvl="6" w:tplc="0416000F" w:tentative="1">
      <w:start w:val="1"/>
      <w:numFmt w:val="decimal"/>
      <w:lvlText w:val="%7."/>
      <w:lvlJc w:val="left"/>
      <w:pPr>
        <w:ind w:left="5607" w:hanging="360"/>
      </w:pPr>
    </w:lvl>
    <w:lvl w:ilvl="7" w:tplc="04160019" w:tentative="1">
      <w:start w:val="1"/>
      <w:numFmt w:val="lowerLetter"/>
      <w:lvlText w:val="%8."/>
      <w:lvlJc w:val="left"/>
      <w:pPr>
        <w:ind w:left="6327" w:hanging="360"/>
      </w:pPr>
    </w:lvl>
    <w:lvl w:ilvl="8" w:tplc="0416001B" w:tentative="1">
      <w:start w:val="1"/>
      <w:numFmt w:val="lowerRoman"/>
      <w:lvlText w:val="%9."/>
      <w:lvlJc w:val="right"/>
      <w:pPr>
        <w:ind w:left="7047" w:hanging="180"/>
      </w:pPr>
    </w:lvl>
  </w:abstractNum>
  <w:abstractNum w:abstractNumId="15" w15:restartNumberingAfterBreak="0">
    <w:nsid w:val="416B60F8"/>
    <w:multiLevelType w:val="hybridMultilevel"/>
    <w:tmpl w:val="3E12C60C"/>
    <w:lvl w:ilvl="0" w:tplc="3F76E6A8">
      <w:start w:val="1"/>
      <w:numFmt w:val="decimal"/>
      <w:lvlText w:val="%1."/>
      <w:lvlJc w:val="left"/>
      <w:pPr>
        <w:ind w:left="5038" w:hanging="360"/>
      </w:pPr>
      <w:rPr>
        <w:rFonts w:hint="default"/>
        <w:color w:val="D1D1D1" w:themeColor="background2" w:themeShade="E6"/>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16" w15:restartNumberingAfterBreak="0">
    <w:nsid w:val="453D070B"/>
    <w:multiLevelType w:val="hybridMultilevel"/>
    <w:tmpl w:val="CD7A6030"/>
    <w:lvl w:ilvl="0" w:tplc="F00EF456">
      <w:start w:val="1"/>
      <w:numFmt w:val="upperRoman"/>
      <w:lvlText w:val="(%1)"/>
      <w:lvlJc w:val="left"/>
      <w:pPr>
        <w:ind w:left="927"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7" w15:restartNumberingAfterBreak="0">
    <w:nsid w:val="474D1AD0"/>
    <w:multiLevelType w:val="multilevel"/>
    <w:tmpl w:val="8496F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BB6729"/>
    <w:multiLevelType w:val="hybridMultilevel"/>
    <w:tmpl w:val="330EF42C"/>
    <w:lvl w:ilvl="0" w:tplc="CF10140E">
      <w:start w:val="1"/>
      <w:numFmt w:val="lowerLetter"/>
      <w:lvlText w:val="%1."/>
      <w:lvlJc w:val="left"/>
      <w:pPr>
        <w:ind w:left="1287" w:hanging="360"/>
      </w:pPr>
      <w:rPr>
        <w:b/>
        <w:bCs/>
      </w:rPr>
    </w:lvl>
    <w:lvl w:ilvl="1" w:tplc="04160019" w:tentative="1">
      <w:start w:val="1"/>
      <w:numFmt w:val="lowerLetter"/>
      <w:lvlText w:val="%2."/>
      <w:lvlJc w:val="left"/>
      <w:pPr>
        <w:ind w:left="2007" w:hanging="360"/>
      </w:pPr>
    </w:lvl>
    <w:lvl w:ilvl="2" w:tplc="0416001B" w:tentative="1">
      <w:start w:val="1"/>
      <w:numFmt w:val="lowerRoman"/>
      <w:lvlText w:val="%3."/>
      <w:lvlJc w:val="right"/>
      <w:pPr>
        <w:ind w:left="2727" w:hanging="180"/>
      </w:pPr>
    </w:lvl>
    <w:lvl w:ilvl="3" w:tplc="0416000F" w:tentative="1">
      <w:start w:val="1"/>
      <w:numFmt w:val="decimal"/>
      <w:lvlText w:val="%4."/>
      <w:lvlJc w:val="left"/>
      <w:pPr>
        <w:ind w:left="3447" w:hanging="360"/>
      </w:pPr>
    </w:lvl>
    <w:lvl w:ilvl="4" w:tplc="04160019" w:tentative="1">
      <w:start w:val="1"/>
      <w:numFmt w:val="lowerLetter"/>
      <w:lvlText w:val="%5."/>
      <w:lvlJc w:val="left"/>
      <w:pPr>
        <w:ind w:left="4167" w:hanging="360"/>
      </w:pPr>
    </w:lvl>
    <w:lvl w:ilvl="5" w:tplc="0416001B" w:tentative="1">
      <w:start w:val="1"/>
      <w:numFmt w:val="lowerRoman"/>
      <w:lvlText w:val="%6."/>
      <w:lvlJc w:val="right"/>
      <w:pPr>
        <w:ind w:left="4887" w:hanging="180"/>
      </w:pPr>
    </w:lvl>
    <w:lvl w:ilvl="6" w:tplc="0416000F" w:tentative="1">
      <w:start w:val="1"/>
      <w:numFmt w:val="decimal"/>
      <w:lvlText w:val="%7."/>
      <w:lvlJc w:val="left"/>
      <w:pPr>
        <w:ind w:left="5607" w:hanging="360"/>
      </w:pPr>
    </w:lvl>
    <w:lvl w:ilvl="7" w:tplc="04160019" w:tentative="1">
      <w:start w:val="1"/>
      <w:numFmt w:val="lowerLetter"/>
      <w:lvlText w:val="%8."/>
      <w:lvlJc w:val="left"/>
      <w:pPr>
        <w:ind w:left="6327" w:hanging="360"/>
      </w:pPr>
    </w:lvl>
    <w:lvl w:ilvl="8" w:tplc="0416001B" w:tentative="1">
      <w:start w:val="1"/>
      <w:numFmt w:val="lowerRoman"/>
      <w:lvlText w:val="%9."/>
      <w:lvlJc w:val="right"/>
      <w:pPr>
        <w:ind w:left="7047" w:hanging="180"/>
      </w:pPr>
    </w:lvl>
  </w:abstractNum>
  <w:abstractNum w:abstractNumId="19" w15:restartNumberingAfterBreak="0">
    <w:nsid w:val="50B87C38"/>
    <w:multiLevelType w:val="hybridMultilevel"/>
    <w:tmpl w:val="6116E5EC"/>
    <w:lvl w:ilvl="0" w:tplc="04160015">
      <w:start w:val="1"/>
      <w:numFmt w:val="upperLetter"/>
      <w:lvlText w:val="%1."/>
      <w:lvlJc w:val="left"/>
      <w:pPr>
        <w:ind w:left="927" w:hanging="360"/>
      </w:pPr>
      <w:rPr>
        <w:rFonts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20" w15:restartNumberingAfterBreak="0">
    <w:nsid w:val="50F630AA"/>
    <w:multiLevelType w:val="hybridMultilevel"/>
    <w:tmpl w:val="97565F8C"/>
    <w:lvl w:ilvl="0" w:tplc="FFFFFFFF">
      <w:start w:val="1"/>
      <w:numFmt w:val="upperRoman"/>
      <w:lvlText w:val="(%1)"/>
      <w:lvlJc w:val="left"/>
      <w:pPr>
        <w:ind w:left="2208" w:hanging="360"/>
      </w:pPr>
      <w:rPr>
        <w:rFonts w:hint="default"/>
      </w:rPr>
    </w:lvl>
    <w:lvl w:ilvl="1" w:tplc="FFFFFFFF" w:tentative="1">
      <w:start w:val="1"/>
      <w:numFmt w:val="lowerLetter"/>
      <w:lvlText w:val="%2."/>
      <w:lvlJc w:val="left"/>
      <w:pPr>
        <w:ind w:left="2721" w:hanging="360"/>
      </w:pPr>
    </w:lvl>
    <w:lvl w:ilvl="2" w:tplc="FFFFFFFF" w:tentative="1">
      <w:start w:val="1"/>
      <w:numFmt w:val="lowerRoman"/>
      <w:lvlText w:val="%3."/>
      <w:lvlJc w:val="right"/>
      <w:pPr>
        <w:ind w:left="3441" w:hanging="180"/>
      </w:pPr>
    </w:lvl>
    <w:lvl w:ilvl="3" w:tplc="FFFFFFFF" w:tentative="1">
      <w:start w:val="1"/>
      <w:numFmt w:val="decimal"/>
      <w:lvlText w:val="%4."/>
      <w:lvlJc w:val="left"/>
      <w:pPr>
        <w:ind w:left="4161" w:hanging="360"/>
      </w:pPr>
    </w:lvl>
    <w:lvl w:ilvl="4" w:tplc="FFFFFFFF" w:tentative="1">
      <w:start w:val="1"/>
      <w:numFmt w:val="lowerLetter"/>
      <w:lvlText w:val="%5."/>
      <w:lvlJc w:val="left"/>
      <w:pPr>
        <w:ind w:left="4881" w:hanging="360"/>
      </w:pPr>
    </w:lvl>
    <w:lvl w:ilvl="5" w:tplc="FFFFFFFF" w:tentative="1">
      <w:start w:val="1"/>
      <w:numFmt w:val="lowerRoman"/>
      <w:lvlText w:val="%6."/>
      <w:lvlJc w:val="right"/>
      <w:pPr>
        <w:ind w:left="5601" w:hanging="180"/>
      </w:pPr>
    </w:lvl>
    <w:lvl w:ilvl="6" w:tplc="FFFFFFFF" w:tentative="1">
      <w:start w:val="1"/>
      <w:numFmt w:val="decimal"/>
      <w:lvlText w:val="%7."/>
      <w:lvlJc w:val="left"/>
      <w:pPr>
        <w:ind w:left="6321" w:hanging="360"/>
      </w:pPr>
    </w:lvl>
    <w:lvl w:ilvl="7" w:tplc="FFFFFFFF" w:tentative="1">
      <w:start w:val="1"/>
      <w:numFmt w:val="lowerLetter"/>
      <w:lvlText w:val="%8."/>
      <w:lvlJc w:val="left"/>
      <w:pPr>
        <w:ind w:left="7041" w:hanging="360"/>
      </w:pPr>
    </w:lvl>
    <w:lvl w:ilvl="8" w:tplc="FFFFFFFF" w:tentative="1">
      <w:start w:val="1"/>
      <w:numFmt w:val="lowerRoman"/>
      <w:lvlText w:val="%9."/>
      <w:lvlJc w:val="right"/>
      <w:pPr>
        <w:ind w:left="7761" w:hanging="180"/>
      </w:pPr>
    </w:lvl>
  </w:abstractNum>
  <w:abstractNum w:abstractNumId="21" w15:restartNumberingAfterBreak="0">
    <w:nsid w:val="57342FE5"/>
    <w:multiLevelType w:val="multilevel"/>
    <w:tmpl w:val="3DCE8694"/>
    <w:lvl w:ilvl="0">
      <w:start w:val="3"/>
      <w:numFmt w:val="decimal"/>
      <w:lvlText w:val="%1"/>
      <w:lvlJc w:val="left"/>
      <w:pPr>
        <w:ind w:left="360" w:hanging="360"/>
      </w:pPr>
      <w:rPr>
        <w:rFonts w:hint="default"/>
      </w:rPr>
    </w:lvl>
    <w:lvl w:ilvl="1">
      <w:start w:val="1"/>
      <w:numFmt w:val="decimal"/>
      <w:lvlText w:val="%1.%2"/>
      <w:lvlJc w:val="left"/>
      <w:pPr>
        <w:ind w:left="1069" w:hanging="720"/>
      </w:pPr>
      <w:rPr>
        <w:rFonts w:hint="default"/>
      </w:rPr>
    </w:lvl>
    <w:lvl w:ilvl="2">
      <w:start w:val="1"/>
      <w:numFmt w:val="decimal"/>
      <w:lvlText w:val="%1.%2.%3"/>
      <w:lvlJc w:val="left"/>
      <w:pPr>
        <w:ind w:left="1418" w:hanging="720"/>
      </w:pPr>
      <w:rPr>
        <w:rFonts w:hint="default"/>
      </w:rPr>
    </w:lvl>
    <w:lvl w:ilvl="3">
      <w:start w:val="1"/>
      <w:numFmt w:val="decimal"/>
      <w:lvlText w:val="%1.%2.%3.%4"/>
      <w:lvlJc w:val="left"/>
      <w:pPr>
        <w:ind w:left="2127" w:hanging="1080"/>
      </w:pPr>
      <w:rPr>
        <w:rFonts w:hint="default"/>
      </w:rPr>
    </w:lvl>
    <w:lvl w:ilvl="4">
      <w:start w:val="1"/>
      <w:numFmt w:val="decimal"/>
      <w:lvlText w:val="%1.%2.%3.%4.%5"/>
      <w:lvlJc w:val="left"/>
      <w:pPr>
        <w:ind w:left="2836" w:hanging="1440"/>
      </w:pPr>
      <w:rPr>
        <w:rFonts w:hint="default"/>
      </w:rPr>
    </w:lvl>
    <w:lvl w:ilvl="5">
      <w:start w:val="1"/>
      <w:numFmt w:val="decimal"/>
      <w:lvlText w:val="%1.%2.%3.%4.%5.%6"/>
      <w:lvlJc w:val="left"/>
      <w:pPr>
        <w:ind w:left="3185" w:hanging="1440"/>
      </w:pPr>
      <w:rPr>
        <w:rFonts w:hint="default"/>
      </w:rPr>
    </w:lvl>
    <w:lvl w:ilvl="6">
      <w:start w:val="1"/>
      <w:numFmt w:val="decimal"/>
      <w:lvlText w:val="%1.%2.%3.%4.%5.%6.%7"/>
      <w:lvlJc w:val="left"/>
      <w:pPr>
        <w:ind w:left="3894" w:hanging="1800"/>
      </w:pPr>
      <w:rPr>
        <w:rFonts w:hint="default"/>
      </w:rPr>
    </w:lvl>
    <w:lvl w:ilvl="7">
      <w:start w:val="1"/>
      <w:numFmt w:val="decimal"/>
      <w:lvlText w:val="%1.%2.%3.%4.%5.%6.%7.%8"/>
      <w:lvlJc w:val="left"/>
      <w:pPr>
        <w:ind w:left="4603" w:hanging="2160"/>
      </w:pPr>
      <w:rPr>
        <w:rFonts w:hint="default"/>
      </w:rPr>
    </w:lvl>
    <w:lvl w:ilvl="8">
      <w:start w:val="1"/>
      <w:numFmt w:val="decimal"/>
      <w:lvlText w:val="%1.%2.%3.%4.%5.%6.%7.%8.%9"/>
      <w:lvlJc w:val="left"/>
      <w:pPr>
        <w:ind w:left="4952" w:hanging="2160"/>
      </w:pPr>
      <w:rPr>
        <w:rFonts w:hint="default"/>
      </w:rPr>
    </w:lvl>
  </w:abstractNum>
  <w:abstractNum w:abstractNumId="22" w15:restartNumberingAfterBreak="0">
    <w:nsid w:val="58C250BA"/>
    <w:multiLevelType w:val="hybridMultilevel"/>
    <w:tmpl w:val="97565F8C"/>
    <w:lvl w:ilvl="0" w:tplc="FFFFFFFF">
      <w:start w:val="1"/>
      <w:numFmt w:val="upperRoman"/>
      <w:lvlText w:val="(%1)"/>
      <w:lvlJc w:val="left"/>
      <w:pPr>
        <w:ind w:left="2208" w:hanging="360"/>
      </w:pPr>
      <w:rPr>
        <w:rFonts w:hint="default"/>
      </w:rPr>
    </w:lvl>
    <w:lvl w:ilvl="1" w:tplc="FFFFFFFF" w:tentative="1">
      <w:start w:val="1"/>
      <w:numFmt w:val="lowerLetter"/>
      <w:lvlText w:val="%2."/>
      <w:lvlJc w:val="left"/>
      <w:pPr>
        <w:ind w:left="2721" w:hanging="360"/>
      </w:pPr>
    </w:lvl>
    <w:lvl w:ilvl="2" w:tplc="FFFFFFFF" w:tentative="1">
      <w:start w:val="1"/>
      <w:numFmt w:val="lowerRoman"/>
      <w:lvlText w:val="%3."/>
      <w:lvlJc w:val="right"/>
      <w:pPr>
        <w:ind w:left="3441" w:hanging="180"/>
      </w:pPr>
    </w:lvl>
    <w:lvl w:ilvl="3" w:tplc="FFFFFFFF" w:tentative="1">
      <w:start w:val="1"/>
      <w:numFmt w:val="decimal"/>
      <w:lvlText w:val="%4."/>
      <w:lvlJc w:val="left"/>
      <w:pPr>
        <w:ind w:left="4161" w:hanging="360"/>
      </w:pPr>
    </w:lvl>
    <w:lvl w:ilvl="4" w:tplc="FFFFFFFF" w:tentative="1">
      <w:start w:val="1"/>
      <w:numFmt w:val="lowerLetter"/>
      <w:lvlText w:val="%5."/>
      <w:lvlJc w:val="left"/>
      <w:pPr>
        <w:ind w:left="4881" w:hanging="360"/>
      </w:pPr>
    </w:lvl>
    <w:lvl w:ilvl="5" w:tplc="FFFFFFFF" w:tentative="1">
      <w:start w:val="1"/>
      <w:numFmt w:val="lowerRoman"/>
      <w:lvlText w:val="%6."/>
      <w:lvlJc w:val="right"/>
      <w:pPr>
        <w:ind w:left="5601" w:hanging="180"/>
      </w:pPr>
    </w:lvl>
    <w:lvl w:ilvl="6" w:tplc="FFFFFFFF" w:tentative="1">
      <w:start w:val="1"/>
      <w:numFmt w:val="decimal"/>
      <w:lvlText w:val="%7."/>
      <w:lvlJc w:val="left"/>
      <w:pPr>
        <w:ind w:left="6321" w:hanging="360"/>
      </w:pPr>
    </w:lvl>
    <w:lvl w:ilvl="7" w:tplc="FFFFFFFF" w:tentative="1">
      <w:start w:val="1"/>
      <w:numFmt w:val="lowerLetter"/>
      <w:lvlText w:val="%8."/>
      <w:lvlJc w:val="left"/>
      <w:pPr>
        <w:ind w:left="7041" w:hanging="360"/>
      </w:pPr>
    </w:lvl>
    <w:lvl w:ilvl="8" w:tplc="FFFFFFFF" w:tentative="1">
      <w:start w:val="1"/>
      <w:numFmt w:val="lowerRoman"/>
      <w:lvlText w:val="%9."/>
      <w:lvlJc w:val="right"/>
      <w:pPr>
        <w:ind w:left="7761" w:hanging="180"/>
      </w:pPr>
    </w:lvl>
  </w:abstractNum>
  <w:abstractNum w:abstractNumId="23" w15:restartNumberingAfterBreak="0">
    <w:nsid w:val="5AF11F06"/>
    <w:multiLevelType w:val="multilevel"/>
    <w:tmpl w:val="A7FCE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DD57AA"/>
    <w:multiLevelType w:val="hybridMultilevel"/>
    <w:tmpl w:val="9744B53C"/>
    <w:lvl w:ilvl="0" w:tplc="04160017">
      <w:start w:val="1"/>
      <w:numFmt w:val="lowerLetter"/>
      <w:lvlText w:val="%1)"/>
      <w:lvlJc w:val="left"/>
      <w:pPr>
        <w:ind w:left="1287" w:hanging="360"/>
      </w:pPr>
    </w:lvl>
    <w:lvl w:ilvl="1" w:tplc="04160019" w:tentative="1">
      <w:start w:val="1"/>
      <w:numFmt w:val="lowerLetter"/>
      <w:lvlText w:val="%2."/>
      <w:lvlJc w:val="left"/>
      <w:pPr>
        <w:ind w:left="2007" w:hanging="360"/>
      </w:pPr>
    </w:lvl>
    <w:lvl w:ilvl="2" w:tplc="0416001B" w:tentative="1">
      <w:start w:val="1"/>
      <w:numFmt w:val="lowerRoman"/>
      <w:lvlText w:val="%3."/>
      <w:lvlJc w:val="right"/>
      <w:pPr>
        <w:ind w:left="2727" w:hanging="180"/>
      </w:pPr>
    </w:lvl>
    <w:lvl w:ilvl="3" w:tplc="0416000F" w:tentative="1">
      <w:start w:val="1"/>
      <w:numFmt w:val="decimal"/>
      <w:lvlText w:val="%4."/>
      <w:lvlJc w:val="left"/>
      <w:pPr>
        <w:ind w:left="3447" w:hanging="360"/>
      </w:pPr>
    </w:lvl>
    <w:lvl w:ilvl="4" w:tplc="04160019" w:tentative="1">
      <w:start w:val="1"/>
      <w:numFmt w:val="lowerLetter"/>
      <w:lvlText w:val="%5."/>
      <w:lvlJc w:val="left"/>
      <w:pPr>
        <w:ind w:left="4167" w:hanging="360"/>
      </w:pPr>
    </w:lvl>
    <w:lvl w:ilvl="5" w:tplc="0416001B" w:tentative="1">
      <w:start w:val="1"/>
      <w:numFmt w:val="lowerRoman"/>
      <w:lvlText w:val="%6."/>
      <w:lvlJc w:val="right"/>
      <w:pPr>
        <w:ind w:left="4887" w:hanging="180"/>
      </w:pPr>
    </w:lvl>
    <w:lvl w:ilvl="6" w:tplc="0416000F" w:tentative="1">
      <w:start w:val="1"/>
      <w:numFmt w:val="decimal"/>
      <w:lvlText w:val="%7."/>
      <w:lvlJc w:val="left"/>
      <w:pPr>
        <w:ind w:left="5607" w:hanging="360"/>
      </w:pPr>
    </w:lvl>
    <w:lvl w:ilvl="7" w:tplc="04160019" w:tentative="1">
      <w:start w:val="1"/>
      <w:numFmt w:val="lowerLetter"/>
      <w:lvlText w:val="%8."/>
      <w:lvlJc w:val="left"/>
      <w:pPr>
        <w:ind w:left="6327" w:hanging="360"/>
      </w:pPr>
    </w:lvl>
    <w:lvl w:ilvl="8" w:tplc="0416001B" w:tentative="1">
      <w:start w:val="1"/>
      <w:numFmt w:val="lowerRoman"/>
      <w:lvlText w:val="%9."/>
      <w:lvlJc w:val="right"/>
      <w:pPr>
        <w:ind w:left="7047" w:hanging="180"/>
      </w:pPr>
    </w:lvl>
  </w:abstractNum>
  <w:abstractNum w:abstractNumId="25" w15:restartNumberingAfterBreak="0">
    <w:nsid w:val="61524E9E"/>
    <w:multiLevelType w:val="hybridMultilevel"/>
    <w:tmpl w:val="A18AB8A6"/>
    <w:lvl w:ilvl="0" w:tplc="04160019">
      <w:start w:val="1"/>
      <w:numFmt w:val="lowerLetter"/>
      <w:lvlText w:val="%1."/>
      <w:lvlJc w:val="left"/>
      <w:pPr>
        <w:ind w:left="1287" w:hanging="360"/>
      </w:pPr>
    </w:lvl>
    <w:lvl w:ilvl="1" w:tplc="04160019" w:tentative="1">
      <w:start w:val="1"/>
      <w:numFmt w:val="lowerLetter"/>
      <w:lvlText w:val="%2."/>
      <w:lvlJc w:val="left"/>
      <w:pPr>
        <w:ind w:left="2007" w:hanging="360"/>
      </w:pPr>
    </w:lvl>
    <w:lvl w:ilvl="2" w:tplc="0416001B" w:tentative="1">
      <w:start w:val="1"/>
      <w:numFmt w:val="lowerRoman"/>
      <w:lvlText w:val="%3."/>
      <w:lvlJc w:val="right"/>
      <w:pPr>
        <w:ind w:left="2727" w:hanging="180"/>
      </w:pPr>
    </w:lvl>
    <w:lvl w:ilvl="3" w:tplc="0416000F" w:tentative="1">
      <w:start w:val="1"/>
      <w:numFmt w:val="decimal"/>
      <w:lvlText w:val="%4."/>
      <w:lvlJc w:val="left"/>
      <w:pPr>
        <w:ind w:left="3447" w:hanging="360"/>
      </w:pPr>
    </w:lvl>
    <w:lvl w:ilvl="4" w:tplc="04160019" w:tentative="1">
      <w:start w:val="1"/>
      <w:numFmt w:val="lowerLetter"/>
      <w:lvlText w:val="%5."/>
      <w:lvlJc w:val="left"/>
      <w:pPr>
        <w:ind w:left="4167" w:hanging="360"/>
      </w:pPr>
    </w:lvl>
    <w:lvl w:ilvl="5" w:tplc="0416001B" w:tentative="1">
      <w:start w:val="1"/>
      <w:numFmt w:val="lowerRoman"/>
      <w:lvlText w:val="%6."/>
      <w:lvlJc w:val="right"/>
      <w:pPr>
        <w:ind w:left="4887" w:hanging="180"/>
      </w:pPr>
    </w:lvl>
    <w:lvl w:ilvl="6" w:tplc="0416000F" w:tentative="1">
      <w:start w:val="1"/>
      <w:numFmt w:val="decimal"/>
      <w:lvlText w:val="%7."/>
      <w:lvlJc w:val="left"/>
      <w:pPr>
        <w:ind w:left="5607" w:hanging="360"/>
      </w:pPr>
    </w:lvl>
    <w:lvl w:ilvl="7" w:tplc="04160019" w:tentative="1">
      <w:start w:val="1"/>
      <w:numFmt w:val="lowerLetter"/>
      <w:lvlText w:val="%8."/>
      <w:lvlJc w:val="left"/>
      <w:pPr>
        <w:ind w:left="6327" w:hanging="360"/>
      </w:pPr>
    </w:lvl>
    <w:lvl w:ilvl="8" w:tplc="0416001B" w:tentative="1">
      <w:start w:val="1"/>
      <w:numFmt w:val="lowerRoman"/>
      <w:lvlText w:val="%9."/>
      <w:lvlJc w:val="right"/>
      <w:pPr>
        <w:ind w:left="7047" w:hanging="180"/>
      </w:pPr>
    </w:lvl>
  </w:abstractNum>
  <w:abstractNum w:abstractNumId="26" w15:restartNumberingAfterBreak="0">
    <w:nsid w:val="70FB14A7"/>
    <w:multiLevelType w:val="multilevel"/>
    <w:tmpl w:val="F7263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2881B0C"/>
    <w:multiLevelType w:val="multilevel"/>
    <w:tmpl w:val="8C24E718"/>
    <w:lvl w:ilvl="0">
      <w:start w:val="3"/>
      <w:numFmt w:val="decimal"/>
      <w:lvlText w:val="%1"/>
      <w:lvlJc w:val="left"/>
      <w:pPr>
        <w:ind w:left="360" w:hanging="360"/>
      </w:pPr>
      <w:rPr>
        <w:rFonts w:hint="default"/>
      </w:rPr>
    </w:lvl>
    <w:lvl w:ilvl="1">
      <w:start w:val="1"/>
      <w:numFmt w:val="decimal"/>
      <w:lvlText w:val="%1.%2"/>
      <w:lvlJc w:val="left"/>
      <w:pPr>
        <w:ind w:left="1069" w:hanging="720"/>
      </w:pPr>
      <w:rPr>
        <w:rFonts w:hint="default"/>
      </w:rPr>
    </w:lvl>
    <w:lvl w:ilvl="2">
      <w:start w:val="1"/>
      <w:numFmt w:val="decimal"/>
      <w:lvlText w:val="%1.%2.%3"/>
      <w:lvlJc w:val="left"/>
      <w:pPr>
        <w:ind w:left="1418" w:hanging="720"/>
      </w:pPr>
      <w:rPr>
        <w:rFonts w:hint="default"/>
      </w:rPr>
    </w:lvl>
    <w:lvl w:ilvl="3">
      <w:start w:val="1"/>
      <w:numFmt w:val="decimal"/>
      <w:lvlText w:val="%1.%2.%3.%4"/>
      <w:lvlJc w:val="left"/>
      <w:pPr>
        <w:ind w:left="2127" w:hanging="1080"/>
      </w:pPr>
      <w:rPr>
        <w:rFonts w:hint="default"/>
      </w:rPr>
    </w:lvl>
    <w:lvl w:ilvl="4">
      <w:start w:val="1"/>
      <w:numFmt w:val="decimal"/>
      <w:lvlText w:val="%1.%2.%3.%4.%5"/>
      <w:lvlJc w:val="left"/>
      <w:pPr>
        <w:ind w:left="2836" w:hanging="1440"/>
      </w:pPr>
      <w:rPr>
        <w:rFonts w:hint="default"/>
      </w:rPr>
    </w:lvl>
    <w:lvl w:ilvl="5">
      <w:start w:val="1"/>
      <w:numFmt w:val="decimal"/>
      <w:lvlText w:val="%1.%2.%3.%4.%5.%6"/>
      <w:lvlJc w:val="left"/>
      <w:pPr>
        <w:ind w:left="3185" w:hanging="1440"/>
      </w:pPr>
      <w:rPr>
        <w:rFonts w:hint="default"/>
      </w:rPr>
    </w:lvl>
    <w:lvl w:ilvl="6">
      <w:start w:val="1"/>
      <w:numFmt w:val="decimal"/>
      <w:lvlText w:val="%1.%2.%3.%4.%5.%6.%7"/>
      <w:lvlJc w:val="left"/>
      <w:pPr>
        <w:ind w:left="3894" w:hanging="1800"/>
      </w:pPr>
      <w:rPr>
        <w:rFonts w:hint="default"/>
      </w:rPr>
    </w:lvl>
    <w:lvl w:ilvl="7">
      <w:start w:val="1"/>
      <w:numFmt w:val="decimal"/>
      <w:lvlText w:val="%1.%2.%3.%4.%5.%6.%7.%8"/>
      <w:lvlJc w:val="left"/>
      <w:pPr>
        <w:ind w:left="4603" w:hanging="2160"/>
      </w:pPr>
      <w:rPr>
        <w:rFonts w:hint="default"/>
      </w:rPr>
    </w:lvl>
    <w:lvl w:ilvl="8">
      <w:start w:val="1"/>
      <w:numFmt w:val="decimal"/>
      <w:lvlText w:val="%1.%2.%3.%4.%5.%6.%7.%8.%9"/>
      <w:lvlJc w:val="left"/>
      <w:pPr>
        <w:ind w:left="4952" w:hanging="2160"/>
      </w:pPr>
      <w:rPr>
        <w:rFonts w:hint="default"/>
      </w:rPr>
    </w:lvl>
  </w:abstractNum>
  <w:abstractNum w:abstractNumId="28" w15:restartNumberingAfterBreak="0">
    <w:nsid w:val="755509C7"/>
    <w:multiLevelType w:val="hybridMultilevel"/>
    <w:tmpl w:val="8D6621B4"/>
    <w:lvl w:ilvl="0" w:tplc="0416001B">
      <w:start w:val="1"/>
      <w:numFmt w:val="low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9" w15:restartNumberingAfterBreak="0">
    <w:nsid w:val="768648E4"/>
    <w:multiLevelType w:val="hybridMultilevel"/>
    <w:tmpl w:val="2110CD96"/>
    <w:lvl w:ilvl="0" w:tplc="8B7480CC">
      <w:start w:val="1"/>
      <w:numFmt w:val="decimal"/>
      <w:lvlText w:val="%1."/>
      <w:lvlJc w:val="left"/>
      <w:pPr>
        <w:ind w:left="1211" w:hanging="360"/>
      </w:pPr>
      <w:rPr>
        <w:rFonts w:hint="default"/>
        <w:b w:val="0"/>
        <w:bCs/>
      </w:rPr>
    </w:lvl>
    <w:lvl w:ilvl="1" w:tplc="04160019">
      <w:start w:val="1"/>
      <w:numFmt w:val="lowerLetter"/>
      <w:lvlText w:val="%2."/>
      <w:lvlJc w:val="left"/>
      <w:pPr>
        <w:ind w:left="1789" w:hanging="360"/>
      </w:pPr>
    </w:lvl>
    <w:lvl w:ilvl="2" w:tplc="0416001B">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30" w15:restartNumberingAfterBreak="0">
    <w:nsid w:val="7CA17A44"/>
    <w:multiLevelType w:val="hybridMultilevel"/>
    <w:tmpl w:val="97565F8C"/>
    <w:lvl w:ilvl="0" w:tplc="F00EF456">
      <w:start w:val="1"/>
      <w:numFmt w:val="upperRoman"/>
      <w:lvlText w:val="(%1)"/>
      <w:lvlJc w:val="left"/>
      <w:pPr>
        <w:ind w:left="2208" w:hanging="360"/>
      </w:pPr>
      <w:rPr>
        <w:rFonts w:hint="default"/>
      </w:rPr>
    </w:lvl>
    <w:lvl w:ilvl="1" w:tplc="04160019" w:tentative="1">
      <w:start w:val="1"/>
      <w:numFmt w:val="lowerLetter"/>
      <w:lvlText w:val="%2."/>
      <w:lvlJc w:val="left"/>
      <w:pPr>
        <w:ind w:left="2721" w:hanging="360"/>
      </w:pPr>
    </w:lvl>
    <w:lvl w:ilvl="2" w:tplc="0416001B" w:tentative="1">
      <w:start w:val="1"/>
      <w:numFmt w:val="lowerRoman"/>
      <w:lvlText w:val="%3."/>
      <w:lvlJc w:val="right"/>
      <w:pPr>
        <w:ind w:left="3441" w:hanging="180"/>
      </w:pPr>
    </w:lvl>
    <w:lvl w:ilvl="3" w:tplc="0416000F" w:tentative="1">
      <w:start w:val="1"/>
      <w:numFmt w:val="decimal"/>
      <w:lvlText w:val="%4."/>
      <w:lvlJc w:val="left"/>
      <w:pPr>
        <w:ind w:left="4161" w:hanging="360"/>
      </w:pPr>
    </w:lvl>
    <w:lvl w:ilvl="4" w:tplc="04160019" w:tentative="1">
      <w:start w:val="1"/>
      <w:numFmt w:val="lowerLetter"/>
      <w:lvlText w:val="%5."/>
      <w:lvlJc w:val="left"/>
      <w:pPr>
        <w:ind w:left="4881" w:hanging="360"/>
      </w:pPr>
    </w:lvl>
    <w:lvl w:ilvl="5" w:tplc="0416001B" w:tentative="1">
      <w:start w:val="1"/>
      <w:numFmt w:val="lowerRoman"/>
      <w:lvlText w:val="%6."/>
      <w:lvlJc w:val="right"/>
      <w:pPr>
        <w:ind w:left="5601" w:hanging="180"/>
      </w:pPr>
    </w:lvl>
    <w:lvl w:ilvl="6" w:tplc="0416000F" w:tentative="1">
      <w:start w:val="1"/>
      <w:numFmt w:val="decimal"/>
      <w:lvlText w:val="%7."/>
      <w:lvlJc w:val="left"/>
      <w:pPr>
        <w:ind w:left="6321" w:hanging="360"/>
      </w:pPr>
    </w:lvl>
    <w:lvl w:ilvl="7" w:tplc="04160019" w:tentative="1">
      <w:start w:val="1"/>
      <w:numFmt w:val="lowerLetter"/>
      <w:lvlText w:val="%8."/>
      <w:lvlJc w:val="left"/>
      <w:pPr>
        <w:ind w:left="7041" w:hanging="360"/>
      </w:pPr>
    </w:lvl>
    <w:lvl w:ilvl="8" w:tplc="0416001B" w:tentative="1">
      <w:start w:val="1"/>
      <w:numFmt w:val="lowerRoman"/>
      <w:lvlText w:val="%9."/>
      <w:lvlJc w:val="right"/>
      <w:pPr>
        <w:ind w:left="7761" w:hanging="180"/>
      </w:pPr>
    </w:lvl>
  </w:abstractNum>
  <w:num w:numId="1" w16cid:durableId="1326385">
    <w:abstractNumId w:val="5"/>
  </w:num>
  <w:num w:numId="2" w16cid:durableId="1455253303">
    <w:abstractNumId w:val="15"/>
  </w:num>
  <w:num w:numId="3" w16cid:durableId="555554971">
    <w:abstractNumId w:val="5"/>
  </w:num>
  <w:num w:numId="4" w16cid:durableId="1971129295">
    <w:abstractNumId w:val="5"/>
  </w:num>
  <w:num w:numId="5" w16cid:durableId="555433521">
    <w:abstractNumId w:val="5"/>
  </w:num>
  <w:num w:numId="6" w16cid:durableId="376053507">
    <w:abstractNumId w:val="5"/>
  </w:num>
  <w:num w:numId="7" w16cid:durableId="1819492703">
    <w:abstractNumId w:val="1"/>
  </w:num>
  <w:num w:numId="8" w16cid:durableId="214002896">
    <w:abstractNumId w:val="11"/>
  </w:num>
  <w:num w:numId="9" w16cid:durableId="1186557910">
    <w:abstractNumId w:val="19"/>
  </w:num>
  <w:num w:numId="10" w16cid:durableId="45959775">
    <w:abstractNumId w:val="5"/>
  </w:num>
  <w:num w:numId="11" w16cid:durableId="698555142">
    <w:abstractNumId w:val="5"/>
  </w:num>
  <w:num w:numId="12" w16cid:durableId="169760788">
    <w:abstractNumId w:val="16"/>
  </w:num>
  <w:num w:numId="13" w16cid:durableId="1542085398">
    <w:abstractNumId w:val="12"/>
  </w:num>
  <w:num w:numId="14" w16cid:durableId="1800220788">
    <w:abstractNumId w:val="30"/>
  </w:num>
  <w:num w:numId="15" w16cid:durableId="189689990">
    <w:abstractNumId w:val="23"/>
  </w:num>
  <w:num w:numId="16" w16cid:durableId="106320463">
    <w:abstractNumId w:val="27"/>
  </w:num>
  <w:num w:numId="17" w16cid:durableId="757795001">
    <w:abstractNumId w:val="7"/>
  </w:num>
  <w:num w:numId="18" w16cid:durableId="507915239">
    <w:abstractNumId w:val="26"/>
  </w:num>
  <w:num w:numId="19" w16cid:durableId="985084700">
    <w:abstractNumId w:val="22"/>
  </w:num>
  <w:num w:numId="20" w16cid:durableId="700283364">
    <w:abstractNumId w:val="20"/>
  </w:num>
  <w:num w:numId="21" w16cid:durableId="895627114">
    <w:abstractNumId w:val="10"/>
  </w:num>
  <w:num w:numId="22" w16cid:durableId="2089496448">
    <w:abstractNumId w:val="5"/>
  </w:num>
  <w:num w:numId="23" w16cid:durableId="561600074">
    <w:abstractNumId w:val="0"/>
  </w:num>
  <w:num w:numId="24" w16cid:durableId="278606713">
    <w:abstractNumId w:val="21"/>
  </w:num>
  <w:num w:numId="25" w16cid:durableId="556820897">
    <w:abstractNumId w:val="6"/>
  </w:num>
  <w:num w:numId="26" w16cid:durableId="648704854">
    <w:abstractNumId w:val="3"/>
  </w:num>
  <w:num w:numId="27" w16cid:durableId="1146168893">
    <w:abstractNumId w:val="17"/>
  </w:num>
  <w:num w:numId="28" w16cid:durableId="1280070271">
    <w:abstractNumId w:val="9"/>
  </w:num>
  <w:num w:numId="29" w16cid:durableId="1163280356">
    <w:abstractNumId w:val="13"/>
  </w:num>
  <w:num w:numId="30" w16cid:durableId="1479685322">
    <w:abstractNumId w:val="28"/>
  </w:num>
  <w:num w:numId="31" w16cid:durableId="939022436">
    <w:abstractNumId w:val="18"/>
  </w:num>
  <w:num w:numId="32" w16cid:durableId="1358387731">
    <w:abstractNumId w:val="29"/>
  </w:num>
  <w:num w:numId="33" w16cid:durableId="1918588421">
    <w:abstractNumId w:val="14"/>
  </w:num>
  <w:num w:numId="34" w16cid:durableId="508368672">
    <w:abstractNumId w:val="8"/>
  </w:num>
  <w:num w:numId="35" w16cid:durableId="997265681">
    <w:abstractNumId w:val="25"/>
  </w:num>
  <w:num w:numId="36" w16cid:durableId="1900631713">
    <w:abstractNumId w:val="4"/>
  </w:num>
  <w:num w:numId="37" w16cid:durableId="2024433701">
    <w:abstractNumId w:val="2"/>
  </w:num>
  <w:num w:numId="38" w16cid:durableId="1840001282">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567"/>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5B72"/>
    <w:rsid w:val="00015D08"/>
    <w:rsid w:val="00021F5D"/>
    <w:rsid w:val="000447DD"/>
    <w:rsid w:val="00045565"/>
    <w:rsid w:val="000633B8"/>
    <w:rsid w:val="000765C6"/>
    <w:rsid w:val="000911F8"/>
    <w:rsid w:val="000A234B"/>
    <w:rsid w:val="000B1C85"/>
    <w:rsid w:val="000B2591"/>
    <w:rsid w:val="000B5216"/>
    <w:rsid w:val="0011164C"/>
    <w:rsid w:val="001153D8"/>
    <w:rsid w:val="00133E06"/>
    <w:rsid w:val="00144A4B"/>
    <w:rsid w:val="00151D12"/>
    <w:rsid w:val="0015581C"/>
    <w:rsid w:val="00163268"/>
    <w:rsid w:val="0018525B"/>
    <w:rsid w:val="00193AD4"/>
    <w:rsid w:val="001C6CE0"/>
    <w:rsid w:val="001D0EC8"/>
    <w:rsid w:val="001E64BE"/>
    <w:rsid w:val="001E7DF5"/>
    <w:rsid w:val="001F2F1D"/>
    <w:rsid w:val="001F3409"/>
    <w:rsid w:val="001F36B6"/>
    <w:rsid w:val="00202E8F"/>
    <w:rsid w:val="00205995"/>
    <w:rsid w:val="0021210F"/>
    <w:rsid w:val="0021462C"/>
    <w:rsid w:val="0023351C"/>
    <w:rsid w:val="00244EEE"/>
    <w:rsid w:val="00255925"/>
    <w:rsid w:val="00265B72"/>
    <w:rsid w:val="002731A1"/>
    <w:rsid w:val="002731A6"/>
    <w:rsid w:val="002A18AC"/>
    <w:rsid w:val="002A4C6E"/>
    <w:rsid w:val="002A79CB"/>
    <w:rsid w:val="002C012C"/>
    <w:rsid w:val="002C7BE1"/>
    <w:rsid w:val="002D3115"/>
    <w:rsid w:val="002D79D9"/>
    <w:rsid w:val="002E0484"/>
    <w:rsid w:val="002F00FD"/>
    <w:rsid w:val="002F4394"/>
    <w:rsid w:val="00307183"/>
    <w:rsid w:val="0032114D"/>
    <w:rsid w:val="00323708"/>
    <w:rsid w:val="00334B83"/>
    <w:rsid w:val="00335715"/>
    <w:rsid w:val="0035269F"/>
    <w:rsid w:val="003602F7"/>
    <w:rsid w:val="00377552"/>
    <w:rsid w:val="00383D06"/>
    <w:rsid w:val="00385345"/>
    <w:rsid w:val="003A171C"/>
    <w:rsid w:val="003A1DD2"/>
    <w:rsid w:val="003A4B72"/>
    <w:rsid w:val="003A76A4"/>
    <w:rsid w:val="003A7CB9"/>
    <w:rsid w:val="003B706F"/>
    <w:rsid w:val="0041600B"/>
    <w:rsid w:val="00421C44"/>
    <w:rsid w:val="00435014"/>
    <w:rsid w:val="0044781C"/>
    <w:rsid w:val="004526A3"/>
    <w:rsid w:val="00460C3B"/>
    <w:rsid w:val="00462A1D"/>
    <w:rsid w:val="00466093"/>
    <w:rsid w:val="00473494"/>
    <w:rsid w:val="00483C5B"/>
    <w:rsid w:val="004A1397"/>
    <w:rsid w:val="004B23AC"/>
    <w:rsid w:val="004C2B0E"/>
    <w:rsid w:val="004C78F2"/>
    <w:rsid w:val="004E1F61"/>
    <w:rsid w:val="004E32D6"/>
    <w:rsid w:val="004F6860"/>
    <w:rsid w:val="00502064"/>
    <w:rsid w:val="00510D1D"/>
    <w:rsid w:val="005271CA"/>
    <w:rsid w:val="00547988"/>
    <w:rsid w:val="00552F50"/>
    <w:rsid w:val="0056423A"/>
    <w:rsid w:val="005701F5"/>
    <w:rsid w:val="005702CF"/>
    <w:rsid w:val="00575469"/>
    <w:rsid w:val="00576D3A"/>
    <w:rsid w:val="005811CD"/>
    <w:rsid w:val="00585236"/>
    <w:rsid w:val="005926D6"/>
    <w:rsid w:val="00596D6C"/>
    <w:rsid w:val="005A01D2"/>
    <w:rsid w:val="005A6E55"/>
    <w:rsid w:val="005C54F8"/>
    <w:rsid w:val="005C7877"/>
    <w:rsid w:val="005E2F23"/>
    <w:rsid w:val="005F47A7"/>
    <w:rsid w:val="00617C7C"/>
    <w:rsid w:val="00636660"/>
    <w:rsid w:val="00636D00"/>
    <w:rsid w:val="006419C1"/>
    <w:rsid w:val="0064461A"/>
    <w:rsid w:val="0066103B"/>
    <w:rsid w:val="00672F34"/>
    <w:rsid w:val="00673A8C"/>
    <w:rsid w:val="006916BF"/>
    <w:rsid w:val="006A3AEB"/>
    <w:rsid w:val="006B1A62"/>
    <w:rsid w:val="006B1C85"/>
    <w:rsid w:val="006C5729"/>
    <w:rsid w:val="006D5BE0"/>
    <w:rsid w:val="006E26AE"/>
    <w:rsid w:val="006F33DE"/>
    <w:rsid w:val="007020CA"/>
    <w:rsid w:val="00703D38"/>
    <w:rsid w:val="00714F6F"/>
    <w:rsid w:val="00716747"/>
    <w:rsid w:val="00716815"/>
    <w:rsid w:val="00720D57"/>
    <w:rsid w:val="00724E8D"/>
    <w:rsid w:val="0075224F"/>
    <w:rsid w:val="00763304"/>
    <w:rsid w:val="007666DF"/>
    <w:rsid w:val="007952F5"/>
    <w:rsid w:val="007A0B17"/>
    <w:rsid w:val="007B7295"/>
    <w:rsid w:val="007C0711"/>
    <w:rsid w:val="007C53FC"/>
    <w:rsid w:val="007C59F9"/>
    <w:rsid w:val="007E3DC1"/>
    <w:rsid w:val="007F0F05"/>
    <w:rsid w:val="00802A06"/>
    <w:rsid w:val="0081592C"/>
    <w:rsid w:val="00821F7B"/>
    <w:rsid w:val="008235F0"/>
    <w:rsid w:val="0084651A"/>
    <w:rsid w:val="00860199"/>
    <w:rsid w:val="00870DC9"/>
    <w:rsid w:val="00880278"/>
    <w:rsid w:val="00884412"/>
    <w:rsid w:val="008A0FB6"/>
    <w:rsid w:val="008A42DE"/>
    <w:rsid w:val="008A5E1E"/>
    <w:rsid w:val="008B00B1"/>
    <w:rsid w:val="008B03CF"/>
    <w:rsid w:val="008B41F3"/>
    <w:rsid w:val="008F0F7D"/>
    <w:rsid w:val="00902436"/>
    <w:rsid w:val="00915234"/>
    <w:rsid w:val="00916E64"/>
    <w:rsid w:val="00923F88"/>
    <w:rsid w:val="00924899"/>
    <w:rsid w:val="00933297"/>
    <w:rsid w:val="00964DE7"/>
    <w:rsid w:val="009825A3"/>
    <w:rsid w:val="00983A54"/>
    <w:rsid w:val="0099073D"/>
    <w:rsid w:val="0099435F"/>
    <w:rsid w:val="00996DA0"/>
    <w:rsid w:val="009A601B"/>
    <w:rsid w:val="009D129F"/>
    <w:rsid w:val="009D178E"/>
    <w:rsid w:val="009E098F"/>
    <w:rsid w:val="009E6E78"/>
    <w:rsid w:val="009F161E"/>
    <w:rsid w:val="009F311E"/>
    <w:rsid w:val="00A01420"/>
    <w:rsid w:val="00A22EBA"/>
    <w:rsid w:val="00A43376"/>
    <w:rsid w:val="00A447FD"/>
    <w:rsid w:val="00A47F27"/>
    <w:rsid w:val="00A67F26"/>
    <w:rsid w:val="00A73B53"/>
    <w:rsid w:val="00A82AD8"/>
    <w:rsid w:val="00A8787D"/>
    <w:rsid w:val="00A87D34"/>
    <w:rsid w:val="00A97C42"/>
    <w:rsid w:val="00AA08C3"/>
    <w:rsid w:val="00AA226A"/>
    <w:rsid w:val="00AA31B3"/>
    <w:rsid w:val="00AB2011"/>
    <w:rsid w:val="00AB3E64"/>
    <w:rsid w:val="00AC0BB4"/>
    <w:rsid w:val="00B0317F"/>
    <w:rsid w:val="00B04357"/>
    <w:rsid w:val="00B24A33"/>
    <w:rsid w:val="00B36DE2"/>
    <w:rsid w:val="00B57D96"/>
    <w:rsid w:val="00B7307A"/>
    <w:rsid w:val="00B77BFB"/>
    <w:rsid w:val="00B77E49"/>
    <w:rsid w:val="00B85546"/>
    <w:rsid w:val="00B85981"/>
    <w:rsid w:val="00B87032"/>
    <w:rsid w:val="00B92FD1"/>
    <w:rsid w:val="00B968CC"/>
    <w:rsid w:val="00BA1F94"/>
    <w:rsid w:val="00BA5370"/>
    <w:rsid w:val="00BC28F2"/>
    <w:rsid w:val="00BC6F5E"/>
    <w:rsid w:val="00BC781A"/>
    <w:rsid w:val="00BD229E"/>
    <w:rsid w:val="00BE6274"/>
    <w:rsid w:val="00BF64DD"/>
    <w:rsid w:val="00C05AC4"/>
    <w:rsid w:val="00C061A6"/>
    <w:rsid w:val="00C12FC6"/>
    <w:rsid w:val="00C1367E"/>
    <w:rsid w:val="00C30B7B"/>
    <w:rsid w:val="00C34436"/>
    <w:rsid w:val="00C42738"/>
    <w:rsid w:val="00C56908"/>
    <w:rsid w:val="00C86BDE"/>
    <w:rsid w:val="00C925C7"/>
    <w:rsid w:val="00C9595C"/>
    <w:rsid w:val="00CA2809"/>
    <w:rsid w:val="00CA3287"/>
    <w:rsid w:val="00CB50FF"/>
    <w:rsid w:val="00CE6C3F"/>
    <w:rsid w:val="00CF11A1"/>
    <w:rsid w:val="00D14593"/>
    <w:rsid w:val="00D343B2"/>
    <w:rsid w:val="00D37B62"/>
    <w:rsid w:val="00D45C54"/>
    <w:rsid w:val="00D75D54"/>
    <w:rsid w:val="00D7692D"/>
    <w:rsid w:val="00D8503E"/>
    <w:rsid w:val="00D9239D"/>
    <w:rsid w:val="00D934F0"/>
    <w:rsid w:val="00D94708"/>
    <w:rsid w:val="00DB0C17"/>
    <w:rsid w:val="00DB287D"/>
    <w:rsid w:val="00DB7797"/>
    <w:rsid w:val="00DD04F4"/>
    <w:rsid w:val="00DE43FF"/>
    <w:rsid w:val="00E15CB7"/>
    <w:rsid w:val="00E260D2"/>
    <w:rsid w:val="00E70A06"/>
    <w:rsid w:val="00E70C92"/>
    <w:rsid w:val="00E939CA"/>
    <w:rsid w:val="00E93C31"/>
    <w:rsid w:val="00EA061D"/>
    <w:rsid w:val="00EB0207"/>
    <w:rsid w:val="00ED0C3A"/>
    <w:rsid w:val="00EE0ABC"/>
    <w:rsid w:val="00F10092"/>
    <w:rsid w:val="00F248EB"/>
    <w:rsid w:val="00F3233A"/>
    <w:rsid w:val="00F37C97"/>
    <w:rsid w:val="00F46652"/>
    <w:rsid w:val="00F53D0B"/>
    <w:rsid w:val="00F57C02"/>
    <w:rsid w:val="00F81339"/>
    <w:rsid w:val="00F84566"/>
    <w:rsid w:val="00F85AD9"/>
    <w:rsid w:val="00F961EF"/>
    <w:rsid w:val="00FD13CA"/>
    <w:rsid w:val="00FF33D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FC648D"/>
  <w15:chartTrackingRefBased/>
  <w15:docId w15:val="{DF4780CB-8A08-4C33-9958-4D40C0AAF2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5014"/>
  </w:style>
  <w:style w:type="paragraph" w:styleId="Ttulo1">
    <w:name w:val="heading 1"/>
    <w:basedOn w:val="PargrafodaLista"/>
    <w:next w:val="Normal"/>
    <w:link w:val="Ttulo1Char"/>
    <w:autoRedefine/>
    <w:uiPriority w:val="9"/>
    <w:qFormat/>
    <w:rsid w:val="007A0B17"/>
    <w:pPr>
      <w:numPr>
        <w:numId w:val="1"/>
      </w:numPr>
      <w:spacing w:before="360" w:after="360"/>
      <w:ind w:left="283" w:hanging="357"/>
      <w:contextualSpacing w:val="0"/>
      <w:outlineLvl w:val="0"/>
    </w:pPr>
    <w:rPr>
      <w:rFonts w:ascii="Georgia" w:hAnsi="Georgia" w:cs="Segoe UI"/>
      <w:b/>
      <w:bCs/>
      <w:sz w:val="28"/>
      <w:szCs w:val="28"/>
    </w:rPr>
  </w:style>
  <w:style w:type="paragraph" w:styleId="Ttulo2">
    <w:name w:val="heading 2"/>
    <w:aliases w:val="Subtítulo 1"/>
    <w:basedOn w:val="Ttulo1"/>
    <w:next w:val="Normal"/>
    <w:link w:val="Ttulo2Char"/>
    <w:autoRedefine/>
    <w:uiPriority w:val="9"/>
    <w:unhideWhenUsed/>
    <w:qFormat/>
    <w:rsid w:val="003A76A4"/>
    <w:pPr>
      <w:keepNext/>
      <w:numPr>
        <w:numId w:val="0"/>
      </w:numPr>
      <w:tabs>
        <w:tab w:val="left" w:pos="851"/>
      </w:tabs>
      <w:spacing w:before="240" w:after="0" w:line="240" w:lineRule="auto"/>
      <w:ind w:left="709" w:hanging="425"/>
      <w:outlineLvl w:val="1"/>
    </w:pPr>
    <w:rPr>
      <w:color w:val="1A0CA4"/>
      <w:sz w:val="24"/>
      <w:szCs w:val="24"/>
    </w:rPr>
  </w:style>
  <w:style w:type="paragraph" w:styleId="Ttulo3">
    <w:name w:val="heading 3"/>
    <w:basedOn w:val="Normal"/>
    <w:next w:val="Normal"/>
    <w:link w:val="Ttulo3Char"/>
    <w:uiPriority w:val="9"/>
    <w:semiHidden/>
    <w:unhideWhenUsed/>
    <w:qFormat/>
    <w:rsid w:val="00265B7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265B7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265B7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265B7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265B7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265B7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265B72"/>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7A0B17"/>
    <w:rPr>
      <w:rFonts w:ascii="Georgia" w:hAnsi="Georgia" w:cs="Segoe UI"/>
      <w:b/>
      <w:bCs/>
      <w:sz w:val="28"/>
      <w:szCs w:val="28"/>
    </w:rPr>
  </w:style>
  <w:style w:type="character" w:customStyle="1" w:styleId="Ttulo2Char">
    <w:name w:val="Título 2 Char"/>
    <w:aliases w:val="Subtítulo 1 Char"/>
    <w:basedOn w:val="Fontepargpadro"/>
    <w:link w:val="Ttulo2"/>
    <w:uiPriority w:val="9"/>
    <w:rsid w:val="003A76A4"/>
    <w:rPr>
      <w:rFonts w:ascii="Georgia" w:hAnsi="Georgia" w:cs="Segoe UI"/>
      <w:b/>
      <w:bCs/>
      <w:color w:val="1A0CA4"/>
    </w:rPr>
  </w:style>
  <w:style w:type="character" w:customStyle="1" w:styleId="Ttulo3Char">
    <w:name w:val="Título 3 Char"/>
    <w:basedOn w:val="Fontepargpadro"/>
    <w:link w:val="Ttulo3"/>
    <w:uiPriority w:val="9"/>
    <w:semiHidden/>
    <w:rsid w:val="00265B72"/>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265B72"/>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265B72"/>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265B72"/>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265B72"/>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265B72"/>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265B72"/>
    <w:rPr>
      <w:rFonts w:eastAsiaTheme="majorEastAsia" w:cstheme="majorBidi"/>
      <w:color w:val="272727" w:themeColor="text1" w:themeTint="D8"/>
    </w:rPr>
  </w:style>
  <w:style w:type="paragraph" w:styleId="Ttulo">
    <w:name w:val="Title"/>
    <w:basedOn w:val="Normal"/>
    <w:next w:val="Normal"/>
    <w:link w:val="TtuloChar"/>
    <w:uiPriority w:val="10"/>
    <w:qFormat/>
    <w:rsid w:val="00265B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265B7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autoRedefine/>
    <w:uiPriority w:val="11"/>
    <w:qFormat/>
    <w:rsid w:val="007020CA"/>
    <w:pPr>
      <w:pBdr>
        <w:top w:val="single" w:sz="4" w:space="1" w:color="auto"/>
      </w:pBdr>
      <w:shd w:val="clear" w:color="auto" w:fill="FFFFFF" w:themeFill="background1"/>
      <w:spacing w:after="240"/>
      <w:ind w:left="709"/>
    </w:pPr>
    <w:rPr>
      <w:rFonts w:ascii="Source Serif Pro" w:hAnsi="Source Serif Pro"/>
      <w:i/>
      <w:iCs/>
      <w:shd w:val="clear" w:color="auto" w:fill="FFFFFF" w:themeFill="background1"/>
    </w:rPr>
  </w:style>
  <w:style w:type="character" w:customStyle="1" w:styleId="SubttuloChar">
    <w:name w:val="Subtítulo Char"/>
    <w:basedOn w:val="Fontepargpadro"/>
    <w:link w:val="Subttulo"/>
    <w:uiPriority w:val="11"/>
    <w:rsid w:val="007020CA"/>
    <w:rPr>
      <w:rFonts w:ascii="Source Serif Pro" w:hAnsi="Source Serif Pro"/>
      <w:i/>
      <w:iCs/>
      <w:shd w:val="clear" w:color="auto" w:fill="FFFFFF" w:themeFill="background1"/>
    </w:rPr>
  </w:style>
  <w:style w:type="paragraph" w:styleId="Citao">
    <w:name w:val="Quote"/>
    <w:basedOn w:val="Normal"/>
    <w:next w:val="Normal"/>
    <w:link w:val="CitaoChar"/>
    <w:uiPriority w:val="29"/>
    <w:qFormat/>
    <w:rsid w:val="00265B72"/>
    <w:pPr>
      <w:spacing w:before="160"/>
      <w:jc w:val="center"/>
    </w:pPr>
    <w:rPr>
      <w:i/>
      <w:iCs/>
      <w:color w:val="404040" w:themeColor="text1" w:themeTint="BF"/>
    </w:rPr>
  </w:style>
  <w:style w:type="character" w:customStyle="1" w:styleId="CitaoChar">
    <w:name w:val="Citação Char"/>
    <w:basedOn w:val="Fontepargpadro"/>
    <w:link w:val="Citao"/>
    <w:uiPriority w:val="29"/>
    <w:rsid w:val="00265B72"/>
    <w:rPr>
      <w:i/>
      <w:iCs/>
      <w:color w:val="404040" w:themeColor="text1" w:themeTint="BF"/>
    </w:rPr>
  </w:style>
  <w:style w:type="paragraph" w:styleId="PargrafodaLista">
    <w:name w:val="List Paragraph"/>
    <w:basedOn w:val="Normal"/>
    <w:uiPriority w:val="34"/>
    <w:qFormat/>
    <w:rsid w:val="00265B72"/>
    <w:pPr>
      <w:ind w:left="720"/>
      <w:contextualSpacing/>
    </w:pPr>
  </w:style>
  <w:style w:type="character" w:styleId="nfaseIntensa">
    <w:name w:val="Intense Emphasis"/>
    <w:basedOn w:val="Fontepargpadro"/>
    <w:uiPriority w:val="21"/>
    <w:qFormat/>
    <w:rsid w:val="00265B72"/>
    <w:rPr>
      <w:i/>
      <w:iCs/>
      <w:color w:val="0F4761" w:themeColor="accent1" w:themeShade="BF"/>
    </w:rPr>
  </w:style>
  <w:style w:type="paragraph" w:styleId="CitaoIntensa">
    <w:name w:val="Intense Quote"/>
    <w:basedOn w:val="Normal"/>
    <w:next w:val="Normal"/>
    <w:link w:val="CitaoIntensaChar"/>
    <w:uiPriority w:val="30"/>
    <w:qFormat/>
    <w:rsid w:val="00265B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265B72"/>
    <w:rPr>
      <w:i/>
      <w:iCs/>
      <w:color w:val="0F4761" w:themeColor="accent1" w:themeShade="BF"/>
    </w:rPr>
  </w:style>
  <w:style w:type="character" w:styleId="RefernciaIntensa">
    <w:name w:val="Intense Reference"/>
    <w:basedOn w:val="Fontepargpadro"/>
    <w:uiPriority w:val="32"/>
    <w:qFormat/>
    <w:rsid w:val="00265B72"/>
    <w:rPr>
      <w:b/>
      <w:bCs/>
      <w:smallCaps/>
      <w:color w:val="0F4761" w:themeColor="accent1" w:themeShade="BF"/>
      <w:spacing w:val="5"/>
    </w:rPr>
  </w:style>
  <w:style w:type="paragraph" w:styleId="Cabealho">
    <w:name w:val="header"/>
    <w:basedOn w:val="Normal"/>
    <w:link w:val="CabealhoChar"/>
    <w:uiPriority w:val="99"/>
    <w:unhideWhenUsed/>
    <w:rsid w:val="00BA1F94"/>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BA1F94"/>
  </w:style>
  <w:style w:type="paragraph" w:styleId="Rodap">
    <w:name w:val="footer"/>
    <w:basedOn w:val="Normal"/>
    <w:link w:val="RodapChar"/>
    <w:uiPriority w:val="99"/>
    <w:unhideWhenUsed/>
    <w:rsid w:val="00BA1F94"/>
    <w:pPr>
      <w:tabs>
        <w:tab w:val="center" w:pos="4252"/>
        <w:tab w:val="right" w:pos="8504"/>
      </w:tabs>
      <w:spacing w:after="0" w:line="240" w:lineRule="auto"/>
    </w:pPr>
  </w:style>
  <w:style w:type="character" w:customStyle="1" w:styleId="RodapChar">
    <w:name w:val="Rodapé Char"/>
    <w:basedOn w:val="Fontepargpadro"/>
    <w:link w:val="Rodap"/>
    <w:uiPriority w:val="99"/>
    <w:rsid w:val="00BA1F94"/>
  </w:style>
  <w:style w:type="paragraph" w:styleId="SemEspaamento">
    <w:name w:val="No Spacing"/>
    <w:aliases w:val="Padrão 1"/>
    <w:basedOn w:val="PargrafodaLista"/>
    <w:autoRedefine/>
    <w:uiPriority w:val="1"/>
    <w:qFormat/>
    <w:rsid w:val="00163268"/>
    <w:pPr>
      <w:tabs>
        <w:tab w:val="left" w:pos="993"/>
      </w:tabs>
      <w:spacing w:before="220" w:after="220" w:line="312" w:lineRule="auto"/>
      <w:ind w:left="0" w:firstLine="567"/>
      <w:contextualSpacing w:val="0"/>
      <w:jc w:val="both"/>
    </w:pPr>
    <w:rPr>
      <w:rFonts w:ascii="Source Serif Pro" w:hAnsi="Source Serif Pro"/>
    </w:rPr>
  </w:style>
  <w:style w:type="character" w:styleId="Hyperlink">
    <w:name w:val="Hyperlink"/>
    <w:basedOn w:val="Fontepargpadro"/>
    <w:uiPriority w:val="99"/>
    <w:unhideWhenUsed/>
    <w:rsid w:val="00F37C97"/>
    <w:rPr>
      <w:color w:val="467886" w:themeColor="hyperlink"/>
      <w:u w:val="single"/>
    </w:rPr>
  </w:style>
  <w:style w:type="character" w:styleId="MenoPendente">
    <w:name w:val="Unresolved Mention"/>
    <w:basedOn w:val="Fontepargpadro"/>
    <w:uiPriority w:val="99"/>
    <w:semiHidden/>
    <w:unhideWhenUsed/>
    <w:rsid w:val="00F37C97"/>
    <w:rPr>
      <w:color w:val="605E5C"/>
      <w:shd w:val="clear" w:color="auto" w:fill="E1DFDD"/>
    </w:rPr>
  </w:style>
  <w:style w:type="paragraph" w:styleId="Textodenotaderodap">
    <w:name w:val="footnote text"/>
    <w:basedOn w:val="Normal"/>
    <w:link w:val="TextodenotaderodapChar"/>
    <w:uiPriority w:val="99"/>
    <w:semiHidden/>
    <w:unhideWhenUsed/>
    <w:rsid w:val="001C6CE0"/>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1C6CE0"/>
    <w:rPr>
      <w:sz w:val="20"/>
      <w:szCs w:val="20"/>
    </w:rPr>
  </w:style>
  <w:style w:type="character" w:styleId="Refdenotaderodap">
    <w:name w:val="footnote reference"/>
    <w:basedOn w:val="Fontepargpadro"/>
    <w:uiPriority w:val="99"/>
    <w:semiHidden/>
    <w:unhideWhenUsed/>
    <w:rsid w:val="001C6CE0"/>
    <w:rPr>
      <w:vertAlign w:val="superscript"/>
    </w:rPr>
  </w:style>
  <w:style w:type="paragraph" w:styleId="NormalWeb">
    <w:name w:val="Normal (Web)"/>
    <w:basedOn w:val="Normal"/>
    <w:uiPriority w:val="99"/>
    <w:semiHidden/>
    <w:unhideWhenUsed/>
    <w:rsid w:val="002A79CB"/>
    <w:pPr>
      <w:spacing w:before="100" w:beforeAutospacing="1" w:after="100" w:afterAutospacing="1" w:line="240" w:lineRule="auto"/>
    </w:pPr>
    <w:rPr>
      <w:rFonts w:ascii="Times New Roman" w:eastAsia="Times New Roman" w:hAnsi="Times New Roman" w:cs="Times New Roman"/>
      <w:kern w:val="0"/>
      <w:lang w:eastAsia="pt-BR"/>
      <w14:ligatures w14:val="none"/>
    </w:rPr>
  </w:style>
  <w:style w:type="character" w:styleId="Forte">
    <w:name w:val="Strong"/>
    <w:basedOn w:val="Fontepargpadro"/>
    <w:uiPriority w:val="22"/>
    <w:qFormat/>
    <w:rsid w:val="002A79C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3B2DD4-FB5F-4B26-A089-33F2354E48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7</Pages>
  <Words>2151</Words>
  <Characters>11877</Characters>
  <Application>Microsoft Office Word</Application>
  <DocSecurity>0</DocSecurity>
  <Lines>237</Lines>
  <Paragraphs>82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Mário Angelo Guarnieri Martins</dc:creator>
  <cp:keywords/>
  <dc:description/>
  <cp:lastModifiedBy>Mário Angelo Guarnieri Martins</cp:lastModifiedBy>
  <cp:revision>7</cp:revision>
  <cp:lastPrinted>2025-10-14T13:26:00Z</cp:lastPrinted>
  <dcterms:created xsi:type="dcterms:W3CDTF">2025-11-23T20:45:00Z</dcterms:created>
  <dcterms:modified xsi:type="dcterms:W3CDTF">2025-11-23T20:54:00Z</dcterms:modified>
</cp:coreProperties>
</file>