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569B8661" w14:textId="77777777" w:rsidR="00E7742D" w:rsidRDefault="00E7742D" w:rsidP="00E7742D">
      <w:pPr>
        <w:pStyle w:val="SemEspaamento"/>
      </w:pPr>
      <w:r>
        <w:t>O paciente teve sua prisão preventiva decretada pelo juízo de primeiro grau em razão de suposta prática de delito de maior gravidade, que, segundo se narra na decisão, teria causado “grande repercussão social” na comunidade local. Ao converter o flagrante em preventiva (ou ao decretá-la de ofício/mediante representação), o magistrado enfatizou a comoção gerada pelo fato, o abalo ao sentimento de segurança da população e a necessidade de o Poder Judiciário “dar uma resposta firme à sociedade”, destacando ainda o impacto midiático do caso. A partir desses argumentos, entendeu ser imprescindível a custódia cautelar.</w:t>
      </w:r>
    </w:p>
    <w:p w14:paraId="505A6277" w14:textId="77777777" w:rsidR="00E7742D" w:rsidRDefault="00E7742D" w:rsidP="00E7742D">
      <w:pPr>
        <w:pStyle w:val="SemEspaamento"/>
      </w:pPr>
      <w:r>
        <w:t xml:space="preserve">Da leitura atenta do decreto prisional, contudo, verifica-se que não foram apontados elementos concretos e individualizados que indiquem risco atual à ordem pública, à instrução criminal ou à aplicação da lei penal. Não há referência a ameaça a vítimas ou testemunhas, tentativa de destruição de provas, reiteração </w:t>
      </w:r>
      <w:r>
        <w:lastRenderedPageBreak/>
        <w:t>delitiva recente ou qualquer conduta específica atribuída ao paciente após o fato que demonstre periculum libertatis. Toda a fundamentação gira em torno da gravidade abstrata do crime, da forte reação da comunidade e da necessidade de preservar a “credibilidade da Justiça” perante a opinião pública.</w:t>
      </w:r>
    </w:p>
    <w:p w14:paraId="2DA54DAD" w14:textId="710D39E4" w:rsidR="004E1F61" w:rsidRDefault="00E7742D" w:rsidP="00E7742D">
      <w:pPr>
        <w:pStyle w:val="SemEspaamento"/>
      </w:pPr>
      <w:r>
        <w:t>Além disso, a decisão não realizou qualquer exame efetivo acerca da possibilidade de aplicação de medidas cautelares diversas da prisão, previstas no art. 319 do CPP. Apesar de o paciente ostentar condições pessoais favoráveis – como residência fixa, vínculos familiares e atividade lícita –, o juízo de origem não justificou por que medidas menos gravosas, tais como comparecimento periódico em juízo, proibição de contato com determinadas pessoas, restrição de acesso a certos lugares ou mesmo monitoração eletrônica, seriam inadequadas ao caso. Assim, a prisão preventiva foi mantida com base em argumentos de repercussão social e credibilidade institucional, sem lastro fático concreto, o que enseja a impetração do presente habeas corpus.</w:t>
      </w:r>
    </w:p>
    <w:p w14:paraId="5087947A" w14:textId="18A2A0BD" w:rsidR="002D3115" w:rsidRDefault="00124E1C" w:rsidP="002D3115">
      <w:pPr>
        <w:pStyle w:val="Ttulo1"/>
        <w:spacing w:before="0" w:after="0" w:line="240" w:lineRule="auto"/>
      </w:pPr>
      <w:r>
        <w:t>AUSÊNCIA DE REQUISITOS AUTORIZADORES</w:t>
      </w:r>
    </w:p>
    <w:p w14:paraId="7C57FDD5" w14:textId="799D5FB1" w:rsidR="002D3115" w:rsidRPr="00547988" w:rsidRDefault="00E7742D"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Clamor social – requisito não pode ser utilizado – STJ, </w:t>
      </w:r>
      <w:r w:rsidRPr="0099435F">
        <w:rPr>
          <w:rFonts w:ascii="Source Sans Pro" w:hAnsi="Source Sans Pro"/>
          <w:i/>
          <w:iCs/>
          <w:shd w:val="clear" w:color="auto" w:fill="FFFFFF" w:themeFill="background1"/>
        </w:rPr>
        <w:t>RHC n. 180.686/SP</w:t>
      </w:r>
    </w:p>
    <w:p w14:paraId="6856A3FB" w14:textId="77777777" w:rsidR="00E7742D" w:rsidRPr="00E7742D" w:rsidRDefault="00E7742D" w:rsidP="00E7742D">
      <w:pPr>
        <w:pStyle w:val="SemEspaamento"/>
      </w:pPr>
      <w:r w:rsidRPr="00E7742D">
        <w:t xml:space="preserve">A prisão preventiva, por sua natureza absolutamente excepcional, somente se legitima quando presentes, de forma </w:t>
      </w:r>
      <w:r w:rsidRPr="00E7742D">
        <w:rPr>
          <w:b/>
          <w:bCs/>
        </w:rPr>
        <w:t>concreta e demonstrada nos autos</w:t>
      </w:r>
      <w:r w:rsidRPr="00E7742D">
        <w:t>, os requisitos previstos nos arts. 312 e 313 do Código de Processo Penal, em estrita consonância com o art. 315 do mesmo diploma. Isso significa que a medida não pode decorrer automaticamente da gravidade abstrata do delito, tampouco de fatores extraprocessuais, como “repercussão social”, “clamor público” ou suposta necessidade de “preservar a credibilidade do Poder Judiciário”, sob pena de se converter em verdadeira antecipação de pena, em frontal violação à presunção de não culpabilidade do paciente.</w:t>
      </w:r>
    </w:p>
    <w:p w14:paraId="5EDDB54A" w14:textId="77777777" w:rsidR="00E7742D" w:rsidRPr="00E7742D" w:rsidRDefault="00E7742D" w:rsidP="00E7742D">
      <w:pPr>
        <w:pStyle w:val="SemEspaamento"/>
      </w:pPr>
      <w:r w:rsidRPr="00E7742D">
        <w:t xml:space="preserve">O chamado </w:t>
      </w:r>
      <w:r w:rsidRPr="00E7742D">
        <w:rPr>
          <w:i/>
          <w:iCs/>
        </w:rPr>
        <w:t>clamor social</w:t>
      </w:r>
      <w:r w:rsidRPr="00E7742D">
        <w:t xml:space="preserve"> é conceito fluido, subjetivo, muitas vezes alimentado por cobertura midiática sensacionalista, impressões emocionais e pressões externas ao processo. Não se presta, portanto, como parâmetro jurídico idôneo para restringir o direito fundamental de liberdade. A Constituição exige que qualquer restrição dessa magnitude seja fundada em </w:t>
      </w:r>
      <w:r w:rsidRPr="00E7742D">
        <w:rPr>
          <w:b/>
          <w:bCs/>
        </w:rPr>
        <w:t>elementos objetivos e verificáveis</w:t>
      </w:r>
      <w:r w:rsidRPr="00E7742D">
        <w:t xml:space="preserve">, ligados </w:t>
      </w:r>
      <w:r w:rsidRPr="00E7742D">
        <w:lastRenderedPageBreak/>
        <w:t>aos fins do processo penal – jamais em impressões genéricas de revolta social ou no desejo de “dar uma resposta à sociedade”.</w:t>
      </w:r>
    </w:p>
    <w:p w14:paraId="7A80C14E" w14:textId="77777777" w:rsidR="00E7742D" w:rsidRPr="00E7742D" w:rsidRDefault="00E7742D" w:rsidP="00E7742D">
      <w:pPr>
        <w:pStyle w:val="SemEspaamento"/>
      </w:pPr>
      <w:r w:rsidRPr="00E7742D">
        <w:t>A própria legislação processual, ao vedar a decretação automática da prisão com base apenas no caráter abstrato do crime (art. 313, § 2º, CPP), afasta, por consequência lógica, a utilização de expressões como “repercussão social”, “abalo à credibilidade da Justiça” ou “comoção pública” como fundamentos autônomos ou centrais da custódia cautelar. Tais fórmulas, desprovidas de lastro empírico concreto, configuram motivação meramente aparente, incapaz de legitimar a medida extrema, notadamente quando não se apontam fatos atuais que demonstrem risco real à ordem pública, à instrução criminal ou à aplicação da lei penal.</w:t>
      </w:r>
    </w:p>
    <w:p w14:paraId="3884BCFB" w14:textId="77777777" w:rsidR="00E7742D" w:rsidRPr="00E7742D" w:rsidRDefault="00E7742D" w:rsidP="00E7742D">
      <w:pPr>
        <w:pStyle w:val="SemEspaamento"/>
      </w:pPr>
      <w:r w:rsidRPr="00E7742D">
        <w:t xml:space="preserve">A jurisprudência do Superior Tribunal de Justiça é firme no sentido de que o </w:t>
      </w:r>
      <w:r w:rsidRPr="00E7742D">
        <w:rPr>
          <w:b/>
          <w:bCs/>
        </w:rPr>
        <w:t>clamor social, isoladamente considerado, bem como a invocação abstrata da “credibilidade do Poder Judiciário”</w:t>
      </w:r>
      <w:r w:rsidRPr="00E7742D">
        <w:t>, não constituem fundamento suficiente para decretação ou manutenção da prisão preventiva. As Cortes Superiores têm reiteradamente decidido que decisões lastreadas apenas na repercussão do crime na comunidade, no abalo do sentimento de segurança ou na necessidade de uma resposta estatal “enérgica” padecem de ausência de fundamentação idônea, por não demonstrarem o periculum libertatis de forma concreta e contemporânea.</w:t>
      </w:r>
    </w:p>
    <w:p w14:paraId="02D68E35" w14:textId="77777777" w:rsidR="00E7742D" w:rsidRDefault="00E7742D" w:rsidP="00E7742D">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r w:rsidRPr="0099435F">
        <w:rPr>
          <w:color w:val="808080" w:themeColor="background1" w:themeShade="80"/>
        </w:rPr>
        <w:t>RHC n. 180.686/SP, relator Ministro Rogerio Schietti Cruz, Sexta Turma, julgado em 12/9/2023</w:t>
      </w:r>
      <w:r>
        <w:rPr>
          <w:color w:val="808080" w:themeColor="background1" w:themeShade="80"/>
        </w:rPr>
        <w:t>.</w:t>
      </w:r>
    </w:p>
    <w:p w14:paraId="7C1A2692" w14:textId="77777777" w:rsidR="00E7742D" w:rsidRDefault="00E7742D" w:rsidP="00E7742D">
      <w:pPr>
        <w:pStyle w:val="SemEspaamento"/>
        <w:spacing w:before="60" w:after="60" w:line="276" w:lineRule="auto"/>
        <w:ind w:left="2268" w:firstLine="0"/>
        <w:rPr>
          <w:i/>
          <w:iCs/>
        </w:rPr>
      </w:pPr>
      <w:r w:rsidRPr="0099435F">
        <w:rPr>
          <w:i/>
          <w:iCs/>
        </w:rPr>
        <w:t>2. O clamor social que o crime causou, dissociado de razões concretas que justifiquem a prisão preventiva, é fundamento insuficiente para justificar a medida extrema.</w:t>
      </w:r>
    </w:p>
    <w:p w14:paraId="2257FCE2" w14:textId="274450A5" w:rsidR="00281F6C" w:rsidRDefault="00281F6C" w:rsidP="00281F6C">
      <w:pPr>
        <w:pStyle w:val="SemEspaamento"/>
        <w:spacing w:before="60" w:after="60" w:line="276" w:lineRule="auto"/>
        <w:ind w:left="2268" w:firstLine="0"/>
        <w:rPr>
          <w:i/>
          <w:iCs/>
        </w:rPr>
      </w:pPr>
      <w:r w:rsidRPr="000B2591">
        <w:rPr>
          <w:i/>
          <w:iCs/>
        </w:rPr>
        <w:t> </w:t>
      </w:r>
    </w:p>
    <w:p w14:paraId="69DFC52E" w14:textId="77777777" w:rsidR="00E7742D" w:rsidRPr="00E7742D" w:rsidRDefault="00E7742D" w:rsidP="00E7742D">
      <w:pPr>
        <w:pStyle w:val="SemEspaamento"/>
      </w:pPr>
      <w:r w:rsidRPr="00E7742D">
        <w:t xml:space="preserve">A reação da opinião pública à prática de um delito, por mais grave que seja, </w:t>
      </w:r>
      <w:r w:rsidRPr="00E7742D">
        <w:rPr>
          <w:b/>
          <w:bCs/>
        </w:rPr>
        <w:t>não se confunde</w:t>
      </w:r>
      <w:r w:rsidRPr="00E7742D">
        <w:t xml:space="preserve"> com risco atual à ordem pública, no sentido técnico-jurídico exigido pelo art. 312 do CPP. Ordem pública, nesse contexto, não significa “acalmar os ânimos” ou “satisfazer a sociedade”, mas sim evitar riscos reais de reiteração delitiva, de perturbação concreta da paz social ou de abalo efetivo às instituições, sempre a partir de dados objetivos relacionados ao caso e à pessoa do paciente. Sem essa vinculação fática, a prisão passa a ser símbolo, e não medida cautelar legítima.</w:t>
      </w:r>
    </w:p>
    <w:p w14:paraId="489C582B" w14:textId="73443CDF" w:rsidR="00E7742D" w:rsidRPr="00E7742D" w:rsidRDefault="00E7742D" w:rsidP="00E7742D">
      <w:pPr>
        <w:pStyle w:val="SemEspaamento"/>
      </w:pPr>
      <w:r w:rsidRPr="00E7742D">
        <w:lastRenderedPageBreak/>
        <w:t xml:space="preserve">Quando o decreto prisional </w:t>
      </w:r>
      <w:r w:rsidRPr="00E7742D">
        <w:t>se limita</w:t>
      </w:r>
      <w:r w:rsidRPr="00E7742D">
        <w:t xml:space="preserve"> a mencionar a grande repercussão do crime, a revolta da comunidade ou a suposta necessidade de preservar a “imagem” e a “credibilidade da Justiça”, sem indicar atos concretos atribuídos ao paciente que evidenciem probabilidade de novos delitos, tentativa de intimidar testemunhas ou risco de fuga, há flagrante </w:t>
      </w:r>
      <w:r w:rsidRPr="00E7742D">
        <w:rPr>
          <w:b/>
          <w:bCs/>
        </w:rPr>
        <w:t>desvio da finalidade cautelar</w:t>
      </w:r>
      <w:r w:rsidRPr="00E7742D">
        <w:t xml:space="preserve"> da prisão preventiva. Nessa hipótese, a custódia passa a funcionar como resposta punitiva antecipada às expectativas sociais, e não como instrumento de tutela do processo penal.</w:t>
      </w:r>
    </w:p>
    <w:p w14:paraId="30EF3706" w14:textId="77777777" w:rsidR="00E7742D" w:rsidRPr="00E7742D" w:rsidRDefault="00E7742D" w:rsidP="00E7742D">
      <w:pPr>
        <w:pStyle w:val="SemEspaamento"/>
      </w:pPr>
      <w:r w:rsidRPr="00E7742D">
        <w:t xml:space="preserve">Cumpre ressaltar que a função do juiz criminal não é gerir ou agradar a opinião pública, mas </w:t>
      </w:r>
      <w:r w:rsidRPr="00E7742D">
        <w:rPr>
          <w:b/>
          <w:bCs/>
        </w:rPr>
        <w:t>aplicar a Constituição e a lei</w:t>
      </w:r>
      <w:r w:rsidRPr="00E7742D">
        <w:t>. Submeter a decisão judicial ao clamor social significa sujeitar a jurisdição à oscilação de humores coletivos, comprometendo a imparcialidade, a segurança jurídica e, paradoxalmente, a própria credibilidade do Poder Judiciário. A prisão preventiva não pode ser utilizada como mecanismo de “satisfação simbólica” da sociedade, sob pena de se aproximar de uma justiça de exceção.</w:t>
      </w:r>
    </w:p>
    <w:p w14:paraId="641EAD01" w14:textId="77777777" w:rsidR="00E7742D" w:rsidRPr="00E7742D" w:rsidRDefault="00E7742D" w:rsidP="00E7742D">
      <w:pPr>
        <w:pStyle w:val="SemEspaamento"/>
      </w:pPr>
      <w:r w:rsidRPr="00E7742D">
        <w:t xml:space="preserve">Mesmo em delitos de maior gravidade – como homicídios qualificados e crimes violentos que gerem forte impacto midiático – permanece íntegra a exigência de </w:t>
      </w:r>
      <w:r w:rsidRPr="00E7742D">
        <w:rPr>
          <w:b/>
          <w:bCs/>
        </w:rPr>
        <w:t>motivação concreta quanto ao periculum libertatis</w:t>
      </w:r>
      <w:r w:rsidRPr="00E7742D">
        <w:t>. A gravidade do fato pode integrar a análise, mas não supre, por si só, a ausência de elementos atuais que demonstrem que a liberdade do paciente representa ameaça real aos fins do processo. Se a decisão se limita a registrar a comoção gerada pelo crime, sem indicar fatos contemporâneos que revelem risco concreto, a prisão preventiva torna-se incompatível com o caráter excepcional que lhe é próprio.</w:t>
      </w:r>
    </w:p>
    <w:p w14:paraId="07DFF8AD" w14:textId="77777777" w:rsidR="00E7742D" w:rsidRPr="00E7742D" w:rsidRDefault="00E7742D" w:rsidP="00E7742D">
      <w:pPr>
        <w:pStyle w:val="SemEspaamento"/>
      </w:pPr>
      <w:r w:rsidRPr="00E7742D">
        <w:t xml:space="preserve">Diante desse panorama normativo e jurisprudencial, conclui-se que o clamor social e a genérica invocação da “credibilidade do Poder Judiciário” </w:t>
      </w:r>
      <w:r w:rsidRPr="00E7742D">
        <w:rPr>
          <w:b/>
          <w:bCs/>
        </w:rPr>
        <w:t>não constituem fundamentos bastantes</w:t>
      </w:r>
      <w:r w:rsidRPr="00E7742D">
        <w:t xml:space="preserve"> para legitimar a prisão preventiva do paciente. Ausentes elementos concretos e contemporâneos que demonstrem periculum libertatis, e inexistindo fundamentação idônea quanto à necessidade atual da custódia, a medida mostra-se ilegal, impondo-se sua revogação, com eventual substituição por medidas cautelares diversas da prisão, se reputadas necessárias, em respeito aos princípios da presunção de inocência, da excepcionalidade da prisão cautelar, da proporcionalidade e do devido processo legal.</w:t>
      </w:r>
    </w:p>
    <w:p w14:paraId="48F16EFD" w14:textId="77777777" w:rsidR="00124E1C" w:rsidRDefault="00124E1C" w:rsidP="00124E1C">
      <w:pPr>
        <w:pStyle w:val="Ttulo1"/>
        <w:spacing w:before="0" w:after="0" w:line="240" w:lineRule="auto"/>
      </w:pPr>
      <w:r>
        <w:lastRenderedPageBreak/>
        <w:t xml:space="preserve">SUFICIÊNCIA DE MEDIDAS CAUTELARES DIVERSAS </w:t>
      </w:r>
    </w:p>
    <w:p w14:paraId="713BAC2F" w14:textId="77777777" w:rsidR="00124E1C" w:rsidRPr="00547988" w:rsidRDefault="00124E1C" w:rsidP="00124E1C">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Possibilidade de aplicação diante das condições pessoais favoráveis</w:t>
      </w:r>
    </w:p>
    <w:p w14:paraId="69375BE1" w14:textId="77777777" w:rsidR="00E7742D" w:rsidRPr="00E7742D" w:rsidRDefault="00E7742D" w:rsidP="00E7742D">
      <w:pPr>
        <w:pStyle w:val="SemEspaamento"/>
      </w:pPr>
      <w:r w:rsidRPr="00E7742D">
        <w:t xml:space="preserve">A prisão preventiva, em nosso sistema processual, possui caráter </w:t>
      </w:r>
      <w:r w:rsidRPr="00E7742D">
        <w:rPr>
          <w:b/>
          <w:bCs/>
        </w:rPr>
        <w:t>rigorosamente excepcional</w:t>
      </w:r>
      <w:r w:rsidRPr="00E7742D">
        <w:t xml:space="preserve"> e somente pode ser mantida quando as </w:t>
      </w:r>
      <w:r w:rsidRPr="00E7742D">
        <w:rPr>
          <w:b/>
          <w:bCs/>
        </w:rPr>
        <w:t>medidas cautelares diversas da prisão</w:t>
      </w:r>
      <w:r w:rsidRPr="00E7742D">
        <w:t xml:space="preserve">, previstas no art. 319 do Código de Processo Penal, se mostrarem concretamente insuficientes para resguardar os fins do processo penal. Cuida-se da medida mais gravosa disponível ao Estado-juiz, com nítido efeito de antecipação de pena e intensa restrição ao direito fundamental de liberdade do paciente, motivo pelo qual sua imposição – ainda mais quando influenciada por argumentos de repercussão social ou “credibilidade do Judiciário” – exige demonstração clara e objetiva de sua </w:t>
      </w:r>
      <w:r w:rsidRPr="00E7742D">
        <w:rPr>
          <w:b/>
          <w:bCs/>
        </w:rPr>
        <w:t>real imprescindibilidade</w:t>
      </w:r>
      <w:r w:rsidRPr="00E7742D">
        <w:t>, sob pena de ilegalidade.</w:t>
      </w:r>
    </w:p>
    <w:p w14:paraId="0BCCB3FD" w14:textId="77777777" w:rsidR="00E7742D" w:rsidRPr="00E7742D" w:rsidRDefault="00E7742D" w:rsidP="00E7742D">
      <w:pPr>
        <w:pStyle w:val="SemEspaamento"/>
      </w:pPr>
      <w:r w:rsidRPr="00E7742D">
        <w:t xml:space="preserve">Nos termos do art. 282, I e II, do CPP, as medidas cautelares devem ser aplicadas segundo os critérios de </w:t>
      </w:r>
      <w:r w:rsidRPr="00E7742D">
        <w:rPr>
          <w:b/>
          <w:bCs/>
        </w:rPr>
        <w:t>necessidade e adequação</w:t>
      </w:r>
      <w:r w:rsidRPr="00E7742D">
        <w:t xml:space="preserve">, impondo ao magistrado o dever de, sempre que possível, optar por providências menos gravosas, desde que suficientes para assegurar a ordem pública, a instrução criminal e a aplicação da lei penal. Nessa perspectiva, a prisão preventiva deve ser compreendida como verdadeira </w:t>
      </w:r>
      <w:r w:rsidRPr="00E7742D">
        <w:rPr>
          <w:b/>
          <w:bCs/>
        </w:rPr>
        <w:t>ultima ratio</w:t>
      </w:r>
      <w:r w:rsidRPr="00E7742D">
        <w:t>, somente admissível quando todas as alternativas do art. 319 – tais como comparecimento periódico em juízo, proibição de ausentar-se da comarca, proibição de manter contato com determinadas pessoas, proibição de frequentar certos locais, recolhimento domiciliar noturno, monitoração eletrônica, entre outras – forem, de forma expressa e fundamentada, reputadas inadequadas ou ineficazes ao caso concreto.</w:t>
      </w:r>
    </w:p>
    <w:p w14:paraId="47219DF1" w14:textId="77777777" w:rsidR="00E7742D" w:rsidRPr="00E7742D" w:rsidRDefault="00E7742D" w:rsidP="00E7742D">
      <w:pPr>
        <w:pStyle w:val="SemEspaamento"/>
      </w:pPr>
      <w:r w:rsidRPr="00E7742D">
        <w:t xml:space="preserve">No caso em exame, o paciente ostenta </w:t>
      </w:r>
      <w:r w:rsidRPr="00E7742D">
        <w:rPr>
          <w:b/>
          <w:bCs/>
        </w:rPr>
        <w:t>condições pessoais favoráveis</w:t>
      </w:r>
      <w:r w:rsidRPr="00E7742D">
        <w:t xml:space="preserve"> que recomendam fortemente a substituição da prisão por medidas cautelares diversas: é primário, possui bons antecedentes, tem residência fixa, vínculos familiares e exerce atividade lícita, inexistindo qualquer elemento concreto que autorize presumir periculosidade ou risco efetivo ao regular curso da persecução penal. Não há notícia de que, em liberdade, tenha ameaçado testemunhas, tentado obstruir a instrução, destruído provas ou se evadido do distrito da culpa. A invocação genérica de “repercussão social” ou “credibilidade do Poder Judiciário” não supre essa ausência </w:t>
      </w:r>
      <w:r w:rsidRPr="00E7742D">
        <w:lastRenderedPageBreak/>
        <w:t>de dados objetivos, tampouco afasta a possibilidade de o paciente responder ao processo sob o crivo de cautelares menos gravosas.</w:t>
      </w:r>
    </w:p>
    <w:p w14:paraId="6FB506C2" w14:textId="77777777" w:rsidR="00E7742D" w:rsidRPr="00E7742D" w:rsidRDefault="00E7742D" w:rsidP="00E7742D">
      <w:pPr>
        <w:pStyle w:val="SemEspaamento"/>
      </w:pPr>
      <w:r w:rsidRPr="00E7742D">
        <w:t xml:space="preserve">A jurisprudência do Superior Tribunal de Justiça é pacífica ao reconhecer que a </w:t>
      </w:r>
      <w:r w:rsidRPr="00E7742D">
        <w:rPr>
          <w:b/>
          <w:bCs/>
        </w:rPr>
        <w:t>imposição ou manutenção da prisão preventiva exige demonstração concreta da ineficácia das medidas cautelares alternativas</w:t>
      </w:r>
      <w:r w:rsidRPr="00E7742D">
        <w:t>, sob pena de ilegalidade. Não basta invocar gravidade abstrata do delito, comoção social ou necessidade simbólica de resposta estatal; é imprescindível que o decreto prisional explicite, com base no contexto fático, por que medidas como comparecimento periódico em juízo, restrição de circulação ou monitoração eletrônica não seriam suficientes para resguardar o processo. Na ausência dessa motivação, a prisão preventiva passa a cumprir função meramente punitiva e exemplar, divorciada de sua natureza cautelar.</w:t>
      </w:r>
    </w:p>
    <w:p w14:paraId="792C17E1" w14:textId="77777777" w:rsidR="00124E1C" w:rsidRDefault="00124E1C" w:rsidP="00124E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860199">
        <w:rPr>
          <w:color w:val="808080" w:themeColor="background1" w:themeShade="80"/>
        </w:rPr>
        <w:t>AgRg no RHC 194061 SC 2024/0059176-5, Relator.: Min</w:t>
      </w:r>
      <w:r>
        <w:rPr>
          <w:color w:val="808080" w:themeColor="background1" w:themeShade="80"/>
        </w:rPr>
        <w:t>.</w:t>
      </w:r>
      <w:r w:rsidRPr="00860199">
        <w:rPr>
          <w:color w:val="808080" w:themeColor="background1" w:themeShade="80"/>
        </w:rPr>
        <w:t xml:space="preserve"> Ribeiro Dantas, DJ</w:t>
      </w:r>
      <w:r>
        <w:rPr>
          <w:color w:val="808080" w:themeColor="background1" w:themeShade="80"/>
        </w:rPr>
        <w:t>e</w:t>
      </w:r>
      <w:r w:rsidRPr="00860199">
        <w:rPr>
          <w:color w:val="808080" w:themeColor="background1" w:themeShade="80"/>
        </w:rPr>
        <w:t xml:space="preserve"> 27/05/2024</w:t>
      </w:r>
      <w:r w:rsidRPr="00580B73">
        <w:rPr>
          <w:color w:val="808080" w:themeColor="background1" w:themeShade="80"/>
        </w:rPr>
        <w:t>.</w:t>
      </w:r>
    </w:p>
    <w:p w14:paraId="396CF093" w14:textId="2B9D1E2E" w:rsidR="00124E1C" w:rsidRPr="00124E1C" w:rsidRDefault="00124E1C" w:rsidP="00124E1C">
      <w:pPr>
        <w:pStyle w:val="SemEspaamento"/>
        <w:spacing w:before="60" w:after="60" w:line="276" w:lineRule="auto"/>
        <w:ind w:left="2268" w:firstLine="0"/>
        <w:rPr>
          <w:i/>
          <w:iCs/>
        </w:rPr>
      </w:pPr>
      <w:r w:rsidRPr="00860199">
        <w:rPr>
          <w:i/>
          <w:iCs/>
        </w:rPr>
        <w:t>Por ser medida excepcional, que relativiza, em caráter de urgência, direito individual à liberdade de locomoção, a prisão preventiva somente poderá ser decretada quando não se mostrar viável, dadas as circunstâncias do caso concreto, o deferimento das medidas cautelares alternativas disciplinadas no art. 319 da norma processual penal. 3. No caso, a despeito da gravidade e elevada reprovabilidade das condutas atribuídas ao agravado, não houve por parte das instâncias ordinárias demonstração concreta da insuficiência das medidas cautelares alternativas para a consecução dos objetivos traçados pelo art. 282, inciso I, do CPP, pelo que não evidenciada a imprescindibilidade da medida extrema da prisão.</w:t>
      </w:r>
    </w:p>
    <w:p w14:paraId="7B38B689" w14:textId="364D6194" w:rsidR="00371DDE" w:rsidRDefault="00E7742D" w:rsidP="002A79CB">
      <w:pPr>
        <w:pStyle w:val="SemEspaamento"/>
      </w:pPr>
      <w:r w:rsidRPr="00E7742D">
        <w:t xml:space="preserve">Dessa forma, diante da </w:t>
      </w:r>
      <w:r w:rsidRPr="00E7742D">
        <w:rPr>
          <w:b/>
          <w:bCs/>
        </w:rPr>
        <w:t>inexistência de qualquer elemento concreto</w:t>
      </w:r>
      <w:r w:rsidRPr="00E7742D">
        <w:t xml:space="preserve"> que demonstre a ineficácia das medidas cautelares diversas da prisão e considerando as condições subjetivas favoráveis do paciente, revela-se manifesta a </w:t>
      </w:r>
      <w:r w:rsidRPr="00E7742D">
        <w:rPr>
          <w:b/>
          <w:bCs/>
        </w:rPr>
        <w:t>desproporcionalidade</w:t>
      </w:r>
      <w:r w:rsidRPr="00E7742D">
        <w:t xml:space="preserve"> da manutenção da custódia extrema. Impõe-se, portanto, a revogação da prisão preventiva, com a substituição por medidas cautelares suficientes e adequadas aos fins do processo penal, nos moldes do art. 319 do CPP, solução que concilia a proteção do processo com a preservação do direito fundamental à liberdade e afasta </w:t>
      </w:r>
      <w:r w:rsidRPr="00E7742D">
        <w:lastRenderedPageBreak/>
        <w:t>a indevida utilização da prisão como resposta a clamores sociais ou expectativas midiáticas.</w:t>
      </w:r>
    </w:p>
    <w:p w14:paraId="37FB3C55" w14:textId="3C9F6237" w:rsidR="00435014" w:rsidRDefault="00435014" w:rsidP="00435014">
      <w:pPr>
        <w:pStyle w:val="Ttulo1"/>
        <w:spacing w:before="0" w:after="0" w:line="240" w:lineRule="auto"/>
      </w:pPr>
      <w:bookmarkStart w:id="1" w:name="_Hlk214783665"/>
      <w:r>
        <w:t xml:space="preserve">NECESSIDADE DE CONCESSÃO DA LIMINAR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189CB638" w14:textId="77777777" w:rsidR="00E7742D" w:rsidRPr="00E7742D" w:rsidRDefault="00E7742D" w:rsidP="00E7742D">
      <w:pPr>
        <w:pStyle w:val="SemEspaamento"/>
        <w:rPr>
          <w:rFonts w:cstheme="minorHAnsi"/>
          <w:bCs/>
        </w:rPr>
      </w:pPr>
      <w:r w:rsidRPr="00E7742D">
        <w:rPr>
          <w:rFonts w:cstheme="minorHAnsi"/>
          <w:bCs/>
        </w:rPr>
        <w:t xml:space="preserve">A presença do </w:t>
      </w:r>
      <w:r w:rsidRPr="00E7742D">
        <w:rPr>
          <w:rFonts w:cstheme="minorHAnsi"/>
          <w:b/>
          <w:bCs/>
        </w:rPr>
        <w:t>fumus boni iuris</w:t>
      </w:r>
      <w:r w:rsidRPr="00E7742D">
        <w:rPr>
          <w:rFonts w:cstheme="minorHAnsi"/>
          <w:bCs/>
        </w:rPr>
        <w:t xml:space="preserve"> mostra-se evidente no presente writ. A decisão que decretou/manteve a prisão preventiva do paciente fundamenta-se, em essência, em argumentos de “repercussão social do crime” e necessidade de preservação da “credibilidade do Poder Judiciário”, sem indicar elementos concretos, individualizados e contemporâneos que demonstrem risco real à ordem pública, à instrução criminal ou à aplicação da lei penal. Não há notícia de atos de intimidação de testemunhas, destruição de provas, reiteração delitiva recente ou tentativa de fuga. Em juízo de cognição sumária, a prisão se revela lastreada em motivo extraprocessual e genérico, o que é frontalmente incompatível com os arts. 312, 313 e 315 do CPP e com a jurisprudência consolidada do STF e STJ.</w:t>
      </w:r>
    </w:p>
    <w:p w14:paraId="4F07487A" w14:textId="77777777" w:rsidR="00E7742D" w:rsidRPr="00E7742D" w:rsidRDefault="00E7742D" w:rsidP="00E7742D">
      <w:pPr>
        <w:pStyle w:val="SemEspaamento"/>
        <w:rPr>
          <w:rFonts w:cstheme="minorHAnsi"/>
          <w:bCs/>
        </w:rPr>
      </w:pPr>
      <w:r w:rsidRPr="00E7742D">
        <w:rPr>
          <w:rFonts w:cstheme="minorHAnsi"/>
          <w:bCs/>
        </w:rPr>
        <w:t xml:space="preserve">O constrangimento ilegal torna-se ainda mais nítido quando se observa que a decisão impugnada não realizou qualquer análise séria sobre a </w:t>
      </w:r>
      <w:r w:rsidRPr="00E7742D">
        <w:rPr>
          <w:rFonts w:cstheme="minorHAnsi"/>
          <w:b/>
          <w:bCs/>
        </w:rPr>
        <w:t>suficiência das medidas cautelares diversas da prisão</w:t>
      </w:r>
      <w:r w:rsidRPr="00E7742D">
        <w:rPr>
          <w:rFonts w:cstheme="minorHAnsi"/>
          <w:bCs/>
        </w:rPr>
        <w:t>, previstas no art. 319 do CPP. O decreto não explica por que medidas como comparecimento periódico em juízo, proibição de manter contato com determinadas pessoas, proibição de frequentar certos locais, recolhimento domiciliar noturno ou monitoração eletrônica seriam inadequadas ao caso. Em vez disso, limita-se a invocar a gravidade do fato e o clamor social, deixando de cumprir o dever de demonstrar que a prisão preventiva é, de fato, a única resposta cautelar possível – o que reforça a plausibilidade jurídica da tese defensiva.</w:t>
      </w:r>
    </w:p>
    <w:p w14:paraId="65744AC2" w14:textId="77777777" w:rsidR="00E7742D" w:rsidRPr="00E7742D" w:rsidRDefault="00E7742D" w:rsidP="00E7742D">
      <w:pPr>
        <w:pStyle w:val="SemEspaamento"/>
        <w:rPr>
          <w:rFonts w:cstheme="minorHAnsi"/>
          <w:bCs/>
        </w:rPr>
      </w:pPr>
      <w:r w:rsidRPr="00E7742D">
        <w:rPr>
          <w:rFonts w:cstheme="minorHAnsi"/>
          <w:bCs/>
        </w:rPr>
        <w:t xml:space="preserve">O </w:t>
      </w:r>
      <w:r w:rsidRPr="00E7742D">
        <w:rPr>
          <w:rFonts w:cstheme="minorHAnsi"/>
          <w:b/>
          <w:bCs/>
        </w:rPr>
        <w:t>periculum in mora</w:t>
      </w:r>
      <w:r w:rsidRPr="00E7742D">
        <w:rPr>
          <w:rFonts w:cstheme="minorHAnsi"/>
          <w:bCs/>
        </w:rPr>
        <w:t xml:space="preserve"> igualmente se apresenta de forma intensa e atual. O paciente encontra-se submetido à mais gravosa das medidas cautelares com base em fundamentos que, em tese, não resistem ao controle de legalidade e constitucionalidade. Cada dia de manutenção dessa custódia, em cenário de fundamentação abstrata e simbólica, representa violação renovada ao direito fundamental à liberdade, à presunção de inocência e ao princípio da proporcionalidade. A demora natural no julgamento definitivo do habeas corpus, sem a concessão da liminar, pode tornar </w:t>
      </w:r>
      <w:r w:rsidRPr="00E7742D">
        <w:rPr>
          <w:rFonts w:cstheme="minorHAnsi"/>
          <w:bCs/>
        </w:rPr>
        <w:lastRenderedPageBreak/>
        <w:t>inócuo o provimento final, pois o paciente permanecerá encarcerado por período significativo sob um fundamento que não atende às exigências do CPP.</w:t>
      </w:r>
    </w:p>
    <w:p w14:paraId="3964D788" w14:textId="77777777" w:rsidR="00E7742D" w:rsidRPr="00E7742D" w:rsidRDefault="00E7742D" w:rsidP="00E7742D">
      <w:pPr>
        <w:pStyle w:val="SemEspaamento"/>
        <w:rPr>
          <w:rFonts w:cstheme="minorHAnsi"/>
          <w:bCs/>
        </w:rPr>
      </w:pPr>
      <w:r w:rsidRPr="00E7742D">
        <w:rPr>
          <w:rFonts w:cstheme="minorHAnsi"/>
          <w:bCs/>
        </w:rPr>
        <w:t xml:space="preserve">Diante desse quadro, a conjugação do </w:t>
      </w:r>
      <w:r w:rsidRPr="00E7742D">
        <w:rPr>
          <w:rFonts w:cstheme="minorHAnsi"/>
          <w:b/>
          <w:bCs/>
        </w:rPr>
        <w:t>fumus boni iuris</w:t>
      </w:r>
      <w:r w:rsidRPr="00E7742D">
        <w:rPr>
          <w:rFonts w:cstheme="minorHAnsi"/>
          <w:bCs/>
        </w:rPr>
        <w:t xml:space="preserve"> – consubstanciado na prisão preventiva fundada em clamor social e “credibilidade do Judiciário”, sem lastro fático concreto e sem exame da suficiência das cautelares diversas – com o </w:t>
      </w:r>
      <w:r w:rsidRPr="00E7742D">
        <w:rPr>
          <w:rFonts w:cstheme="minorHAnsi"/>
          <w:b/>
          <w:bCs/>
        </w:rPr>
        <w:t>periculum in mora</w:t>
      </w:r>
      <w:r w:rsidRPr="00E7742D">
        <w:rPr>
          <w:rFonts w:cstheme="minorHAnsi"/>
          <w:bCs/>
        </w:rPr>
        <w:t xml:space="preserve"> – caracterizado pela continuidade da indevida restrição da liberdade do paciente – impõe a atuação imediata desta Egrégia Câmara Criminal. Mostra-se plenamente justificado o </w:t>
      </w:r>
      <w:r w:rsidRPr="00E7742D">
        <w:rPr>
          <w:rFonts w:cstheme="minorHAnsi"/>
          <w:b/>
          <w:bCs/>
        </w:rPr>
        <w:t>deferimento da liminar</w:t>
      </w:r>
      <w:r w:rsidRPr="00E7742D">
        <w:rPr>
          <w:rFonts w:cstheme="minorHAnsi"/>
          <w:bCs/>
        </w:rPr>
        <w:t>, com a substituição da prisão preventiva por medidas cautelares alternativas adequadas e suficientes, até o julgamento de mérito do presente writ, evitando-se a perpetuação do constrangimento ilegal.</w:t>
      </w: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VI - deixar de seguir enunciado de súmula, jurisprudência ou precedente invocado pela parte, sem demonstrar a existência de distinção no caso em julgamento ou a superação do entendimento.</w:t>
      </w:r>
    </w:p>
    <w:p w14:paraId="35C931BC" w14:textId="77777777" w:rsidR="004C6134" w:rsidRDefault="004C6134"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5D267201" w14:textId="61A98ECC" w:rsidR="00E7742D" w:rsidRPr="00E7742D" w:rsidRDefault="00E7742D" w:rsidP="00E7742D">
      <w:pPr>
        <w:spacing w:before="120" w:after="120" w:line="312" w:lineRule="auto"/>
        <w:ind w:firstLine="567"/>
        <w:jc w:val="both"/>
        <w:rPr>
          <w:rFonts w:ascii="Source Serif Pro" w:hAnsi="Source Serif Pro"/>
        </w:rPr>
      </w:pPr>
      <w:r w:rsidRPr="00E7742D">
        <w:rPr>
          <w:rFonts w:ascii="Source Serif Pro" w:hAnsi="Source Serif Pro"/>
        </w:rPr>
        <w:t xml:space="preserve">Diante do flagrante constrangimento ilegal demonstrado – prisão preventiva fundamentada, em essência, na repercussão social do delito e na genérica necessidade de resguardar a “credibilidade do Poder Judiciário”, sem indicação de periculum libertatis concreto e sem análise da suficiência das cautelares alternativas –, requer o Impetrante, </w:t>
      </w:r>
      <w:r w:rsidRPr="00E7742D">
        <w:rPr>
          <w:rFonts w:ascii="Source Serif Pro" w:hAnsi="Source Serif Pro"/>
          <w:b/>
          <w:bCs/>
        </w:rPr>
        <w:t>em caráter liminar</w:t>
      </w:r>
      <w:r w:rsidRPr="00E7742D">
        <w:rPr>
          <w:rFonts w:ascii="Source Serif Pro" w:hAnsi="Source Serif Pro"/>
        </w:rPr>
        <w:t xml:space="preserve">, a que seja </w:t>
      </w:r>
      <w:r w:rsidRPr="00E7742D">
        <w:rPr>
          <w:rFonts w:ascii="Source Serif Pro" w:hAnsi="Source Serif Pro"/>
          <w:b/>
          <w:bCs/>
        </w:rPr>
        <w:t>suspensa de imediato a prisão preventiva do paciente</w:t>
      </w:r>
      <w:r w:rsidRPr="00E7742D">
        <w:rPr>
          <w:rFonts w:ascii="Source Serif Pro" w:hAnsi="Source Serif Pro"/>
        </w:rPr>
        <w:t xml:space="preserve">, com a sua </w:t>
      </w:r>
      <w:r w:rsidRPr="00E7742D">
        <w:rPr>
          <w:rFonts w:ascii="Source Serif Pro" w:hAnsi="Source Serif Pro"/>
          <w:b/>
          <w:bCs/>
        </w:rPr>
        <w:t>imediata colocação em liberdade, mediante imposição de medidas cautelares diversas da prisão</w:t>
      </w:r>
      <w:r w:rsidRPr="00E7742D">
        <w:rPr>
          <w:rFonts w:ascii="Source Serif Pro" w:hAnsi="Source Serif Pro"/>
        </w:rPr>
        <w:t>, nos termos dos arts. 282 e 319 do CPP. Requer-se, a critério deste Tribunal, a fixação de medidas como: comparecimento periódico em juízo, proibição de ausentar-se da comarca, proibição de manter contato com determinadas pessoas, proibição de frequentar certos locais, recolhimento domiciliar em determinados períodos e/ou monitoração eletrônica, ou outras que forem reputadas adequadas e suficientes ao caso concreto.</w:t>
      </w:r>
    </w:p>
    <w:p w14:paraId="26F07C30" w14:textId="68F373E3" w:rsidR="00E7742D" w:rsidRPr="00E7742D" w:rsidRDefault="00E7742D" w:rsidP="00E7742D">
      <w:pPr>
        <w:spacing w:before="120" w:after="120" w:line="312" w:lineRule="auto"/>
        <w:ind w:firstLine="567"/>
        <w:jc w:val="both"/>
        <w:rPr>
          <w:rFonts w:ascii="Source Serif Pro" w:hAnsi="Source Serif Pro"/>
        </w:rPr>
      </w:pPr>
      <w:r w:rsidRPr="00E7742D">
        <w:rPr>
          <w:rFonts w:ascii="Source Serif Pro" w:hAnsi="Source Serif Pro"/>
        </w:rPr>
        <w:t xml:space="preserve">No mérito, requer seja </w:t>
      </w:r>
      <w:r w:rsidRPr="00E7742D">
        <w:rPr>
          <w:rFonts w:ascii="Source Serif Pro" w:hAnsi="Source Serif Pro"/>
          <w:b/>
          <w:bCs/>
        </w:rPr>
        <w:t>concedida em definitivo a ordem de habeas corpus</w:t>
      </w:r>
      <w:r w:rsidRPr="00E7742D">
        <w:rPr>
          <w:rFonts w:ascii="Source Serif Pro" w:hAnsi="Source Serif Pro"/>
        </w:rPr>
        <w:t xml:space="preserve">, reconhecendo-se a </w:t>
      </w:r>
      <w:r w:rsidRPr="00E7742D">
        <w:rPr>
          <w:rFonts w:ascii="Source Serif Pro" w:hAnsi="Source Serif Pro"/>
          <w:b/>
          <w:bCs/>
        </w:rPr>
        <w:t>ilegalidade da prisão preventiva</w:t>
      </w:r>
      <w:r w:rsidRPr="00E7742D">
        <w:rPr>
          <w:rFonts w:ascii="Source Serif Pro" w:hAnsi="Source Serif Pro"/>
        </w:rPr>
        <w:t xml:space="preserve"> por se apoiar em fundamentos extraprocessuais – clamor social, repercussão midiática e suposta preservação da credibilidade do Judiciário – desacompanhados de elementos concretos e contemporâneos que demonstrem risco real à ordem pública, à instrução criminal ou à aplicação da lei penal. Requer, assim, a </w:t>
      </w:r>
      <w:r w:rsidRPr="00E7742D">
        <w:rPr>
          <w:rFonts w:ascii="Source Serif Pro" w:hAnsi="Source Serif Pro"/>
          <w:b/>
          <w:bCs/>
        </w:rPr>
        <w:t>concessão de liberdade irrestrita ao paciente</w:t>
      </w:r>
      <w:r w:rsidRPr="00E7742D">
        <w:rPr>
          <w:rFonts w:ascii="Source Serif Pro" w:hAnsi="Source Serif Pro"/>
        </w:rPr>
        <w:t xml:space="preserve">, com a </w:t>
      </w:r>
      <w:r w:rsidRPr="00E7742D">
        <w:rPr>
          <w:rFonts w:ascii="Source Serif Pro" w:hAnsi="Source Serif Pro"/>
          <w:b/>
          <w:bCs/>
        </w:rPr>
        <w:t>manutenção das medidas cautelares diversas da prisão eventualmente fixadas na liminar</w:t>
      </w:r>
      <w:r w:rsidRPr="00E7742D">
        <w:rPr>
          <w:rFonts w:ascii="Source Serif Pro" w:hAnsi="Source Serif Pro"/>
        </w:rPr>
        <w:t>, enquanto se mostrarem necessárias e proporcionais, facultando-se ao juízo de origem, nos termos do art. 316 do CPP, revisá-las, reduzi-las ou revogá-las conforme a evolução do quadro fático-processual.</w:t>
      </w: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42512928"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A07C1D">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8037" w14:textId="77777777" w:rsidR="00C10510" w:rsidRDefault="00C10510" w:rsidP="00BA1F94">
      <w:pPr>
        <w:spacing w:after="0" w:line="240" w:lineRule="auto"/>
      </w:pPr>
      <w:r>
        <w:separator/>
      </w:r>
    </w:p>
  </w:endnote>
  <w:endnote w:type="continuationSeparator" w:id="0">
    <w:p w14:paraId="49631045" w14:textId="77777777" w:rsidR="00C10510" w:rsidRDefault="00C10510"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F728" w14:textId="77777777" w:rsidR="00C10510" w:rsidRDefault="00C10510" w:rsidP="00BA1F94">
      <w:pPr>
        <w:spacing w:after="0" w:line="240" w:lineRule="auto"/>
      </w:pPr>
      <w:r>
        <w:separator/>
      </w:r>
    </w:p>
  </w:footnote>
  <w:footnote w:type="continuationSeparator" w:id="0">
    <w:p w14:paraId="5AAB2DAE" w14:textId="77777777" w:rsidR="00C10510" w:rsidRDefault="00C10510"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46C0F"/>
    <w:rsid w:val="000633B8"/>
    <w:rsid w:val="000765C6"/>
    <w:rsid w:val="000911F8"/>
    <w:rsid w:val="000A234B"/>
    <w:rsid w:val="000B1C85"/>
    <w:rsid w:val="000B2591"/>
    <w:rsid w:val="000B5216"/>
    <w:rsid w:val="000C72A1"/>
    <w:rsid w:val="0011164C"/>
    <w:rsid w:val="001153D8"/>
    <w:rsid w:val="00124E1C"/>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81F6C"/>
    <w:rsid w:val="002A18AC"/>
    <w:rsid w:val="002A4C6E"/>
    <w:rsid w:val="002A79CB"/>
    <w:rsid w:val="002C012C"/>
    <w:rsid w:val="002C7BE1"/>
    <w:rsid w:val="002D3115"/>
    <w:rsid w:val="002D79D9"/>
    <w:rsid w:val="002E0484"/>
    <w:rsid w:val="002F00FD"/>
    <w:rsid w:val="002F4394"/>
    <w:rsid w:val="00307183"/>
    <w:rsid w:val="0032114D"/>
    <w:rsid w:val="00322B0D"/>
    <w:rsid w:val="00323708"/>
    <w:rsid w:val="00332135"/>
    <w:rsid w:val="00334B83"/>
    <w:rsid w:val="00335715"/>
    <w:rsid w:val="0035269F"/>
    <w:rsid w:val="003531B3"/>
    <w:rsid w:val="003602F7"/>
    <w:rsid w:val="00371DDE"/>
    <w:rsid w:val="00372664"/>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6134"/>
    <w:rsid w:val="004C78F2"/>
    <w:rsid w:val="004E1F61"/>
    <w:rsid w:val="004E32D6"/>
    <w:rsid w:val="004F6860"/>
    <w:rsid w:val="00502064"/>
    <w:rsid w:val="00510D1D"/>
    <w:rsid w:val="005271CA"/>
    <w:rsid w:val="00547988"/>
    <w:rsid w:val="00552F50"/>
    <w:rsid w:val="00563E38"/>
    <w:rsid w:val="0056423A"/>
    <w:rsid w:val="005701F5"/>
    <w:rsid w:val="005702CF"/>
    <w:rsid w:val="00575469"/>
    <w:rsid w:val="00576D3A"/>
    <w:rsid w:val="005811CD"/>
    <w:rsid w:val="00585236"/>
    <w:rsid w:val="005926D6"/>
    <w:rsid w:val="00596D6C"/>
    <w:rsid w:val="005A01D2"/>
    <w:rsid w:val="005A6E55"/>
    <w:rsid w:val="005C54F8"/>
    <w:rsid w:val="005C7877"/>
    <w:rsid w:val="005C79B0"/>
    <w:rsid w:val="005E2F23"/>
    <w:rsid w:val="005F2FAE"/>
    <w:rsid w:val="005F47A7"/>
    <w:rsid w:val="00617C7C"/>
    <w:rsid w:val="00636660"/>
    <w:rsid w:val="00636D00"/>
    <w:rsid w:val="00637073"/>
    <w:rsid w:val="006419C1"/>
    <w:rsid w:val="0064461A"/>
    <w:rsid w:val="0066103B"/>
    <w:rsid w:val="00672F34"/>
    <w:rsid w:val="00673A8C"/>
    <w:rsid w:val="006916BF"/>
    <w:rsid w:val="006A16DF"/>
    <w:rsid w:val="006A3AEB"/>
    <w:rsid w:val="006B1846"/>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4A57"/>
    <w:rsid w:val="007B7295"/>
    <w:rsid w:val="007C0711"/>
    <w:rsid w:val="007C53FC"/>
    <w:rsid w:val="007C59F9"/>
    <w:rsid w:val="007E3DC1"/>
    <w:rsid w:val="007F0F05"/>
    <w:rsid w:val="007F1CC4"/>
    <w:rsid w:val="00802190"/>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360"/>
    <w:rsid w:val="00983A54"/>
    <w:rsid w:val="0099073D"/>
    <w:rsid w:val="0099435F"/>
    <w:rsid w:val="00995C2F"/>
    <w:rsid w:val="00996DA0"/>
    <w:rsid w:val="009A3C47"/>
    <w:rsid w:val="009A601B"/>
    <w:rsid w:val="009D129F"/>
    <w:rsid w:val="009D178E"/>
    <w:rsid w:val="009D22A7"/>
    <w:rsid w:val="009E098F"/>
    <w:rsid w:val="009E6E78"/>
    <w:rsid w:val="009F161E"/>
    <w:rsid w:val="009F311E"/>
    <w:rsid w:val="00A01420"/>
    <w:rsid w:val="00A07C1D"/>
    <w:rsid w:val="00A108DD"/>
    <w:rsid w:val="00A22EBA"/>
    <w:rsid w:val="00A40F35"/>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AE660D"/>
    <w:rsid w:val="00B0317F"/>
    <w:rsid w:val="00B04357"/>
    <w:rsid w:val="00B24A33"/>
    <w:rsid w:val="00B36DE2"/>
    <w:rsid w:val="00B42764"/>
    <w:rsid w:val="00B56B09"/>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0510"/>
    <w:rsid w:val="00C12FC6"/>
    <w:rsid w:val="00C1367E"/>
    <w:rsid w:val="00C30B7B"/>
    <w:rsid w:val="00C34436"/>
    <w:rsid w:val="00C42738"/>
    <w:rsid w:val="00C5162C"/>
    <w:rsid w:val="00C56908"/>
    <w:rsid w:val="00C641D3"/>
    <w:rsid w:val="00C66B1D"/>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7742D"/>
    <w:rsid w:val="00E939CA"/>
    <w:rsid w:val="00E93C31"/>
    <w:rsid w:val="00EA061D"/>
    <w:rsid w:val="00EA50F5"/>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2812</Words>
  <Characters>16116</Characters>
  <Application>Microsoft Office Word</Application>
  <DocSecurity>0</DocSecurity>
  <Lines>287</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3</cp:revision>
  <cp:lastPrinted>2025-10-14T13:26:00Z</cp:lastPrinted>
  <dcterms:created xsi:type="dcterms:W3CDTF">2025-11-23T22:17:00Z</dcterms:created>
  <dcterms:modified xsi:type="dcterms:W3CDTF">2025-11-23T22:27:00Z</dcterms:modified>
</cp:coreProperties>
</file>