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9469" w14:textId="6ED21B01" w:rsidR="0015581C" w:rsidRDefault="0015581C" w:rsidP="00AB2011">
      <w:pPr>
        <w:spacing w:after="0" w:line="240" w:lineRule="auto"/>
        <w:rPr>
          <w:rFonts w:ascii="Source Serif Pro" w:hAnsi="Source Serif Pro"/>
          <w:b/>
          <w:bCs/>
          <w:sz w:val="26"/>
          <w:szCs w:val="28"/>
        </w:rPr>
      </w:pPr>
      <w:r w:rsidRPr="0015581C">
        <w:rPr>
          <w:rFonts w:ascii="Source Serif Pro" w:hAnsi="Source Serif Pro"/>
          <w:b/>
          <w:bCs/>
          <w:sz w:val="26"/>
          <w:szCs w:val="28"/>
        </w:rPr>
        <w:t xml:space="preserve">Ao </w:t>
      </w:r>
      <w:r w:rsidR="004B23AC">
        <w:rPr>
          <w:rFonts w:ascii="Source Serif Pro" w:hAnsi="Source Serif Pro"/>
          <w:b/>
          <w:bCs/>
          <w:sz w:val="26"/>
          <w:szCs w:val="28"/>
        </w:rPr>
        <w:t>Ex</w:t>
      </w:r>
      <w:r w:rsidR="000B59F4">
        <w:rPr>
          <w:rFonts w:ascii="Source Serif Pro" w:hAnsi="Source Serif Pro"/>
          <w:b/>
          <w:bCs/>
          <w:sz w:val="26"/>
          <w:szCs w:val="28"/>
        </w:rPr>
        <w:t>mo</w:t>
      </w:r>
      <w:r w:rsidR="004B23AC">
        <w:rPr>
          <w:rFonts w:ascii="Source Serif Pro" w:hAnsi="Source Serif Pro"/>
          <w:b/>
          <w:bCs/>
          <w:sz w:val="26"/>
          <w:szCs w:val="28"/>
        </w:rPr>
        <w:t>. Juiz de Direito</w:t>
      </w:r>
      <w:r w:rsidRPr="0015581C">
        <w:rPr>
          <w:rFonts w:ascii="Source Serif Pro" w:hAnsi="Source Serif Pro"/>
          <w:b/>
          <w:bCs/>
          <w:sz w:val="26"/>
          <w:szCs w:val="28"/>
        </w:rPr>
        <w:t xml:space="preserve"> </w:t>
      </w:r>
    </w:p>
    <w:p w14:paraId="0BE51421" w14:textId="0D59464B" w:rsidR="00B968CC" w:rsidRPr="00B24A33" w:rsidRDefault="004B23AC" w:rsidP="00AB2011">
      <w:pPr>
        <w:spacing w:after="0" w:line="240" w:lineRule="auto"/>
        <w:rPr>
          <w:rFonts w:ascii="Source Serif Pro" w:hAnsi="Source Serif Pro"/>
          <w:i/>
          <w:iCs/>
          <w:sz w:val="22"/>
          <w:szCs w:val="22"/>
        </w:rPr>
      </w:pPr>
      <w:r>
        <w:rPr>
          <w:rFonts w:ascii="Source Serif Pro" w:hAnsi="Source Serif Pro"/>
          <w:i/>
          <w:iCs/>
          <w:sz w:val="22"/>
          <w:szCs w:val="22"/>
        </w:rPr>
        <w:t>Audiência de custódia</w:t>
      </w:r>
    </w:p>
    <w:p w14:paraId="39684049" w14:textId="77777777" w:rsidR="00F3233A" w:rsidRDefault="00F3233A" w:rsidP="00DB7797">
      <w:pPr>
        <w:spacing w:before="360" w:after="0"/>
        <w:rPr>
          <w:rFonts w:ascii="Source Serif Pro" w:hAnsi="Source Serif Pro" w:cs="Segoe UI Semibold"/>
          <w:noProof/>
          <w:spacing w:val="10"/>
          <w:sz w:val="21"/>
          <w:szCs w:val="21"/>
        </w:rPr>
      </w:pPr>
    </w:p>
    <w:p w14:paraId="07573816" w14:textId="0E3C4679" w:rsidR="00DB7797" w:rsidRPr="00B24A33" w:rsidRDefault="00DB7797" w:rsidP="00DB7797">
      <w:pPr>
        <w:spacing w:before="360" w:after="0"/>
        <w:rPr>
          <w:rFonts w:ascii="Source Serif Pro" w:hAnsi="Source Serif Pro" w:cs="Segoe UI Semibold"/>
          <w:spacing w:val="10"/>
          <w:sz w:val="21"/>
          <w:szCs w:val="21"/>
        </w:rPr>
      </w:pPr>
      <w:r w:rsidRPr="00B24A33">
        <w:rPr>
          <w:rFonts w:ascii="Source Serif Pro" w:hAnsi="Source Serif Pro" w:cs="Segoe UI Semibold"/>
          <w:noProof/>
          <w:spacing w:val="10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CB3D19" wp14:editId="1BF3D7E1">
                <wp:simplePos x="0" y="0"/>
                <wp:positionH relativeFrom="column">
                  <wp:posOffset>-683260</wp:posOffset>
                </wp:positionH>
                <wp:positionV relativeFrom="paragraph">
                  <wp:posOffset>343535</wp:posOffset>
                </wp:positionV>
                <wp:extent cx="623570" cy="491490"/>
                <wp:effectExtent l="0" t="0" r="0" b="3810"/>
                <wp:wrapNone/>
                <wp:docPr id="4" name="Caixa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70" cy="4914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2C0F63" w14:textId="77777777" w:rsidR="00DB7797" w:rsidRPr="00FE5FB2" w:rsidRDefault="00DB7797" w:rsidP="00DB7797">
                            <w:pPr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</w:pPr>
                            <w:r w:rsidRPr="00FE5FB2">
                              <w:rPr>
                                <w:rFonts w:ascii="Segoe UI Variable Display Semib" w:hAnsi="Segoe UI Variable Display Semib" w:cs="Segoe UI"/>
                                <w:b/>
                                <w:bCs/>
                                <w:color w:val="FFFFFF" w:themeColor="background1"/>
                                <w:spacing w:val="14"/>
                                <w:sz w:val="16"/>
                                <w:szCs w:val="16"/>
                              </w:rPr>
                              <w:t>RÉU PRESO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B3D19" id="_x0000_t202" coordsize="21600,21600" o:spt="202" path="m,l,21600r21600,l21600,xe">
                <v:stroke joinstyle="miter"/>
                <v:path gradientshapeok="t" o:connecttype="rect"/>
              </v:shapetype>
              <v:shape id="Caixa de Texto 4" o:spid="_x0000_s1026" type="#_x0000_t202" style="position:absolute;margin-left:-53.8pt;margin-top:27.05pt;width:49.1pt;height:3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" filled="f" stroked="f" strokeweight=".5pt">
                <v:textbox>
                  <w:txbxContent>
                    <w:p w14:paraId="7A2C0F63" w14:textId="77777777" w:rsidR="00DB7797" w:rsidRPr="00FE5FB2" w:rsidRDefault="00DB7797" w:rsidP="00DB7797">
                      <w:pPr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</w:pPr>
                      <w:r w:rsidRPr="00FE5FB2">
                        <w:rPr>
                          <w:rFonts w:ascii="Segoe UI Variable Display Semib" w:hAnsi="Segoe UI Variable Display Semib" w:cs="Segoe UI"/>
                          <w:b/>
                          <w:bCs/>
                          <w:color w:val="FFFFFF" w:themeColor="background1"/>
                          <w:spacing w:val="14"/>
                          <w:sz w:val="16"/>
                          <w:szCs w:val="16"/>
                        </w:rPr>
                        <w:t>RÉU PRESO</w:t>
                      </w:r>
                    </w:p>
                  </w:txbxContent>
                </v:textbox>
              </v:shape>
            </w:pict>
          </mc:Fallback>
        </mc:AlternateContent>
      </w:r>
      <w:r w:rsidR="004B23AC">
        <w:rPr>
          <w:rFonts w:ascii="Source Serif Pro" w:hAnsi="Source Serif Pro" w:cs="Segoe UI Semibold"/>
          <w:noProof/>
          <w:spacing w:val="10"/>
          <w:sz w:val="21"/>
          <w:szCs w:val="21"/>
        </w:rPr>
        <w:t xml:space="preserve">Autos n. </w:t>
      </w:r>
      <w:r w:rsidR="005A6E55">
        <w:rPr>
          <w:rFonts w:ascii="Source Serif Pro" w:hAnsi="Source Serif Pro" w:cs="Segoe UI Semibold"/>
          <w:noProof/>
          <w:spacing w:val="10"/>
          <w:sz w:val="21"/>
          <w:szCs w:val="21"/>
        </w:rPr>
        <w:t>.....</w:t>
      </w:r>
    </w:p>
    <w:p w14:paraId="41C34F6F" w14:textId="20132ED1" w:rsidR="00DB7797" w:rsidRPr="00B24A33" w:rsidRDefault="00B85546" w:rsidP="00DB7797">
      <w:pPr>
        <w:spacing w:before="40" w:after="0"/>
        <w:rPr>
          <w:rFonts w:ascii="Source Serif Pro" w:hAnsi="Source Serif Pro" w:cs="Segoe UI"/>
          <w:sz w:val="18"/>
          <w:szCs w:val="18"/>
        </w:rPr>
      </w:pPr>
      <w:r>
        <w:rPr>
          <w:rFonts w:ascii="Source Serif Pro" w:hAnsi="Source Serif Pro" w:cs="Segoe UI Semibold"/>
          <w:sz w:val="18"/>
          <w:szCs w:val="18"/>
        </w:rPr>
        <w:t>Requerente</w:t>
      </w:r>
      <w:r w:rsidR="00DB7797" w:rsidRPr="00B24A33">
        <w:rPr>
          <w:rFonts w:ascii="Source Serif Pro" w:hAnsi="Source Serif Pro" w:cs="Segoe UI Semibold"/>
          <w:sz w:val="18"/>
          <w:szCs w:val="18"/>
        </w:rPr>
        <w:t xml:space="preserve">: </w:t>
      </w:r>
      <w:r w:rsidR="001C6CE0">
        <w:rPr>
          <w:rFonts w:ascii="Source Serif Pro" w:hAnsi="Source Serif Pro" w:cs="Segoe UI"/>
          <w:sz w:val="18"/>
          <w:szCs w:val="18"/>
        </w:rPr>
        <w:t>Nome do Cliente</w:t>
      </w:r>
    </w:p>
    <w:p w14:paraId="5A87B2C6" w14:textId="17D198C5" w:rsidR="00EE0ABC" w:rsidRDefault="00EE0ABC">
      <w:pPr>
        <w:rPr>
          <w:rFonts w:ascii="Source Serif Pro" w:hAnsi="Source Serif Pro"/>
        </w:rPr>
      </w:pPr>
    </w:p>
    <w:p w14:paraId="45BE129E" w14:textId="77777777" w:rsidR="00F3233A" w:rsidRPr="00B24A33" w:rsidRDefault="00F3233A">
      <w:pPr>
        <w:rPr>
          <w:rFonts w:ascii="Source Serif Pro" w:hAnsi="Source Serif Pro"/>
        </w:rPr>
      </w:pPr>
    </w:p>
    <w:p w14:paraId="1D46FD50" w14:textId="77777777" w:rsidR="005C54F8" w:rsidRPr="00B24A33" w:rsidRDefault="005C54F8" w:rsidP="00EE0ABC">
      <w:pPr>
        <w:ind w:firstLine="567"/>
        <w:rPr>
          <w:rFonts w:ascii="Source Serif Pro" w:hAnsi="Source Serif Pro"/>
        </w:rPr>
      </w:pPr>
    </w:p>
    <w:p w14:paraId="1DE5A89B" w14:textId="00B26AA1" w:rsidR="00B57D96" w:rsidRPr="00B24A33" w:rsidRDefault="001C6CE0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  <w:smallCaps/>
        </w:rPr>
        <w:t>NOME DO CLIENTE</w:t>
      </w:r>
      <w:r w:rsidR="00EE0ABC" w:rsidRPr="00B24A33">
        <w:rPr>
          <w:rFonts w:ascii="Source Serif Pro" w:hAnsi="Source Serif Pro"/>
          <w:smallCaps/>
        </w:rPr>
        <w:t xml:space="preserve">, </w:t>
      </w:r>
      <w:r w:rsidR="008B03CF">
        <w:rPr>
          <w:rFonts w:ascii="Source Serif Pro" w:hAnsi="Source Serif Pro"/>
        </w:rPr>
        <w:t>[qualificação completa]</w:t>
      </w:r>
      <w:r w:rsidR="0015581C" w:rsidRPr="0015581C">
        <w:rPr>
          <w:rFonts w:ascii="Source Serif Pro" w:hAnsi="Source Serif Pro"/>
        </w:rPr>
        <w:t xml:space="preserve">, por meio de seu advogado que esta subscreve, </w:t>
      </w:r>
      <w:r>
        <w:rPr>
          <w:rFonts w:ascii="Source Serif Pro" w:hAnsi="Source Serif Pro"/>
        </w:rPr>
        <w:t xml:space="preserve">vem a presença </w:t>
      </w:r>
      <w:r w:rsidR="005A6E55">
        <w:rPr>
          <w:rFonts w:ascii="Source Serif Pro" w:hAnsi="Source Serif Pro"/>
        </w:rPr>
        <w:t>de Vossa Excelência</w:t>
      </w:r>
      <w:r>
        <w:rPr>
          <w:rFonts w:ascii="Source Serif Pro" w:hAnsi="Source Serif Pro"/>
        </w:rPr>
        <w:t xml:space="preserve"> </w:t>
      </w:r>
      <w:r w:rsidR="00763304">
        <w:rPr>
          <w:rFonts w:ascii="Source Serif Pro" w:hAnsi="Source Serif Pro"/>
        </w:rPr>
        <w:t>apresentar pedido de</w:t>
      </w:r>
    </w:p>
    <w:p w14:paraId="2CD2B9C5" w14:textId="10561146" w:rsidR="00B57D96" w:rsidRPr="007A0B17" w:rsidRDefault="00763304" w:rsidP="00B57D96">
      <w:pPr>
        <w:shd w:val="clear" w:color="auto" w:fill="F2F2F2" w:themeFill="background1" w:themeFillShade="F2"/>
        <w:spacing w:before="120" w:after="120" w:line="240" w:lineRule="auto"/>
        <w:jc w:val="center"/>
        <w:rPr>
          <w:rFonts w:ascii="Georgia" w:hAnsi="Georgia"/>
          <w:b/>
          <w:bCs/>
          <w:sz w:val="32"/>
          <w:szCs w:val="32"/>
        </w:rPr>
      </w:pPr>
      <w:r w:rsidRPr="00763304">
        <w:rPr>
          <w:rFonts w:ascii="Georgia" w:hAnsi="Georgia"/>
          <w:b/>
          <w:bCs/>
          <w:sz w:val="32"/>
          <w:szCs w:val="32"/>
        </w:rPr>
        <w:t>RELAXAMENTO DE PRISÃO</w:t>
      </w:r>
    </w:p>
    <w:p w14:paraId="46AE4AF2" w14:textId="3F6B3B8A" w:rsidR="00EE0ABC" w:rsidRDefault="00763304" w:rsidP="00163268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763304">
        <w:rPr>
          <w:rFonts w:ascii="Source Serif Pro" w:hAnsi="Source Serif Pro"/>
        </w:rPr>
        <w:t>com fulcro no artigo LXV da Constituição Federal e artigo 310, I do Código de Processo Penal, pelas razões de fato e direito a seguir expostas</w:t>
      </w:r>
      <w:r w:rsidR="002D3115">
        <w:rPr>
          <w:rFonts w:ascii="Source Serif Pro" w:hAnsi="Source Serif Pro"/>
        </w:rPr>
        <w:t>:</w:t>
      </w:r>
    </w:p>
    <w:p w14:paraId="1E74CFFF" w14:textId="77777777" w:rsidR="002D3115" w:rsidRPr="007A0B17" w:rsidRDefault="002D3115" w:rsidP="002D3115">
      <w:pPr>
        <w:pStyle w:val="Ttulo1"/>
      </w:pPr>
      <w:r>
        <w:t>DOS FATOS</w:t>
      </w:r>
    </w:p>
    <w:p w14:paraId="59C2C5DC" w14:textId="77777777" w:rsidR="00B85546" w:rsidRDefault="00B85546" w:rsidP="00B85546">
      <w:pPr>
        <w:pStyle w:val="SemEspaamento"/>
      </w:pPr>
      <w:r>
        <w:t>O requerente foi preso em flagrante no dia [inserir data da prisão], sob a imputação da suposta prática do crime previsto no artigo [inserir artigo e tipo penal imputado], conforme descrito no Auto de Prisão em Flagrante lavrado pela autoridade policial e encaminhado a este juízo. Desde então, encontra-se recolhido no [inserir nome da unidade prisional], à disposição da Justiça.</w:t>
      </w:r>
    </w:p>
    <w:p w14:paraId="025C3398" w14:textId="360F2885" w:rsidR="002D3115" w:rsidRDefault="00F3233A" w:rsidP="00B85546">
      <w:pPr>
        <w:pStyle w:val="SemEspaamento"/>
      </w:pPr>
      <w:r>
        <w:t>Constata-se de forma límpida a ilegalidade do flagrante, haja vista a ausência de fundadas suspeitas para validar a invasão que ocorreu no imóvel do acautelado sem que ele tivesse autorizado o ingresso forçado</w:t>
      </w:r>
      <w:r w:rsidR="00B85546">
        <w:t>.</w:t>
      </w:r>
    </w:p>
    <w:p w14:paraId="4E142076" w14:textId="7D194A89" w:rsidR="00F3233A" w:rsidRDefault="00F3233A" w:rsidP="00B85546">
      <w:pPr>
        <w:pStyle w:val="SemEspaamento"/>
      </w:pPr>
      <w:r>
        <w:t xml:space="preserve">Da análise do auto de prisão em flagrante é latente a ilegalidade do flagrante que precisa ser imediatamente relaxado, como medida de inteira justiça. O requerente passa a expor os fundamentos e motivos pela qual o flagrante é ilegal e, portanto, deve ser imediatamente relaxado. </w:t>
      </w:r>
    </w:p>
    <w:p w14:paraId="07C54B37" w14:textId="77777777" w:rsidR="00F3233A" w:rsidRDefault="00F3233A" w:rsidP="00B85546">
      <w:pPr>
        <w:pStyle w:val="SemEspaamento"/>
      </w:pPr>
    </w:p>
    <w:p w14:paraId="5087947A" w14:textId="1302BD46" w:rsidR="002D3115" w:rsidRDefault="00045565" w:rsidP="002D3115">
      <w:pPr>
        <w:pStyle w:val="Ttulo1"/>
        <w:spacing w:before="0" w:after="0" w:line="240" w:lineRule="auto"/>
      </w:pPr>
      <w:bookmarkStart w:id="0" w:name="_Hlk214783266"/>
      <w:r>
        <w:lastRenderedPageBreak/>
        <w:t xml:space="preserve">AUSÊNCIA </w:t>
      </w:r>
      <w:r w:rsidR="00552F50">
        <w:t>DE FUNDADAS RAZÕES</w:t>
      </w:r>
      <w:bookmarkEnd w:id="0"/>
      <w:r>
        <w:t xml:space="preserve"> </w:t>
      </w:r>
    </w:p>
    <w:p w14:paraId="7C57FDD5" w14:textId="255985E4" w:rsidR="002D3115" w:rsidRPr="00547988" w:rsidRDefault="00724E8D" w:rsidP="002D3115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bookmarkStart w:id="1" w:name="_Hlk214783282"/>
      <w:r>
        <w:rPr>
          <w:rFonts w:ascii="Source Sans Pro" w:hAnsi="Source Sans Pro"/>
          <w:i/>
          <w:iCs/>
          <w:shd w:val="clear" w:color="auto" w:fill="FFFFFF" w:themeFill="background1"/>
        </w:rPr>
        <w:t>Afronta ao entendimento consolidado pelo STJ</w:t>
      </w:r>
      <w:r w:rsidR="00CE047B">
        <w:rPr>
          <w:rFonts w:ascii="Source Sans Pro" w:hAnsi="Source Sans Pro"/>
          <w:i/>
          <w:iCs/>
          <w:shd w:val="clear" w:color="auto" w:fill="FFFFFF" w:themeFill="background1"/>
        </w:rPr>
        <w:t xml:space="preserve"> - </w:t>
      </w:r>
      <w:proofErr w:type="spellStart"/>
      <w:r w:rsidR="00CE047B" w:rsidRPr="00CE047B">
        <w:rPr>
          <w:rFonts w:ascii="Source Sans Pro" w:hAnsi="Source Sans Pro"/>
          <w:i/>
          <w:iCs/>
          <w:shd w:val="clear" w:color="auto" w:fill="FFFFFF" w:themeFill="background1"/>
        </w:rPr>
        <w:t>AgRg</w:t>
      </w:r>
      <w:proofErr w:type="spellEnd"/>
      <w:r w:rsidR="00CE047B" w:rsidRPr="00CE047B">
        <w:rPr>
          <w:rFonts w:ascii="Source Sans Pro" w:hAnsi="Source Sans Pro"/>
          <w:i/>
          <w:iCs/>
          <w:shd w:val="clear" w:color="auto" w:fill="FFFFFF" w:themeFill="background1"/>
        </w:rPr>
        <w:t xml:space="preserve"> no HC n. 984.397/MG</w:t>
      </w:r>
      <w:bookmarkEnd w:id="1"/>
    </w:p>
    <w:p w14:paraId="58FF4F81" w14:textId="77777777" w:rsidR="00552F50" w:rsidRPr="00552F50" w:rsidRDefault="00552F50" w:rsidP="00552F50">
      <w:pPr>
        <w:pStyle w:val="SemEspaamento"/>
      </w:pPr>
      <w:r w:rsidRPr="00552F50">
        <w:t xml:space="preserve">Como se constata no feito, o elemento que fundamenta a prisão do requerente é a apreensão de drogas em sua residência. </w:t>
      </w:r>
      <w:bookmarkStart w:id="2" w:name="_Hlk214783294"/>
      <w:r w:rsidRPr="00552F50">
        <w:t>Segunda narram os policiais militares quando ouvidos na unidade policial, a prisão do requerente seguiu a seguinte ordem cronológica:</w:t>
      </w:r>
    </w:p>
    <w:p w14:paraId="5599FF4C" w14:textId="77777777" w:rsidR="00552F50" w:rsidRPr="00552F50" w:rsidRDefault="00552F50" w:rsidP="00552F50">
      <w:pPr>
        <w:pStyle w:val="SemEspaamento"/>
        <w:numPr>
          <w:ilvl w:val="0"/>
          <w:numId w:val="33"/>
        </w:numPr>
        <w:spacing w:before="0" w:after="0"/>
        <w:ind w:left="1281" w:hanging="357"/>
      </w:pPr>
      <w:r w:rsidRPr="00552F50">
        <w:rPr>
          <w:b/>
          <w:bCs/>
        </w:rPr>
        <w:t>Recebimento de denúncia anônima</w:t>
      </w:r>
      <w:r w:rsidRPr="00552F50">
        <w:t xml:space="preserve"> sobre mercancia de entorpecente no local que o acautelado reside;</w:t>
      </w:r>
    </w:p>
    <w:p w14:paraId="0FE3F4FB" w14:textId="0A360CE9" w:rsidR="00552F50" w:rsidRPr="00552F50" w:rsidRDefault="00552F50" w:rsidP="00552F50">
      <w:pPr>
        <w:pStyle w:val="SemEspaamento"/>
        <w:numPr>
          <w:ilvl w:val="0"/>
          <w:numId w:val="33"/>
        </w:numPr>
        <w:spacing w:before="0" w:after="0"/>
        <w:ind w:left="1281" w:hanging="357"/>
      </w:pPr>
      <w:r w:rsidRPr="00552F50">
        <w:rPr>
          <w:b/>
          <w:bCs/>
        </w:rPr>
        <w:t>Atitude suspeita</w:t>
      </w:r>
      <w:r w:rsidRPr="00552F50">
        <w:t xml:space="preserve"> do acautelado ao avistar a viatura;</w:t>
      </w:r>
    </w:p>
    <w:p w14:paraId="373A0A04" w14:textId="77777777" w:rsidR="00552F50" w:rsidRPr="00552F50" w:rsidRDefault="00552F50" w:rsidP="00552F50">
      <w:pPr>
        <w:pStyle w:val="SemEspaamento"/>
        <w:numPr>
          <w:ilvl w:val="0"/>
          <w:numId w:val="33"/>
        </w:numPr>
        <w:spacing w:before="0" w:after="0"/>
        <w:ind w:left="1281" w:hanging="357"/>
      </w:pPr>
      <w:r w:rsidRPr="00552F50">
        <w:rPr>
          <w:b/>
          <w:bCs/>
        </w:rPr>
        <w:t>Ingresso forçado no domicílio</w:t>
      </w:r>
      <w:r w:rsidRPr="00552F50">
        <w:t xml:space="preserve"> com base nesses fatos. </w:t>
      </w:r>
    </w:p>
    <w:bookmarkEnd w:id="2"/>
    <w:p w14:paraId="489F0435" w14:textId="77777777" w:rsidR="00552F50" w:rsidRPr="00552F50" w:rsidRDefault="00552F50" w:rsidP="00552F50">
      <w:pPr>
        <w:pStyle w:val="SemEspaamento"/>
      </w:pPr>
      <w:r w:rsidRPr="00552F50">
        <w:t>É de ciência do requerente e de seu procurador que o delito de tráfico de drogas é crime permanente e que a conduta de ter em depósito para fins de comércio é conduta típica prevista no art. 33 da Lei de Drogas e que diante de uma situação de flagrante delito a Constituição Federal de 1986 autoriza o ingresso em domicílio sem prévia autorização judicial.</w:t>
      </w:r>
    </w:p>
    <w:p w14:paraId="17714D68" w14:textId="77777777" w:rsidR="00552F50" w:rsidRPr="00552F50" w:rsidRDefault="00552F50" w:rsidP="00552F50">
      <w:pPr>
        <w:pStyle w:val="SemEspaamento"/>
      </w:pPr>
      <w:r w:rsidRPr="00552F50">
        <w:t xml:space="preserve">Contudo, em casos desse </w:t>
      </w:r>
      <w:proofErr w:type="gramStart"/>
      <w:r w:rsidRPr="00552F50">
        <w:t>jaez</w:t>
      </w:r>
      <w:proofErr w:type="gramEnd"/>
      <w:r w:rsidRPr="00552F50">
        <w:t>, deve ser analisado o contexto fático anterior ao ingresso forçado para verificar se de fato estavam presentes no caso fundadas suspeitas exigidas para o ingresso forçado em domicílio.</w:t>
      </w:r>
    </w:p>
    <w:p w14:paraId="70B354B0" w14:textId="77777777" w:rsidR="00552F50" w:rsidRPr="00552F50" w:rsidRDefault="00552F50" w:rsidP="00552F50">
      <w:pPr>
        <w:pStyle w:val="SemEspaamento"/>
      </w:pPr>
      <w:r w:rsidRPr="00552F50">
        <w:t>Os Tribunais superiores, tanto o STF como o STJ, firmaram posicionamento no sentido de que entrada forçada em domicílio sem mandado judicial só é lícita quando amparada em fundadas razões de que no imóvel ocorre situação de flagrante delito.</w:t>
      </w:r>
    </w:p>
    <w:p w14:paraId="2AC4CFD6" w14:textId="77777777" w:rsidR="00552F50" w:rsidRPr="00552F50" w:rsidRDefault="00552F50" w:rsidP="00552F50">
      <w:pPr>
        <w:pStyle w:val="SemEspaamento"/>
      </w:pPr>
      <w:r w:rsidRPr="00552F50">
        <w:t>Veja:</w:t>
      </w:r>
    </w:p>
    <w:p w14:paraId="0F6A75BB" w14:textId="37EF7A18" w:rsidR="00334B83" w:rsidRDefault="00334B83" w:rsidP="00334B83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3" w:name="_Hlk214468050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bookmarkStart w:id="4" w:name="_Hlk214467994"/>
      <w:proofErr w:type="spellStart"/>
      <w:r w:rsidR="0064461A" w:rsidRPr="0064461A">
        <w:rPr>
          <w:color w:val="808080" w:themeColor="background1" w:themeShade="80"/>
        </w:rPr>
        <w:t>AgRg</w:t>
      </w:r>
      <w:proofErr w:type="spellEnd"/>
      <w:r w:rsidR="0064461A" w:rsidRPr="0064461A">
        <w:rPr>
          <w:color w:val="808080" w:themeColor="background1" w:themeShade="80"/>
        </w:rPr>
        <w:t xml:space="preserve"> no HC n. 984.397/MG</w:t>
      </w:r>
      <w:bookmarkEnd w:id="4"/>
      <w:r w:rsidR="0064461A" w:rsidRPr="0064461A">
        <w:rPr>
          <w:color w:val="808080" w:themeColor="background1" w:themeShade="80"/>
        </w:rPr>
        <w:t xml:space="preserve">, relator Ministro </w:t>
      </w:r>
      <w:proofErr w:type="spellStart"/>
      <w:r w:rsidR="0064461A" w:rsidRPr="0064461A">
        <w:rPr>
          <w:color w:val="808080" w:themeColor="background1" w:themeShade="80"/>
        </w:rPr>
        <w:t>Antonio</w:t>
      </w:r>
      <w:proofErr w:type="spellEnd"/>
      <w:r w:rsidR="0064461A" w:rsidRPr="0064461A">
        <w:rPr>
          <w:color w:val="808080" w:themeColor="background1" w:themeShade="80"/>
        </w:rPr>
        <w:t xml:space="preserve"> Saldanha Palheiro, Sexta Turma, julgado em 10/9/2025</w:t>
      </w:r>
      <w:r w:rsidRPr="00580B73">
        <w:rPr>
          <w:color w:val="808080" w:themeColor="background1" w:themeShade="80"/>
        </w:rPr>
        <w:t>.</w:t>
      </w:r>
    </w:p>
    <w:p w14:paraId="02333851" w14:textId="5B04D6C9" w:rsidR="00334B83" w:rsidRDefault="0064461A" w:rsidP="00334B83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64461A">
        <w:rPr>
          <w:i/>
          <w:iCs/>
        </w:rPr>
        <w:t xml:space="preserve">3. No caso em tela, constata-se que o ingresso forçado na residência onde foram apreendidas as drogas não se sustenta em fundadas razões. Isso, porque a diligência apoiou-se em denúncia anônima e na suposta autorização, combatida pela defesa e sem a respectiva comprovação da voluntariedade do residente; circunstâncias que </w:t>
      </w:r>
      <w:r w:rsidRPr="0064461A">
        <w:rPr>
          <w:i/>
          <w:iCs/>
        </w:rPr>
        <w:lastRenderedPageBreak/>
        <w:t>não justificam, por si sós, a dispensa de investigações prévias ou do mandado judicial.</w:t>
      </w:r>
      <w:bookmarkEnd w:id="3"/>
    </w:p>
    <w:p w14:paraId="6EC93802" w14:textId="77777777" w:rsidR="00552F50" w:rsidRPr="00552F50" w:rsidRDefault="00552F50" w:rsidP="00552F50">
      <w:pPr>
        <w:pStyle w:val="SemEspaamento"/>
      </w:pPr>
      <w:r w:rsidRPr="00552F50">
        <w:t>Conforme relatado anteriormente, a invasão se deu com base somente em denúncia anônima, em um primeiro momento, e depois na atitude suspeita do acautelado de correr ao avistar a viatura. Não havia, portanto, "fundadas razões" prévias que justificassem a entrada dos policiais na residência, sem autorização judicial.</w:t>
      </w:r>
    </w:p>
    <w:p w14:paraId="3876A5AE" w14:textId="77777777" w:rsidR="00552F50" w:rsidRPr="00552F50" w:rsidRDefault="00552F50" w:rsidP="00552F50">
      <w:pPr>
        <w:pStyle w:val="SemEspaamento"/>
      </w:pPr>
      <w:r w:rsidRPr="00552F50">
        <w:t>A tese defensiva ventilada se apoia no próprio depoimento dos condutores que são enfáticos em narrar exatamente o que foi exposto no presente pedido, qual seja, que a invasão do domicílio se deu com base em denúncia anônima e na suposta atitude suspeita por parte do acautelado. Segundo os depoimentos:</w:t>
      </w:r>
    </w:p>
    <w:p w14:paraId="3ABECEEA" w14:textId="77777777" w:rsidR="00552F50" w:rsidRPr="00552F50" w:rsidRDefault="00552F50" w:rsidP="00552F50">
      <w:pPr>
        <w:pStyle w:val="SemEspaamento"/>
        <w:jc w:val="center"/>
      </w:pPr>
      <w:bookmarkStart w:id="5" w:name="_Hlk214783571"/>
      <w:r w:rsidRPr="00552F50">
        <w:rPr>
          <w:highlight w:val="yellow"/>
        </w:rPr>
        <w:t>COLAR O DEPOIMENTO DO CONDUTOR</w:t>
      </w:r>
    </w:p>
    <w:bookmarkEnd w:id="5"/>
    <w:p w14:paraId="4514C485" w14:textId="77777777" w:rsidR="00552F50" w:rsidRPr="00552F50" w:rsidRDefault="00552F50" w:rsidP="00552F50">
      <w:pPr>
        <w:pStyle w:val="SemEspaamento"/>
      </w:pPr>
      <w:r w:rsidRPr="00552F50">
        <w:t>Nesse norte, a simples fuga do local ao avistar a polícia ou denúncia anônima acerca de eventual prática de crimes não são fundamentos idôneos para validar o ingresso forçado em domicílio. Inclusive esse é o entendimento do STJ sobre o tema:</w:t>
      </w:r>
    </w:p>
    <w:p w14:paraId="141289EC" w14:textId="26762FD0" w:rsidR="00617C7C" w:rsidRDefault="00617C7C" w:rsidP="00617C7C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6" w:name="_Hlk214783608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="00552F50" w:rsidRPr="00552F50">
        <w:rPr>
          <w:color w:val="808080" w:themeColor="background1" w:themeShade="80"/>
        </w:rPr>
        <w:t>AgRg</w:t>
      </w:r>
      <w:proofErr w:type="spellEnd"/>
      <w:r w:rsidR="00552F50" w:rsidRPr="00552F50">
        <w:rPr>
          <w:color w:val="808080" w:themeColor="background1" w:themeShade="80"/>
        </w:rPr>
        <w:t xml:space="preserve"> no HC n. 777.170/RS, relator Ministro Jesuíno </w:t>
      </w:r>
      <w:proofErr w:type="spellStart"/>
      <w:r w:rsidR="00552F50" w:rsidRPr="00552F50">
        <w:rPr>
          <w:color w:val="808080" w:themeColor="background1" w:themeShade="80"/>
        </w:rPr>
        <w:t>Rissato</w:t>
      </w:r>
      <w:proofErr w:type="spellEnd"/>
      <w:r w:rsidR="00552F50" w:rsidRPr="00552F50">
        <w:rPr>
          <w:color w:val="808080" w:themeColor="background1" w:themeShade="80"/>
        </w:rPr>
        <w:t xml:space="preserve"> (Desembargador Convocado do TJDFT), Sexta Turma, julgado em 27/3/2023</w:t>
      </w:r>
      <w:r w:rsidRPr="00580B73">
        <w:rPr>
          <w:color w:val="808080" w:themeColor="background1" w:themeShade="80"/>
        </w:rPr>
        <w:t>.</w:t>
      </w:r>
    </w:p>
    <w:p w14:paraId="2641D503" w14:textId="2221E291" w:rsidR="00617C7C" w:rsidRDefault="00552F50" w:rsidP="00617C7C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552F50">
        <w:rPr>
          <w:i/>
          <w:iCs/>
        </w:rPr>
        <w:t>2. O Superior Tribunal de Justiça possui jurisprudência no sentido de que "A existência de denúncia anônima da prática de tráfico de drogas somada à fuga do acusado ao avistar a polícia, por si sós, não configuram fundadas razões a autorizar o ingresso policial no domicílio do acusado sem o seu consentimento ou sem determinação judicial</w:t>
      </w:r>
      <w:r w:rsidR="00617C7C" w:rsidRPr="00617C7C">
        <w:rPr>
          <w:i/>
          <w:iCs/>
        </w:rPr>
        <w:t>.</w:t>
      </w:r>
      <w:bookmarkEnd w:id="6"/>
    </w:p>
    <w:p w14:paraId="526C94F3" w14:textId="6E7C0B08" w:rsidR="008235F0" w:rsidRDefault="00552F50" w:rsidP="00045565">
      <w:pPr>
        <w:pStyle w:val="SemEspaamento"/>
      </w:pPr>
      <w:r w:rsidRPr="00552F50">
        <w:t>Portanto, resta flagrante que o ingresso forçado no domicílio se deu de maneira ilegal, pois ausente fundadas razões, e consequentemente o flagrante é ilícito, devendo a prisão ser imediatamente relaxada</w:t>
      </w:r>
      <w:r w:rsidR="008235F0">
        <w:t xml:space="preserve">. </w:t>
      </w:r>
    </w:p>
    <w:p w14:paraId="3312B6CF" w14:textId="77777777" w:rsidR="00552F50" w:rsidRDefault="00552F50" w:rsidP="00045565">
      <w:pPr>
        <w:pStyle w:val="SemEspaamento"/>
      </w:pPr>
    </w:p>
    <w:p w14:paraId="5C8EF953" w14:textId="77777777" w:rsidR="00407205" w:rsidRDefault="00407205" w:rsidP="00045565">
      <w:pPr>
        <w:pStyle w:val="SemEspaamento"/>
      </w:pPr>
    </w:p>
    <w:p w14:paraId="2569F8A3" w14:textId="77777777" w:rsidR="008B41F3" w:rsidRDefault="008B41F3" w:rsidP="00045565">
      <w:pPr>
        <w:pStyle w:val="SemEspaamento"/>
      </w:pPr>
    </w:p>
    <w:p w14:paraId="5CA7D47D" w14:textId="58D24B81" w:rsidR="00552F50" w:rsidRDefault="00552F50" w:rsidP="00552F50">
      <w:pPr>
        <w:pStyle w:val="Ttulo1"/>
        <w:spacing w:before="0" w:after="0" w:line="240" w:lineRule="auto"/>
      </w:pPr>
      <w:bookmarkStart w:id="7" w:name="_Hlk214783665"/>
      <w:r>
        <w:lastRenderedPageBreak/>
        <w:t xml:space="preserve">AUSÊNCIA DE AUTORIZAÇÃO DO MORADOR </w:t>
      </w:r>
    </w:p>
    <w:p w14:paraId="2D8FA7A3" w14:textId="43D071A7" w:rsidR="00552F50" w:rsidRPr="00547988" w:rsidRDefault="00552F50" w:rsidP="00552F50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 xml:space="preserve">Ônus de provar a autorização do estado - </w:t>
      </w:r>
      <w:r w:rsidRPr="00552F50">
        <w:rPr>
          <w:rFonts w:ascii="Source Sans Pro" w:hAnsi="Source Sans Pro"/>
          <w:i/>
          <w:iCs/>
          <w:shd w:val="clear" w:color="auto" w:fill="FFFFFF" w:themeFill="background1"/>
        </w:rPr>
        <w:t>STJ AGRG NO HC N. 757.228/SP</w:t>
      </w:r>
    </w:p>
    <w:p w14:paraId="7F548F9E" w14:textId="17504011" w:rsidR="00552F50" w:rsidRPr="00552F50" w:rsidRDefault="00552F50" w:rsidP="00552F50">
      <w:pPr>
        <w:pStyle w:val="SemEspaamento"/>
      </w:pPr>
      <w:r w:rsidRPr="00717B65">
        <w:rPr>
          <w:rFonts w:cstheme="minorHAnsi"/>
          <w:bCs/>
        </w:rPr>
        <w:t xml:space="preserve">Por outro lado, a busca realizada não foi permitida pelo próprio recorrente ou outra pessoa com capacidade para consentir, de maneira registrada. Não houve consentimento </w:t>
      </w:r>
      <w:r>
        <w:rPr>
          <w:rFonts w:cstheme="minorHAnsi"/>
          <w:bCs/>
        </w:rPr>
        <w:t xml:space="preserve">válido </w:t>
      </w:r>
      <w:r w:rsidRPr="00717B65">
        <w:rPr>
          <w:rFonts w:cstheme="minorHAnsi"/>
          <w:bCs/>
        </w:rPr>
        <w:t xml:space="preserve">do morador para a entrada dos policiais no imóvel, ante a </w:t>
      </w:r>
      <w:r>
        <w:rPr>
          <w:rFonts w:cstheme="minorHAnsi"/>
          <w:bCs/>
        </w:rPr>
        <w:t xml:space="preserve">falta de prova </w:t>
      </w:r>
      <w:r w:rsidRPr="00717B65">
        <w:rPr>
          <w:rFonts w:cstheme="minorHAnsi"/>
          <w:bCs/>
        </w:rPr>
        <w:t>documentad</w:t>
      </w:r>
      <w:r>
        <w:rPr>
          <w:rFonts w:cstheme="minorHAnsi"/>
          <w:bCs/>
        </w:rPr>
        <w:t>a</w:t>
      </w:r>
      <w:r w:rsidRPr="00717B65">
        <w:rPr>
          <w:rFonts w:cstheme="minorHAnsi"/>
          <w:bCs/>
        </w:rPr>
        <w:t xml:space="preserve"> por escrito ou registr</w:t>
      </w:r>
      <w:r>
        <w:rPr>
          <w:rFonts w:cstheme="minorHAnsi"/>
          <w:bCs/>
        </w:rPr>
        <w:t>o</w:t>
      </w:r>
      <w:r w:rsidRPr="00717B65">
        <w:rPr>
          <w:rFonts w:cstheme="minorHAnsi"/>
          <w:bCs/>
        </w:rPr>
        <w:t xml:space="preserve"> em gravação audiovisual</w:t>
      </w:r>
      <w:r>
        <w:rPr>
          <w:rFonts w:cstheme="minorHAnsi"/>
          <w:bCs/>
        </w:rPr>
        <w:t xml:space="preserve"> da suposta au</w:t>
      </w:r>
      <w:r w:rsidRPr="00552F50">
        <w:t>torização.</w:t>
      </w:r>
    </w:p>
    <w:p w14:paraId="6A16A5D8" w14:textId="77777777" w:rsidR="00552F50" w:rsidRPr="00552F50" w:rsidRDefault="00552F50" w:rsidP="00552F50">
      <w:pPr>
        <w:pStyle w:val="SemEspaamento"/>
      </w:pPr>
      <w:r w:rsidRPr="00552F50">
        <w:t>Ademais, sabe-se que em eventual dúvida se houve ou não autorização do morador para invasão do domicílio, o ônus da prova recai sobre o estado.</w:t>
      </w:r>
    </w:p>
    <w:p w14:paraId="78C20FA8" w14:textId="1CE7DA31" w:rsidR="00552F50" w:rsidRDefault="00552F50" w:rsidP="00552F50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bookmarkStart w:id="8" w:name="_Hlk214468131"/>
      <w:r w:rsidRPr="00ED0C3A">
        <w:rPr>
          <w:b/>
          <w:bCs/>
          <w:sz w:val="36"/>
          <w:szCs w:val="36"/>
        </w:rPr>
        <w:t>STJ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proofErr w:type="spellStart"/>
      <w:r w:rsidRPr="00552F50">
        <w:rPr>
          <w:color w:val="808080" w:themeColor="background1" w:themeShade="80"/>
        </w:rPr>
        <w:t>AgRg</w:t>
      </w:r>
      <w:proofErr w:type="spellEnd"/>
      <w:r w:rsidRPr="00552F50">
        <w:rPr>
          <w:color w:val="808080" w:themeColor="background1" w:themeShade="80"/>
        </w:rPr>
        <w:t xml:space="preserve"> no HC n. 757.228/SP, relator Ministro Sebastião Reis Júnior, Sexta Turma, julgado em 20/3/2023</w:t>
      </w:r>
      <w:r w:rsidRPr="00580B73">
        <w:rPr>
          <w:color w:val="808080" w:themeColor="background1" w:themeShade="80"/>
        </w:rPr>
        <w:t>.</w:t>
      </w:r>
    </w:p>
    <w:p w14:paraId="47DFA926" w14:textId="6E31BB14" w:rsidR="00552F50" w:rsidRDefault="00552F50" w:rsidP="00552F50">
      <w:pPr>
        <w:pStyle w:val="SemEspaamento"/>
        <w:spacing w:before="60" w:after="60" w:line="276" w:lineRule="auto"/>
        <w:ind w:left="2268" w:firstLine="0"/>
        <w:rPr>
          <w:i/>
          <w:iCs/>
        </w:rPr>
      </w:pPr>
      <w:r w:rsidRPr="00552F50">
        <w:rPr>
          <w:i/>
          <w:iCs/>
        </w:rPr>
        <w:t>A prova da legalidade e da voluntariedade do consentimento para o ingresso na residência do suspeito incumbe, em caso de dúvida, ao Estado, e deve ser registrada em áudio-vídeo e preservada tal prova enquanto durar o processo</w:t>
      </w:r>
      <w:bookmarkEnd w:id="8"/>
      <w:r w:rsidRPr="00617C7C">
        <w:rPr>
          <w:i/>
          <w:iCs/>
        </w:rPr>
        <w:t>.</w:t>
      </w:r>
    </w:p>
    <w:p w14:paraId="51D036FD" w14:textId="77777777" w:rsidR="00552F50" w:rsidRPr="00552F50" w:rsidRDefault="00552F50" w:rsidP="00552F50">
      <w:pPr>
        <w:pStyle w:val="SemEspaamento"/>
      </w:pPr>
      <w:r w:rsidRPr="00552F50">
        <w:t>Da análise dos autos percebe-se que não há prova acerca do consentimento do autor para o ingresso em seu domicílio, tornando o ato ilegal.</w:t>
      </w:r>
    </w:p>
    <w:p w14:paraId="7B1EE517" w14:textId="6D744A85" w:rsidR="00552F50" w:rsidRDefault="00552F50" w:rsidP="00552F50">
      <w:pPr>
        <w:pStyle w:val="SemEspaamento"/>
      </w:pPr>
      <w:r w:rsidRPr="00552F50">
        <w:t>Ante os fatos expostos, requer o reconhecimento da ilegalidade da entrada forçada no domicílio do acautelado, bem como de sua prisão em flagrante, devendo ser imediatamente relaxada como medida de inteira justiça</w:t>
      </w:r>
      <w:r w:rsidR="008B41F3">
        <w:t>.</w:t>
      </w:r>
    </w:p>
    <w:bookmarkEnd w:id="7"/>
    <w:p w14:paraId="5A752ED3" w14:textId="77777777" w:rsidR="008B41F3" w:rsidRDefault="008B41F3" w:rsidP="00552F50">
      <w:pPr>
        <w:pStyle w:val="SemEspaamento"/>
      </w:pPr>
    </w:p>
    <w:p w14:paraId="7B8B00C9" w14:textId="77777777" w:rsidR="00552F50" w:rsidRDefault="00552F50" w:rsidP="00552F50">
      <w:pPr>
        <w:pStyle w:val="Ttulo1"/>
        <w:spacing w:before="0" w:after="0" w:line="240" w:lineRule="auto"/>
      </w:pPr>
      <w:r w:rsidRPr="00E71747">
        <w:t>NECESSIDADE DE DISTINGUISHING</w:t>
      </w:r>
    </w:p>
    <w:p w14:paraId="1EAA19FB" w14:textId="77777777" w:rsidR="00552F50" w:rsidRPr="00547988" w:rsidRDefault="00552F50" w:rsidP="00552F50">
      <w:pPr>
        <w:pBdr>
          <w:top w:val="single" w:sz="4" w:space="1" w:color="auto"/>
        </w:pBdr>
        <w:shd w:val="clear" w:color="auto" w:fill="FFFFFF" w:themeFill="background1"/>
        <w:spacing w:after="240"/>
        <w:ind w:left="709"/>
        <w:rPr>
          <w:rFonts w:ascii="Source Sans Pro" w:hAnsi="Source Sans Pro"/>
          <w:i/>
          <w:iCs/>
          <w:shd w:val="clear" w:color="auto" w:fill="FFFFFF" w:themeFill="background1"/>
        </w:rPr>
      </w:pPr>
      <w:r>
        <w:rPr>
          <w:rFonts w:ascii="Source Sans Pro" w:hAnsi="Source Sans Pro"/>
          <w:i/>
          <w:iCs/>
          <w:shd w:val="clear" w:color="auto" w:fill="FFFFFF" w:themeFill="background1"/>
        </w:rPr>
        <w:t>Teses apresentadas que se adequam ao entendimento do STJ</w:t>
      </w:r>
    </w:p>
    <w:p w14:paraId="7EB36881" w14:textId="77777777" w:rsidR="00552F50" w:rsidRPr="00150C5B" w:rsidRDefault="00552F50" w:rsidP="00552F50">
      <w:pPr>
        <w:pStyle w:val="SemEspaamento"/>
      </w:pPr>
      <w:r w:rsidRPr="00150C5B">
        <w:t>O patrono do requerente apresent</w:t>
      </w:r>
      <w:r>
        <w:t>ou</w:t>
      </w:r>
      <w:r w:rsidRPr="00150C5B">
        <w:t xml:space="preserve"> julgados e decisões dos tribunais superiores para corroborar as teses defensivas lançadas na presente peça.</w:t>
      </w:r>
    </w:p>
    <w:p w14:paraId="43BD1127" w14:textId="77777777" w:rsidR="00552F50" w:rsidRPr="00150C5B" w:rsidRDefault="00552F50" w:rsidP="00552F50">
      <w:pPr>
        <w:pStyle w:val="SemEspaamento"/>
      </w:pPr>
      <w:r w:rsidRPr="00150C5B">
        <w:t xml:space="preserve">Em todas há similitude fática e jurídica com o caso em apreço. Contudo, caso o juízo entenda de maneira diversa, </w:t>
      </w:r>
      <w:r>
        <w:t>requer que elucide na decisão a ser proferida</w:t>
      </w:r>
      <w:r w:rsidRPr="00150C5B">
        <w:t xml:space="preserve"> a diferença entre o presente caso e o</w:t>
      </w:r>
      <w:r>
        <w:t>s</w:t>
      </w:r>
      <w:r w:rsidRPr="00150C5B">
        <w:t xml:space="preserve"> precedente</w:t>
      </w:r>
      <w:r>
        <w:t>s</w:t>
      </w:r>
      <w:r w:rsidRPr="00150C5B">
        <w:t xml:space="preserve"> </w:t>
      </w:r>
      <w:r>
        <w:t>apontados na peça</w:t>
      </w:r>
      <w:r w:rsidRPr="00150C5B">
        <w:t xml:space="preserve">, bem como </w:t>
      </w:r>
      <w:r>
        <w:t xml:space="preserve">que </w:t>
      </w:r>
      <w:r w:rsidRPr="00150C5B">
        <w:t xml:space="preserve">demonstre o motivo pela qual aquele entendimento não se aplica ao presente caso. </w:t>
      </w:r>
    </w:p>
    <w:p w14:paraId="4747DB69" w14:textId="77777777" w:rsidR="00552F50" w:rsidRDefault="00552F50" w:rsidP="00552F50">
      <w:pPr>
        <w:pStyle w:val="SemEspaamento"/>
      </w:pPr>
      <w:r w:rsidRPr="00150C5B">
        <w:lastRenderedPageBreak/>
        <w:t>Deve ser ressaltado que eventual decisão que não faça essa distinção não poderá ser considerada como suficientemente fundamentada nos termos do art. 315, §2º, VI, gerando vício insuperável.</w:t>
      </w:r>
    </w:p>
    <w:p w14:paraId="2AB9279C" w14:textId="77777777" w:rsidR="00552F50" w:rsidRDefault="00552F50" w:rsidP="00552F50">
      <w:pPr>
        <w:pStyle w:val="SemEspaamento"/>
        <w:pBdr>
          <w:bottom w:val="single" w:sz="4" w:space="1" w:color="auto"/>
        </w:pBdr>
        <w:spacing w:before="60" w:after="60" w:line="240" w:lineRule="auto"/>
        <w:ind w:left="2268" w:firstLine="0"/>
      </w:pPr>
      <w:r>
        <w:rPr>
          <w:b/>
          <w:bCs/>
          <w:sz w:val="36"/>
          <w:szCs w:val="36"/>
        </w:rPr>
        <w:t>CPP</w:t>
      </w:r>
      <w:r>
        <w:t xml:space="preserve"> </w:t>
      </w:r>
      <w:r w:rsidRPr="00ED0C3A">
        <w:rPr>
          <w:color w:val="808080" w:themeColor="background1" w:themeShade="80"/>
        </w:rPr>
        <w:t xml:space="preserve">– </w:t>
      </w:r>
      <w:r>
        <w:rPr>
          <w:color w:val="808080" w:themeColor="background1" w:themeShade="80"/>
        </w:rPr>
        <w:t>art. 315, §2º, VI</w:t>
      </w:r>
      <w:r w:rsidRPr="00580B73">
        <w:rPr>
          <w:color w:val="808080" w:themeColor="background1" w:themeShade="80"/>
        </w:rPr>
        <w:t>.</w:t>
      </w:r>
    </w:p>
    <w:p w14:paraId="1C3144B2" w14:textId="77777777" w:rsidR="00552F50" w:rsidRPr="00E71747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Art. 315. A decisão que decretar, substituir ou denegar a prisão preventiva será sempre motivada e fundamentada.</w:t>
      </w:r>
    </w:p>
    <w:p w14:paraId="0FD2CB9F" w14:textId="77777777" w:rsidR="00552F50" w:rsidRPr="00E71747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>§ 2º Não se considera fundamentada qualquer decisão judicial, seja ela interlocutória, sentença ou acórdão, que:</w:t>
      </w:r>
    </w:p>
    <w:p w14:paraId="672F6806" w14:textId="77777777" w:rsidR="00552F50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  <w:r w:rsidRPr="00E71747">
        <w:rPr>
          <w:i/>
          <w:iCs/>
        </w:rPr>
        <w:t xml:space="preserve">VI - </w:t>
      </w:r>
      <w:proofErr w:type="gramStart"/>
      <w:r w:rsidRPr="00E71747">
        <w:rPr>
          <w:i/>
          <w:iCs/>
        </w:rPr>
        <w:t>deixar</w:t>
      </w:r>
      <w:proofErr w:type="gramEnd"/>
      <w:r w:rsidRPr="00E71747">
        <w:rPr>
          <w:i/>
          <w:iCs/>
        </w:rPr>
        <w:t xml:space="preserve"> de seguir enunciado de súmula, jurisprudência ou precedente invocado pela parte, sem demonstrar a existência de distinção no caso em julgamento ou a superação do entendimento.</w:t>
      </w:r>
    </w:p>
    <w:p w14:paraId="64CF59C2" w14:textId="77777777" w:rsidR="00552F50" w:rsidRDefault="00552F50" w:rsidP="00552F50">
      <w:pPr>
        <w:pStyle w:val="SemEspaamento"/>
        <w:spacing w:before="0" w:after="0" w:line="240" w:lineRule="auto"/>
        <w:ind w:left="2268" w:firstLine="0"/>
        <w:rPr>
          <w:i/>
          <w:iCs/>
        </w:rPr>
      </w:pPr>
    </w:p>
    <w:p w14:paraId="6623218C" w14:textId="77777777" w:rsidR="002D3115" w:rsidRDefault="002D3115" w:rsidP="002D3115">
      <w:pPr>
        <w:pStyle w:val="Ttulo1"/>
        <w:spacing w:before="0" w:after="0" w:line="240" w:lineRule="auto"/>
      </w:pPr>
      <w:r>
        <w:t>DO PEDIDO</w:t>
      </w:r>
    </w:p>
    <w:p w14:paraId="73E39172" w14:textId="77777777" w:rsidR="00B85546" w:rsidRDefault="00B85546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</w:p>
    <w:p w14:paraId="5CEEED79" w14:textId="4D7F9E47" w:rsidR="008235F0" w:rsidRPr="008235F0" w:rsidRDefault="00552F50" w:rsidP="008235F0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552F50">
        <w:rPr>
          <w:rFonts w:ascii="Source Serif Pro" w:hAnsi="Source Serif Pro"/>
        </w:rPr>
        <w:t>17.</w:t>
      </w:r>
      <w:r w:rsidRPr="00552F50">
        <w:rPr>
          <w:rFonts w:ascii="Source Serif Pro" w:hAnsi="Source Serif Pro"/>
        </w:rPr>
        <w:tab/>
        <w:t xml:space="preserve">Diante do exposto, frente a ilicitude do flagrante realizado pela Polícia Militar, uma vez que houve o ingresso forçado em domicílio sem fundadas razões pretéritas, requer a procedência do pedido com o consequente </w:t>
      </w:r>
      <w:r w:rsidRPr="00552F50">
        <w:rPr>
          <w:rFonts w:ascii="Source Serif Pro" w:hAnsi="Source Serif Pro"/>
          <w:b/>
          <w:bCs/>
        </w:rPr>
        <w:t>RELAXAMENTO DA PRISÃO EM FLAGRANTE</w:t>
      </w:r>
      <w:r w:rsidRPr="00552F50">
        <w:rPr>
          <w:rFonts w:ascii="Source Serif Pro" w:hAnsi="Source Serif Pro"/>
        </w:rPr>
        <w:t>, nos termos do artigo 310, I do Código de Processo Penal, expedindo-se o competente alvará de soltura em favor do requerente</w:t>
      </w:r>
      <w:r>
        <w:rPr>
          <w:rFonts w:ascii="Source Serif Pro" w:hAnsi="Source Serif Pro"/>
        </w:rPr>
        <w:t>.</w:t>
      </w:r>
    </w:p>
    <w:p w14:paraId="191844BF" w14:textId="143B63BC" w:rsidR="0015581C" w:rsidRPr="0015581C" w:rsidRDefault="0015581C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 w:rsidRPr="0015581C">
        <w:rPr>
          <w:rFonts w:ascii="Source Serif Pro" w:hAnsi="Source Serif Pro"/>
        </w:rPr>
        <w:t>Respeitosamente, requer o deferimento.</w:t>
      </w:r>
    </w:p>
    <w:p w14:paraId="788C5C33" w14:textId="0E0795D4" w:rsidR="0015581C" w:rsidRPr="0015581C" w:rsidRDefault="006A3AEB" w:rsidP="0015581C">
      <w:pPr>
        <w:spacing w:before="120" w:after="120" w:line="312" w:lineRule="auto"/>
        <w:ind w:firstLine="567"/>
        <w:jc w:val="both"/>
        <w:rPr>
          <w:rFonts w:ascii="Source Serif Pro" w:hAnsi="Source Serif Pro"/>
        </w:rPr>
      </w:pPr>
      <w:r>
        <w:rPr>
          <w:rFonts w:ascii="Source Serif Pro" w:hAnsi="Source Serif Pro"/>
        </w:rPr>
        <w:t>Cidade e estado</w:t>
      </w:r>
      <w:r w:rsidR="0015581C" w:rsidRPr="0015581C">
        <w:rPr>
          <w:rFonts w:ascii="Source Serif Pro" w:hAnsi="Source Serif Pro"/>
        </w:rPr>
        <w:t xml:space="preserve">, </w:t>
      </w:r>
      <w:r w:rsidR="0015581C">
        <w:rPr>
          <w:rFonts w:ascii="Source Serif Pro" w:hAnsi="Source Serif Pro"/>
        </w:rPr>
        <w:fldChar w:fldCharType="begin"/>
      </w:r>
      <w:r w:rsidR="0015581C">
        <w:rPr>
          <w:rFonts w:ascii="Source Serif Pro" w:hAnsi="Source Serif Pro"/>
        </w:rPr>
        <w:instrText xml:space="preserve"> TIME \@ "d' de 'MMMM' de 'yyyy" </w:instrText>
      </w:r>
      <w:r w:rsidR="0015581C">
        <w:rPr>
          <w:rFonts w:ascii="Source Serif Pro" w:hAnsi="Source Serif Pro"/>
        </w:rPr>
        <w:fldChar w:fldCharType="separate"/>
      </w:r>
      <w:r w:rsidR="00407205">
        <w:rPr>
          <w:rFonts w:ascii="Source Serif Pro" w:hAnsi="Source Serif Pro"/>
          <w:noProof/>
        </w:rPr>
        <w:t>25 de dezembro de 2025</w:t>
      </w:r>
      <w:r w:rsidR="0015581C">
        <w:rPr>
          <w:rFonts w:ascii="Source Serif Pro" w:hAnsi="Source Serif Pro"/>
        </w:rPr>
        <w:fldChar w:fldCharType="end"/>
      </w:r>
      <w:r w:rsidR="0015581C" w:rsidRPr="0015581C">
        <w:rPr>
          <w:rFonts w:ascii="Source Serif Pro" w:hAnsi="Source Serif Pro"/>
        </w:rPr>
        <w:t>.</w:t>
      </w:r>
    </w:p>
    <w:p w14:paraId="2DA090D7" w14:textId="2D38400E" w:rsidR="0015581C" w:rsidRDefault="006A3AEB" w:rsidP="006A3AEB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Nome do advogado</w:t>
      </w:r>
    </w:p>
    <w:p w14:paraId="3DC37275" w14:textId="799E4ABF" w:rsidR="0015581C" w:rsidRDefault="006A3AEB" w:rsidP="00983A54">
      <w:pPr>
        <w:spacing w:after="0" w:line="240" w:lineRule="auto"/>
        <w:jc w:val="center"/>
        <w:rPr>
          <w:rFonts w:ascii="Source Serif Pro" w:hAnsi="Source Serif Pro"/>
        </w:rPr>
      </w:pPr>
      <w:r>
        <w:rPr>
          <w:rFonts w:ascii="Source Serif Pro" w:hAnsi="Source Serif Pro"/>
        </w:rPr>
        <w:t>OAB/.... XXX.XXX</w:t>
      </w:r>
    </w:p>
    <w:sectPr w:rsidR="0015581C" w:rsidSect="0040720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871" w:right="1531" w:bottom="1701" w:left="1531" w:header="426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4B0D8" w14:textId="77777777" w:rsidR="00847D35" w:rsidRDefault="00847D35" w:rsidP="00BA1F94">
      <w:pPr>
        <w:spacing w:after="0" w:line="240" w:lineRule="auto"/>
      </w:pPr>
      <w:r>
        <w:separator/>
      </w:r>
    </w:p>
  </w:endnote>
  <w:endnote w:type="continuationSeparator" w:id="0">
    <w:p w14:paraId="5BCD8E93" w14:textId="77777777" w:rsidR="00847D35" w:rsidRDefault="00847D35" w:rsidP="00BA1F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Variable Display Semib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650358066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3A64ADC" w14:textId="2BDC5DF6" w:rsidR="001E7DF5" w:rsidRPr="00D14593" w:rsidRDefault="00A8787D" w:rsidP="00A8787D">
            <w:pPr>
              <w:pStyle w:val="Rodap"/>
              <w:tabs>
                <w:tab w:val="clear" w:pos="8504"/>
              </w:tabs>
              <w:ind w:right="55"/>
              <w:jc w:val="right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</w:t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Página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PAGE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  <w:r w:rsidR="001E7DF5" w:rsidRPr="00D14593">
              <w:rPr>
                <w:rFonts w:ascii="Source Sans Pro" w:hAnsi="Source Sans Pro"/>
                <w:sz w:val="18"/>
                <w:szCs w:val="18"/>
              </w:rPr>
              <w:t xml:space="preserve"> de 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begin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instrText>NUMPAGES</w:instrTex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separate"/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t>2</w:t>
            </w:r>
            <w:r w:rsidR="001E7DF5" w:rsidRPr="00D14593">
              <w:rPr>
                <w:rFonts w:ascii="Source Sans Pro" w:hAnsi="Source Sans Pro"/>
                <w:b/>
                <w:bCs/>
                <w:sz w:val="18"/>
                <w:szCs w:val="18"/>
              </w:rPr>
              <w:fldChar w:fldCharType="end"/>
            </w:r>
          </w:p>
          <w:p w14:paraId="2A2DCB6D" w14:textId="5F65BC73" w:rsidR="001E7DF5" w:rsidRPr="00D14593" w:rsidRDefault="001E7DF5" w:rsidP="001E7DF5">
            <w:pPr>
              <w:pStyle w:val="Rodap"/>
              <w:ind w:right="57"/>
              <w:rPr>
                <w:rFonts w:ascii="Source Sans Pro" w:hAnsi="Source Sans Pro"/>
                <w:b/>
                <w:bCs/>
                <w:sz w:val="18"/>
                <w:szCs w:val="18"/>
              </w:rPr>
            </w:pPr>
          </w:p>
          <w:p w14:paraId="6D2C8BFF" w14:textId="1A99C2F8" w:rsidR="001E7DF5" w:rsidRPr="00D14593" w:rsidRDefault="00000000" w:rsidP="001E7DF5">
            <w:pPr>
              <w:pStyle w:val="Rodap"/>
              <w:jc w:val="center"/>
              <w:rPr>
                <w:rFonts w:ascii="Source Sans Pro" w:hAnsi="Source Sans Pro"/>
                <w:color w:val="0B0F23"/>
                <w:sz w:val="18"/>
                <w:szCs w:val="18"/>
              </w:rPr>
            </w:pPr>
          </w:p>
        </w:sdtContent>
      </w:sdt>
    </w:sdtContent>
  </w:sdt>
  <w:p w14:paraId="13513B7C" w14:textId="77777777" w:rsidR="00A97C42" w:rsidRDefault="00A97C42" w:rsidP="00A97C42">
    <w:pPr>
      <w:pStyle w:val="Rodap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25E8" w14:textId="1A7DB326" w:rsidR="00585236" w:rsidRPr="00A97C42" w:rsidRDefault="00585236" w:rsidP="00585236">
    <w:pPr>
      <w:pStyle w:val="Rodap"/>
      <w:tabs>
        <w:tab w:val="center" w:pos="4422"/>
      </w:tabs>
      <w:rPr>
        <w:rFonts w:ascii="Source Sans Pro" w:hAnsi="Source Sans Pro"/>
        <w:color w:val="0B0F23"/>
        <w:sz w:val="20"/>
        <w:szCs w:val="20"/>
      </w:rPr>
    </w:pPr>
    <w:r>
      <w:rPr>
        <w:rFonts w:ascii="Source Sans Pro" w:hAnsi="Source Sans Pro"/>
        <w:noProof/>
        <w:color w:val="0B0F23"/>
        <w:sz w:val="20"/>
        <w:szCs w:val="20"/>
      </w:rPr>
      <w:drawing>
        <wp:anchor distT="0" distB="0" distL="114300" distR="114300" simplePos="0" relativeHeight="251665408" behindDoc="0" locked="0" layoutInCell="1" allowOverlap="1" wp14:anchorId="634E67A2" wp14:editId="24282225">
          <wp:simplePos x="0" y="0"/>
          <wp:positionH relativeFrom="margin">
            <wp:posOffset>-778933</wp:posOffset>
          </wp:positionH>
          <wp:positionV relativeFrom="paragraph">
            <wp:posOffset>-71332</wp:posOffset>
          </wp:positionV>
          <wp:extent cx="677333" cy="677333"/>
          <wp:effectExtent l="0" t="0" r="0" b="0"/>
          <wp:wrapNone/>
          <wp:docPr id="410159191" name="Imagem 4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251004" name="Imagem 4" descr="Logotip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77333" cy="67733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Source Sans Pro" w:hAnsi="Source Sans Pro"/>
        <w:color w:val="0B0F23"/>
        <w:sz w:val="20"/>
        <w:szCs w:val="20"/>
      </w:rPr>
      <w:tab/>
    </w:r>
    <w:r w:rsidRPr="00A97C42">
      <w:rPr>
        <w:rFonts w:ascii="Source Sans Pro" w:hAnsi="Source Sans Pro"/>
        <w:color w:val="0B0F23"/>
        <w:sz w:val="20"/>
        <w:szCs w:val="20"/>
      </w:rPr>
      <w:t>Rua Goiás, 405, Sala 8, Jardim dos Estados, Campo Grande – MS, CEP 79020-100</w:t>
    </w:r>
  </w:p>
  <w:p w14:paraId="6B8D1470" w14:textId="77777777" w:rsidR="00585236" w:rsidRPr="00A97C42" w:rsidRDefault="00585236" w:rsidP="00585236">
    <w:pPr>
      <w:pStyle w:val="Rodap"/>
      <w:pBdr>
        <w:bar w:val="single" w:sz="12" w:color="auto"/>
      </w:pBdr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67AD86" wp14:editId="7878DD78">
              <wp:simplePos x="0" y="0"/>
              <wp:positionH relativeFrom="column">
                <wp:posOffset>2703868</wp:posOffset>
              </wp:positionH>
              <wp:positionV relativeFrom="paragraph">
                <wp:posOffset>42171</wp:posOffset>
              </wp:positionV>
              <wp:extent cx="0" cy="102072"/>
              <wp:effectExtent l="0" t="0" r="38100" b="31750"/>
              <wp:wrapNone/>
              <wp:docPr id="1237922341" name="Conector reto 12379223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2072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A57093E" id="Conector reto 123792234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2.9pt,3.3pt" to="212.9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www.guarnierimartins.com.br   contato@guarnierimartins.com.br</w:t>
    </w:r>
  </w:p>
  <w:p w14:paraId="1E5600C1" w14:textId="77777777" w:rsidR="00585236" w:rsidRPr="00A97C42" w:rsidRDefault="00585236" w:rsidP="00585236">
    <w:pPr>
      <w:pStyle w:val="Rodap"/>
      <w:jc w:val="center"/>
      <w:rPr>
        <w:rFonts w:ascii="Source Sans Pro" w:hAnsi="Source Sans Pro"/>
        <w:color w:val="0B0F23"/>
        <w:sz w:val="20"/>
        <w:szCs w:val="20"/>
      </w:rPr>
    </w:pPr>
    <w:r w:rsidRPr="00A97C42">
      <w:rPr>
        <w:rFonts w:ascii="Source Sans Pro" w:hAnsi="Source Sans Pro"/>
        <w:noProof/>
        <w:color w:val="0B0F23"/>
        <w:sz w:val="20"/>
        <w:szCs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FD54518" wp14:editId="43C89757">
              <wp:simplePos x="0" y="0"/>
              <wp:positionH relativeFrom="column">
                <wp:posOffset>2808978</wp:posOffset>
              </wp:positionH>
              <wp:positionV relativeFrom="paragraph">
                <wp:posOffset>34178</wp:posOffset>
              </wp:positionV>
              <wp:extent cx="0" cy="101600"/>
              <wp:effectExtent l="0" t="0" r="38100" b="31750"/>
              <wp:wrapNone/>
              <wp:docPr id="49682251" name="Conector reto 496822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1600"/>
                      </a:xfrm>
                      <a:prstGeom prst="line">
                        <a:avLst/>
                      </a:prstGeom>
                      <a:ln w="9525">
                        <a:solidFill>
                          <a:srgbClr val="0B0F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3C6B2B4" id="Conector reto 4968225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.2pt,2.7pt" to="221.2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" strokecolor="#0b0f23">
              <v:stroke joinstyle="miter"/>
            </v:line>
          </w:pict>
        </mc:Fallback>
      </mc:AlternateContent>
    </w:r>
    <w:r w:rsidRPr="00A97C42">
      <w:rPr>
        <w:rFonts w:ascii="Source Sans Pro" w:hAnsi="Source Sans Pro"/>
        <w:color w:val="0B0F23"/>
        <w:sz w:val="20"/>
        <w:szCs w:val="20"/>
      </w:rPr>
      <w:t>(67)9.9624-</w:t>
    </w:r>
    <w:proofErr w:type="gramStart"/>
    <w:r w:rsidRPr="00A97C42">
      <w:rPr>
        <w:rFonts w:ascii="Source Sans Pro" w:hAnsi="Source Sans Pro"/>
        <w:color w:val="0B0F23"/>
        <w:sz w:val="20"/>
        <w:szCs w:val="20"/>
      </w:rPr>
      <w:t>9366  (</w:t>
    </w:r>
    <w:proofErr w:type="gramEnd"/>
    <w:r w:rsidRPr="00A97C42">
      <w:rPr>
        <w:rFonts w:ascii="Source Sans Pro" w:hAnsi="Source Sans Pro"/>
        <w:color w:val="0B0F23"/>
        <w:sz w:val="20"/>
        <w:szCs w:val="20"/>
      </w:rPr>
      <w:t>67)9.9644-5176</w:t>
    </w:r>
  </w:p>
  <w:p w14:paraId="3232E14D" w14:textId="77777777" w:rsidR="00585236" w:rsidRDefault="005852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45756" w14:textId="77777777" w:rsidR="00847D35" w:rsidRDefault="00847D35" w:rsidP="00BA1F94">
      <w:pPr>
        <w:spacing w:after="0" w:line="240" w:lineRule="auto"/>
      </w:pPr>
      <w:r>
        <w:separator/>
      </w:r>
    </w:p>
  </w:footnote>
  <w:footnote w:type="continuationSeparator" w:id="0">
    <w:p w14:paraId="79E98AB7" w14:textId="77777777" w:rsidR="00847D35" w:rsidRDefault="00847D35" w:rsidP="00BA1F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4DA00" w14:textId="5B65E22E" w:rsidR="00585236" w:rsidRDefault="00407205" w:rsidP="00585236">
    <w:pPr>
      <w:pStyle w:val="Cabealho"/>
      <w:jc w:val="center"/>
    </w:pPr>
    <w:r>
      <w:rPr>
        <w:noProof/>
      </w:rPr>
      <w:drawing>
        <wp:inline distT="0" distB="0" distL="0" distR="0" wp14:anchorId="6EA2E31D" wp14:editId="5D3F6E02">
          <wp:extent cx="2057400" cy="859561"/>
          <wp:effectExtent l="0" t="0" r="0" b="0"/>
          <wp:docPr id="1018351318" name="Imagem 4" descr="Placa azul com letras branc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6119505" name="Imagem 4" descr="Placa azul com letras branc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9402" cy="864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D8C4" w14:textId="203C6475" w:rsidR="00585236" w:rsidRDefault="00585236" w:rsidP="00585236">
    <w:pPr>
      <w:pStyle w:val="Cabealho"/>
      <w:jc w:val="center"/>
    </w:pPr>
    <w:r>
      <w:rPr>
        <w:noProof/>
      </w:rPr>
      <w:drawing>
        <wp:inline distT="0" distB="0" distL="0" distR="0" wp14:anchorId="47E6A63C" wp14:editId="7E0F0D1D">
          <wp:extent cx="2340429" cy="1015704"/>
          <wp:effectExtent l="0" t="0" r="3175" b="0"/>
          <wp:docPr id="653432904" name="Imagem 2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8824789" name="Imagem 2" descr="Logotipo, nome da empresa&#10;&#10;O conteúdo gerado por IA pode estar incorreto."/>
                  <pic:cNvPicPr/>
                </pic:nvPicPr>
                <pic:blipFill rotWithShape="1">
                  <a:blip r:embed="rId1"/>
                  <a:srcRect l="3753" t="17935" r="9538" b="25544"/>
                  <a:stretch>
                    <a:fillRect/>
                  </a:stretch>
                </pic:blipFill>
                <pic:spPr bwMode="auto">
                  <a:xfrm>
                    <a:off x="0" y="0"/>
                    <a:ext cx="2387553" cy="10361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8E4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" w15:restartNumberingAfterBreak="0">
    <w:nsid w:val="11533FBA"/>
    <w:multiLevelType w:val="hybridMultilevel"/>
    <w:tmpl w:val="CFC07134"/>
    <w:lvl w:ilvl="0" w:tplc="1BC0FA0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46109A2"/>
    <w:multiLevelType w:val="multilevel"/>
    <w:tmpl w:val="5ADE8A9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32" w:hanging="2160"/>
      </w:pPr>
      <w:rPr>
        <w:rFonts w:hint="default"/>
      </w:rPr>
    </w:lvl>
  </w:abstractNum>
  <w:abstractNum w:abstractNumId="3" w15:restartNumberingAfterBreak="0">
    <w:nsid w:val="162B22D5"/>
    <w:multiLevelType w:val="hybridMultilevel"/>
    <w:tmpl w:val="9A3A1EFE"/>
    <w:lvl w:ilvl="0" w:tplc="F146C3D4">
      <w:start w:val="1"/>
      <w:numFmt w:val="decimal"/>
      <w:pStyle w:val="Ttulo1"/>
      <w:lvlText w:val="%1."/>
      <w:lvlJc w:val="left"/>
      <w:pPr>
        <w:ind w:left="6881" w:hanging="360"/>
      </w:pPr>
      <w:rPr>
        <w:rFonts w:ascii="Georgia" w:eastAsiaTheme="minorHAnsi" w:hAnsi="Georgia" w:cs="Segoe UI"/>
        <w:sz w:val="32"/>
        <w:szCs w:val="32"/>
      </w:rPr>
    </w:lvl>
    <w:lvl w:ilvl="1" w:tplc="588C811A">
      <w:start w:val="1"/>
      <w:numFmt w:val="decimal"/>
      <w:lvlText w:val="2.%2"/>
      <w:lvlJc w:val="left"/>
      <w:pPr>
        <w:ind w:left="4613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6028E1"/>
    <w:multiLevelType w:val="multilevel"/>
    <w:tmpl w:val="F2C8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40309"/>
    <w:multiLevelType w:val="multilevel"/>
    <w:tmpl w:val="0610FBD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"/>
      <w:lvlJc w:val="left"/>
      <w:pPr>
        <w:ind w:left="70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6" w15:restartNumberingAfterBreak="0">
    <w:nsid w:val="1CBE5CD8"/>
    <w:multiLevelType w:val="multilevel"/>
    <w:tmpl w:val="355ED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D2BFD"/>
    <w:multiLevelType w:val="multilevel"/>
    <w:tmpl w:val="5DE0C4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8" w15:restartNumberingAfterBreak="0">
    <w:nsid w:val="2E011E4C"/>
    <w:multiLevelType w:val="hybridMultilevel"/>
    <w:tmpl w:val="60589AD0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28561A3"/>
    <w:multiLevelType w:val="hybridMultilevel"/>
    <w:tmpl w:val="DAD224D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B1E2C6B"/>
    <w:multiLevelType w:val="multilevel"/>
    <w:tmpl w:val="B8CC04E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6528"/>
    <w:multiLevelType w:val="hybridMultilevel"/>
    <w:tmpl w:val="05AABD4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16B60F8"/>
    <w:multiLevelType w:val="hybridMultilevel"/>
    <w:tmpl w:val="3E12C60C"/>
    <w:lvl w:ilvl="0" w:tplc="3F76E6A8">
      <w:start w:val="1"/>
      <w:numFmt w:val="decimal"/>
      <w:lvlText w:val="%1."/>
      <w:lvlJc w:val="left"/>
      <w:pPr>
        <w:ind w:left="5038" w:hanging="360"/>
      </w:pPr>
      <w:rPr>
        <w:rFonts w:hint="default"/>
        <w:color w:val="D1D1D1" w:themeColor="background2" w:themeShade="E6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53D070B"/>
    <w:multiLevelType w:val="hybridMultilevel"/>
    <w:tmpl w:val="CD7A6030"/>
    <w:lvl w:ilvl="0" w:tplc="F00EF456">
      <w:start w:val="1"/>
      <w:numFmt w:val="upperRoman"/>
      <w:lvlText w:val="(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4D1AD0"/>
    <w:multiLevelType w:val="multilevel"/>
    <w:tmpl w:val="849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B6729"/>
    <w:multiLevelType w:val="hybridMultilevel"/>
    <w:tmpl w:val="330EF42C"/>
    <w:lvl w:ilvl="0" w:tplc="CF10140E">
      <w:start w:val="1"/>
      <w:numFmt w:val="lowerLetter"/>
      <w:lvlText w:val="%1."/>
      <w:lvlJc w:val="left"/>
      <w:pPr>
        <w:ind w:left="1287" w:hanging="360"/>
      </w:pPr>
      <w:rPr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50B87C38"/>
    <w:multiLevelType w:val="hybridMultilevel"/>
    <w:tmpl w:val="6116E5EC"/>
    <w:lvl w:ilvl="0" w:tplc="04160015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50F630A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18" w15:restartNumberingAfterBreak="0">
    <w:nsid w:val="57342FE5"/>
    <w:multiLevelType w:val="multilevel"/>
    <w:tmpl w:val="3DCE869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19" w15:restartNumberingAfterBreak="0">
    <w:nsid w:val="58C250BA"/>
    <w:multiLevelType w:val="hybridMultilevel"/>
    <w:tmpl w:val="97565F8C"/>
    <w:lvl w:ilvl="0" w:tplc="FFFFFFFF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721" w:hanging="360"/>
      </w:pPr>
    </w:lvl>
    <w:lvl w:ilvl="2" w:tplc="FFFFFFFF" w:tentative="1">
      <w:start w:val="1"/>
      <w:numFmt w:val="lowerRoman"/>
      <w:lvlText w:val="%3."/>
      <w:lvlJc w:val="right"/>
      <w:pPr>
        <w:ind w:left="3441" w:hanging="180"/>
      </w:pPr>
    </w:lvl>
    <w:lvl w:ilvl="3" w:tplc="FFFFFFFF" w:tentative="1">
      <w:start w:val="1"/>
      <w:numFmt w:val="decimal"/>
      <w:lvlText w:val="%4."/>
      <w:lvlJc w:val="left"/>
      <w:pPr>
        <w:ind w:left="4161" w:hanging="360"/>
      </w:pPr>
    </w:lvl>
    <w:lvl w:ilvl="4" w:tplc="FFFFFFFF" w:tentative="1">
      <w:start w:val="1"/>
      <w:numFmt w:val="lowerLetter"/>
      <w:lvlText w:val="%5."/>
      <w:lvlJc w:val="left"/>
      <w:pPr>
        <w:ind w:left="4881" w:hanging="360"/>
      </w:pPr>
    </w:lvl>
    <w:lvl w:ilvl="5" w:tplc="FFFFFFFF" w:tentative="1">
      <w:start w:val="1"/>
      <w:numFmt w:val="lowerRoman"/>
      <w:lvlText w:val="%6."/>
      <w:lvlJc w:val="right"/>
      <w:pPr>
        <w:ind w:left="5601" w:hanging="180"/>
      </w:pPr>
    </w:lvl>
    <w:lvl w:ilvl="6" w:tplc="FFFFFFFF" w:tentative="1">
      <w:start w:val="1"/>
      <w:numFmt w:val="decimal"/>
      <w:lvlText w:val="%7."/>
      <w:lvlJc w:val="left"/>
      <w:pPr>
        <w:ind w:left="6321" w:hanging="360"/>
      </w:pPr>
    </w:lvl>
    <w:lvl w:ilvl="7" w:tplc="FFFFFFFF" w:tentative="1">
      <w:start w:val="1"/>
      <w:numFmt w:val="lowerLetter"/>
      <w:lvlText w:val="%8."/>
      <w:lvlJc w:val="left"/>
      <w:pPr>
        <w:ind w:left="7041" w:hanging="360"/>
      </w:pPr>
    </w:lvl>
    <w:lvl w:ilvl="8" w:tplc="FFFFFFFF" w:tentative="1">
      <w:start w:val="1"/>
      <w:numFmt w:val="lowerRoman"/>
      <w:lvlText w:val="%9."/>
      <w:lvlJc w:val="right"/>
      <w:pPr>
        <w:ind w:left="7761" w:hanging="180"/>
      </w:pPr>
    </w:lvl>
  </w:abstractNum>
  <w:abstractNum w:abstractNumId="20" w15:restartNumberingAfterBreak="0">
    <w:nsid w:val="5AF11F06"/>
    <w:multiLevelType w:val="multilevel"/>
    <w:tmpl w:val="A7F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FB14A7"/>
    <w:multiLevelType w:val="multilevel"/>
    <w:tmpl w:val="F726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881B0C"/>
    <w:multiLevelType w:val="multilevel"/>
    <w:tmpl w:val="8C24E71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2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3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9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0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52" w:hanging="2160"/>
      </w:pPr>
      <w:rPr>
        <w:rFonts w:hint="default"/>
      </w:rPr>
    </w:lvl>
  </w:abstractNum>
  <w:abstractNum w:abstractNumId="23" w15:restartNumberingAfterBreak="0">
    <w:nsid w:val="755509C7"/>
    <w:multiLevelType w:val="hybridMultilevel"/>
    <w:tmpl w:val="8D6621B4"/>
    <w:lvl w:ilvl="0" w:tplc="0416001B">
      <w:start w:val="1"/>
      <w:numFmt w:val="low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68648E4"/>
    <w:multiLevelType w:val="hybridMultilevel"/>
    <w:tmpl w:val="2110CD96"/>
    <w:lvl w:ilvl="0" w:tplc="8B7480CC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CA17A44"/>
    <w:multiLevelType w:val="hybridMultilevel"/>
    <w:tmpl w:val="97565F8C"/>
    <w:lvl w:ilvl="0" w:tplc="F00EF456">
      <w:start w:val="1"/>
      <w:numFmt w:val="upperRoman"/>
      <w:lvlText w:val="(%1)"/>
      <w:lvlJc w:val="left"/>
      <w:pPr>
        <w:ind w:left="220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21" w:hanging="360"/>
      </w:pPr>
    </w:lvl>
    <w:lvl w:ilvl="2" w:tplc="0416001B" w:tentative="1">
      <w:start w:val="1"/>
      <w:numFmt w:val="lowerRoman"/>
      <w:lvlText w:val="%3."/>
      <w:lvlJc w:val="right"/>
      <w:pPr>
        <w:ind w:left="3441" w:hanging="180"/>
      </w:pPr>
    </w:lvl>
    <w:lvl w:ilvl="3" w:tplc="0416000F" w:tentative="1">
      <w:start w:val="1"/>
      <w:numFmt w:val="decimal"/>
      <w:lvlText w:val="%4."/>
      <w:lvlJc w:val="left"/>
      <w:pPr>
        <w:ind w:left="4161" w:hanging="360"/>
      </w:pPr>
    </w:lvl>
    <w:lvl w:ilvl="4" w:tplc="04160019" w:tentative="1">
      <w:start w:val="1"/>
      <w:numFmt w:val="lowerLetter"/>
      <w:lvlText w:val="%5."/>
      <w:lvlJc w:val="left"/>
      <w:pPr>
        <w:ind w:left="4881" w:hanging="360"/>
      </w:pPr>
    </w:lvl>
    <w:lvl w:ilvl="5" w:tplc="0416001B" w:tentative="1">
      <w:start w:val="1"/>
      <w:numFmt w:val="lowerRoman"/>
      <w:lvlText w:val="%6."/>
      <w:lvlJc w:val="right"/>
      <w:pPr>
        <w:ind w:left="5601" w:hanging="180"/>
      </w:pPr>
    </w:lvl>
    <w:lvl w:ilvl="6" w:tplc="0416000F" w:tentative="1">
      <w:start w:val="1"/>
      <w:numFmt w:val="decimal"/>
      <w:lvlText w:val="%7."/>
      <w:lvlJc w:val="left"/>
      <w:pPr>
        <w:ind w:left="6321" w:hanging="360"/>
      </w:pPr>
    </w:lvl>
    <w:lvl w:ilvl="7" w:tplc="04160019" w:tentative="1">
      <w:start w:val="1"/>
      <w:numFmt w:val="lowerLetter"/>
      <w:lvlText w:val="%8."/>
      <w:lvlJc w:val="left"/>
      <w:pPr>
        <w:ind w:left="7041" w:hanging="360"/>
      </w:pPr>
    </w:lvl>
    <w:lvl w:ilvl="8" w:tplc="0416001B" w:tentative="1">
      <w:start w:val="1"/>
      <w:numFmt w:val="lowerRoman"/>
      <w:lvlText w:val="%9."/>
      <w:lvlJc w:val="right"/>
      <w:pPr>
        <w:ind w:left="7761" w:hanging="180"/>
      </w:pPr>
    </w:lvl>
  </w:abstractNum>
  <w:num w:numId="1" w16cid:durableId="1326385">
    <w:abstractNumId w:val="3"/>
  </w:num>
  <w:num w:numId="2" w16cid:durableId="1455253303">
    <w:abstractNumId w:val="12"/>
  </w:num>
  <w:num w:numId="3" w16cid:durableId="555554971">
    <w:abstractNumId w:val="3"/>
  </w:num>
  <w:num w:numId="4" w16cid:durableId="1971129295">
    <w:abstractNumId w:val="3"/>
  </w:num>
  <w:num w:numId="5" w16cid:durableId="555433521">
    <w:abstractNumId w:val="3"/>
  </w:num>
  <w:num w:numId="6" w16cid:durableId="376053507">
    <w:abstractNumId w:val="3"/>
  </w:num>
  <w:num w:numId="7" w16cid:durableId="1819492703">
    <w:abstractNumId w:val="1"/>
  </w:num>
  <w:num w:numId="8" w16cid:durableId="214002896">
    <w:abstractNumId w:val="8"/>
  </w:num>
  <w:num w:numId="9" w16cid:durableId="1186557910">
    <w:abstractNumId w:val="16"/>
  </w:num>
  <w:num w:numId="10" w16cid:durableId="45959775">
    <w:abstractNumId w:val="3"/>
  </w:num>
  <w:num w:numId="11" w16cid:durableId="698555142">
    <w:abstractNumId w:val="3"/>
  </w:num>
  <w:num w:numId="12" w16cid:durableId="169760788">
    <w:abstractNumId w:val="13"/>
  </w:num>
  <w:num w:numId="13" w16cid:durableId="1542085398">
    <w:abstractNumId w:val="9"/>
  </w:num>
  <w:num w:numId="14" w16cid:durableId="1800220788">
    <w:abstractNumId w:val="25"/>
  </w:num>
  <w:num w:numId="15" w16cid:durableId="189689990">
    <w:abstractNumId w:val="20"/>
  </w:num>
  <w:num w:numId="16" w16cid:durableId="106320463">
    <w:abstractNumId w:val="22"/>
  </w:num>
  <w:num w:numId="17" w16cid:durableId="757795001">
    <w:abstractNumId w:val="5"/>
  </w:num>
  <w:num w:numId="18" w16cid:durableId="507915239">
    <w:abstractNumId w:val="21"/>
  </w:num>
  <w:num w:numId="19" w16cid:durableId="985084700">
    <w:abstractNumId w:val="19"/>
  </w:num>
  <w:num w:numId="20" w16cid:durableId="700283364">
    <w:abstractNumId w:val="17"/>
  </w:num>
  <w:num w:numId="21" w16cid:durableId="895627114">
    <w:abstractNumId w:val="7"/>
  </w:num>
  <w:num w:numId="22" w16cid:durableId="2089496448">
    <w:abstractNumId w:val="3"/>
  </w:num>
  <w:num w:numId="23" w16cid:durableId="561600074">
    <w:abstractNumId w:val="0"/>
  </w:num>
  <w:num w:numId="24" w16cid:durableId="278606713">
    <w:abstractNumId w:val="18"/>
  </w:num>
  <w:num w:numId="25" w16cid:durableId="556820897">
    <w:abstractNumId w:val="4"/>
  </w:num>
  <w:num w:numId="26" w16cid:durableId="648704854">
    <w:abstractNumId w:val="2"/>
  </w:num>
  <w:num w:numId="27" w16cid:durableId="1146168893">
    <w:abstractNumId w:val="14"/>
  </w:num>
  <w:num w:numId="28" w16cid:durableId="1280070271">
    <w:abstractNumId w:val="6"/>
  </w:num>
  <w:num w:numId="29" w16cid:durableId="1163280356">
    <w:abstractNumId w:val="10"/>
  </w:num>
  <w:num w:numId="30" w16cid:durableId="1479685322">
    <w:abstractNumId w:val="23"/>
  </w:num>
  <w:num w:numId="31" w16cid:durableId="939022436">
    <w:abstractNumId w:val="15"/>
  </w:num>
  <w:num w:numId="32" w16cid:durableId="1358387731">
    <w:abstractNumId w:val="24"/>
  </w:num>
  <w:num w:numId="33" w16cid:durableId="19185884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56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72"/>
    <w:rsid w:val="00021F5D"/>
    <w:rsid w:val="00045565"/>
    <w:rsid w:val="000911F8"/>
    <w:rsid w:val="000A234B"/>
    <w:rsid w:val="000B59F4"/>
    <w:rsid w:val="001153D8"/>
    <w:rsid w:val="00144A4B"/>
    <w:rsid w:val="0015581C"/>
    <w:rsid w:val="00163268"/>
    <w:rsid w:val="001C6CE0"/>
    <w:rsid w:val="001E7DF5"/>
    <w:rsid w:val="001F3409"/>
    <w:rsid w:val="0021462C"/>
    <w:rsid w:val="00255925"/>
    <w:rsid w:val="00265B72"/>
    <w:rsid w:val="002731A1"/>
    <w:rsid w:val="002D3115"/>
    <w:rsid w:val="002E0484"/>
    <w:rsid w:val="002F00FD"/>
    <w:rsid w:val="00307183"/>
    <w:rsid w:val="00334B83"/>
    <w:rsid w:val="00335715"/>
    <w:rsid w:val="0035269F"/>
    <w:rsid w:val="003602F7"/>
    <w:rsid w:val="00384AC7"/>
    <w:rsid w:val="003A76A4"/>
    <w:rsid w:val="003A7CB9"/>
    <w:rsid w:val="003F3FA4"/>
    <w:rsid w:val="00407205"/>
    <w:rsid w:val="00421C44"/>
    <w:rsid w:val="004526A3"/>
    <w:rsid w:val="00462A1D"/>
    <w:rsid w:val="00466093"/>
    <w:rsid w:val="00473494"/>
    <w:rsid w:val="004A1397"/>
    <w:rsid w:val="004B23AC"/>
    <w:rsid w:val="004C2B0E"/>
    <w:rsid w:val="004F6860"/>
    <w:rsid w:val="00502064"/>
    <w:rsid w:val="00510D1D"/>
    <w:rsid w:val="005271CA"/>
    <w:rsid w:val="00547988"/>
    <w:rsid w:val="00552F50"/>
    <w:rsid w:val="0056423A"/>
    <w:rsid w:val="005702CF"/>
    <w:rsid w:val="00575469"/>
    <w:rsid w:val="00585236"/>
    <w:rsid w:val="00596D6C"/>
    <w:rsid w:val="005A6E55"/>
    <w:rsid w:val="005C54F8"/>
    <w:rsid w:val="00617C7C"/>
    <w:rsid w:val="00636D00"/>
    <w:rsid w:val="006419C1"/>
    <w:rsid w:val="0064461A"/>
    <w:rsid w:val="00673A8C"/>
    <w:rsid w:val="006A3AEB"/>
    <w:rsid w:val="006E26AE"/>
    <w:rsid w:val="006F33DE"/>
    <w:rsid w:val="006F681E"/>
    <w:rsid w:val="007020CA"/>
    <w:rsid w:val="00716815"/>
    <w:rsid w:val="00720D57"/>
    <w:rsid w:val="00724E8D"/>
    <w:rsid w:val="00763304"/>
    <w:rsid w:val="007A0B17"/>
    <w:rsid w:val="007B7295"/>
    <w:rsid w:val="007E3DC1"/>
    <w:rsid w:val="007F0F05"/>
    <w:rsid w:val="00802A06"/>
    <w:rsid w:val="0081592C"/>
    <w:rsid w:val="008235F0"/>
    <w:rsid w:val="00847D35"/>
    <w:rsid w:val="008B03CF"/>
    <w:rsid w:val="008B0D17"/>
    <w:rsid w:val="008B41F3"/>
    <w:rsid w:val="00902436"/>
    <w:rsid w:val="00915234"/>
    <w:rsid w:val="00983A54"/>
    <w:rsid w:val="0099073D"/>
    <w:rsid w:val="00994DF6"/>
    <w:rsid w:val="009E098F"/>
    <w:rsid w:val="009F311E"/>
    <w:rsid w:val="00A01420"/>
    <w:rsid w:val="00A50E12"/>
    <w:rsid w:val="00A56A95"/>
    <w:rsid w:val="00A73B53"/>
    <w:rsid w:val="00A82AD8"/>
    <w:rsid w:val="00A8787D"/>
    <w:rsid w:val="00A87D34"/>
    <w:rsid w:val="00A97C42"/>
    <w:rsid w:val="00AA31B3"/>
    <w:rsid w:val="00AB2011"/>
    <w:rsid w:val="00B2342F"/>
    <w:rsid w:val="00B24A33"/>
    <w:rsid w:val="00B53B06"/>
    <w:rsid w:val="00B57D96"/>
    <w:rsid w:val="00B77BFB"/>
    <w:rsid w:val="00B77E49"/>
    <w:rsid w:val="00B85546"/>
    <w:rsid w:val="00B85981"/>
    <w:rsid w:val="00B93B92"/>
    <w:rsid w:val="00B968CC"/>
    <w:rsid w:val="00BA1F94"/>
    <w:rsid w:val="00BA5370"/>
    <w:rsid w:val="00BC6F5E"/>
    <w:rsid w:val="00BF64DD"/>
    <w:rsid w:val="00C56908"/>
    <w:rsid w:val="00C86BDE"/>
    <w:rsid w:val="00C925C7"/>
    <w:rsid w:val="00C9595C"/>
    <w:rsid w:val="00CA2809"/>
    <w:rsid w:val="00CB50FF"/>
    <w:rsid w:val="00CE047B"/>
    <w:rsid w:val="00CE6997"/>
    <w:rsid w:val="00CE6C3F"/>
    <w:rsid w:val="00D14593"/>
    <w:rsid w:val="00D439F7"/>
    <w:rsid w:val="00D7692D"/>
    <w:rsid w:val="00D934F0"/>
    <w:rsid w:val="00DB7797"/>
    <w:rsid w:val="00E260D2"/>
    <w:rsid w:val="00E46D20"/>
    <w:rsid w:val="00E93C31"/>
    <w:rsid w:val="00ED0C3A"/>
    <w:rsid w:val="00EE0ABC"/>
    <w:rsid w:val="00F10092"/>
    <w:rsid w:val="00F3233A"/>
    <w:rsid w:val="00F37C97"/>
    <w:rsid w:val="00F53D0B"/>
    <w:rsid w:val="00F7154E"/>
    <w:rsid w:val="00F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C648D"/>
  <w15:chartTrackingRefBased/>
  <w15:docId w15:val="{DF4780CB-8A08-4C33-9958-4D40C0AA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F50"/>
  </w:style>
  <w:style w:type="paragraph" w:styleId="Ttulo1">
    <w:name w:val="heading 1"/>
    <w:basedOn w:val="PargrafodaLista"/>
    <w:next w:val="Normal"/>
    <w:link w:val="Ttulo1Char"/>
    <w:autoRedefine/>
    <w:uiPriority w:val="9"/>
    <w:qFormat/>
    <w:rsid w:val="007A0B17"/>
    <w:pPr>
      <w:numPr>
        <w:numId w:val="1"/>
      </w:numPr>
      <w:spacing w:before="360" w:after="360"/>
      <w:ind w:left="283" w:hanging="357"/>
      <w:contextualSpacing w:val="0"/>
      <w:outlineLvl w:val="0"/>
    </w:pPr>
    <w:rPr>
      <w:rFonts w:ascii="Georgia" w:hAnsi="Georgia" w:cs="Segoe UI"/>
      <w:b/>
      <w:bCs/>
      <w:sz w:val="28"/>
      <w:szCs w:val="28"/>
    </w:rPr>
  </w:style>
  <w:style w:type="paragraph" w:styleId="Ttulo2">
    <w:name w:val="heading 2"/>
    <w:aliases w:val="Subtítulo 1"/>
    <w:basedOn w:val="Ttulo1"/>
    <w:next w:val="Normal"/>
    <w:link w:val="Ttulo2Char"/>
    <w:autoRedefine/>
    <w:uiPriority w:val="9"/>
    <w:unhideWhenUsed/>
    <w:qFormat/>
    <w:rsid w:val="003A76A4"/>
    <w:pPr>
      <w:keepNext/>
      <w:numPr>
        <w:numId w:val="0"/>
      </w:numPr>
      <w:tabs>
        <w:tab w:val="left" w:pos="851"/>
      </w:tabs>
      <w:spacing w:before="240" w:after="0" w:line="240" w:lineRule="auto"/>
      <w:ind w:left="709" w:hanging="425"/>
      <w:outlineLvl w:val="1"/>
    </w:pPr>
    <w:rPr>
      <w:color w:val="1A0CA4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5B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5B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5B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5B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5B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5B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5B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0B17"/>
    <w:rPr>
      <w:rFonts w:ascii="Georgia" w:hAnsi="Georgia" w:cs="Segoe UI"/>
      <w:b/>
      <w:bCs/>
      <w:sz w:val="28"/>
      <w:szCs w:val="28"/>
    </w:rPr>
  </w:style>
  <w:style w:type="character" w:customStyle="1" w:styleId="Ttulo2Char">
    <w:name w:val="Título 2 Char"/>
    <w:aliases w:val="Subtítulo 1 Char"/>
    <w:basedOn w:val="Fontepargpadro"/>
    <w:link w:val="Ttulo2"/>
    <w:uiPriority w:val="9"/>
    <w:rsid w:val="003A76A4"/>
    <w:rPr>
      <w:rFonts w:ascii="Georgia" w:hAnsi="Georgia" w:cs="Segoe UI"/>
      <w:b/>
      <w:bCs/>
      <w:color w:val="1A0CA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5B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5B7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5B7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5B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5B7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5B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5B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5B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5B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autoRedefine/>
    <w:uiPriority w:val="11"/>
    <w:qFormat/>
    <w:rsid w:val="007020CA"/>
    <w:pPr>
      <w:pBdr>
        <w:top w:val="single" w:sz="4" w:space="1" w:color="auto"/>
      </w:pBdr>
      <w:shd w:val="clear" w:color="auto" w:fill="FFFFFF" w:themeFill="background1"/>
      <w:spacing w:after="240"/>
      <w:ind w:left="709"/>
    </w:pPr>
    <w:rPr>
      <w:rFonts w:ascii="Source Serif Pro" w:hAnsi="Source Serif Pro"/>
      <w:i/>
      <w:iCs/>
      <w:shd w:val="clear" w:color="auto" w:fill="FFFFFF" w:themeFill="background1"/>
    </w:rPr>
  </w:style>
  <w:style w:type="character" w:customStyle="1" w:styleId="SubttuloChar">
    <w:name w:val="Subtítulo Char"/>
    <w:basedOn w:val="Fontepargpadro"/>
    <w:link w:val="Subttulo"/>
    <w:uiPriority w:val="11"/>
    <w:rsid w:val="007020CA"/>
    <w:rPr>
      <w:rFonts w:ascii="Source Serif Pro" w:hAnsi="Source Serif Pro"/>
      <w:i/>
      <w:iCs/>
      <w:shd w:val="clear" w:color="auto" w:fill="FFFFFF" w:themeFill="background1"/>
    </w:rPr>
  </w:style>
  <w:style w:type="paragraph" w:styleId="Citao">
    <w:name w:val="Quote"/>
    <w:basedOn w:val="Normal"/>
    <w:next w:val="Normal"/>
    <w:link w:val="CitaoChar"/>
    <w:uiPriority w:val="29"/>
    <w:qFormat/>
    <w:rsid w:val="00265B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5B7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5B7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5B7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5B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5B7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5B72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A1F94"/>
  </w:style>
  <w:style w:type="paragraph" w:styleId="Rodap">
    <w:name w:val="footer"/>
    <w:basedOn w:val="Normal"/>
    <w:link w:val="RodapChar"/>
    <w:uiPriority w:val="99"/>
    <w:unhideWhenUsed/>
    <w:rsid w:val="00BA1F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A1F94"/>
  </w:style>
  <w:style w:type="paragraph" w:styleId="SemEspaamento">
    <w:name w:val="No Spacing"/>
    <w:aliases w:val="Padrão 1"/>
    <w:basedOn w:val="PargrafodaLista"/>
    <w:autoRedefine/>
    <w:uiPriority w:val="1"/>
    <w:qFormat/>
    <w:rsid w:val="00163268"/>
    <w:pPr>
      <w:tabs>
        <w:tab w:val="left" w:pos="993"/>
      </w:tabs>
      <w:spacing w:before="220" w:after="220" w:line="312" w:lineRule="auto"/>
      <w:ind w:left="0" w:firstLine="567"/>
      <w:contextualSpacing w:val="0"/>
      <w:jc w:val="both"/>
    </w:pPr>
    <w:rPr>
      <w:rFonts w:ascii="Source Serif Pro" w:hAnsi="Source Serif Pro"/>
    </w:rPr>
  </w:style>
  <w:style w:type="character" w:styleId="Hyperlink">
    <w:name w:val="Hyperlink"/>
    <w:basedOn w:val="Fontepargpadro"/>
    <w:uiPriority w:val="99"/>
    <w:unhideWhenUsed/>
    <w:rsid w:val="00F37C9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37C97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1C6C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1C6CE0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1C6CE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3B2DD4-FB5F-4B26-A089-33F2354E4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1238</Words>
  <Characters>6527</Characters>
  <Application>Microsoft Office Word</Application>
  <DocSecurity>0</DocSecurity>
  <Lines>138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Mário Angelo Guarnieri Martins</dc:creator>
  <cp:keywords/>
  <dc:description/>
  <cp:lastModifiedBy>Mário Angelo Guarnieri Martins</cp:lastModifiedBy>
  <cp:revision>17</cp:revision>
  <cp:lastPrinted>2025-10-14T13:26:00Z</cp:lastPrinted>
  <dcterms:created xsi:type="dcterms:W3CDTF">2025-11-17T21:13:00Z</dcterms:created>
  <dcterms:modified xsi:type="dcterms:W3CDTF">2025-12-25T18:56:00Z</dcterms:modified>
</cp:coreProperties>
</file>