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1E74CFFF" w14:textId="77777777" w:rsidR="002D3115" w:rsidRPr="007A0B17" w:rsidRDefault="002D3115" w:rsidP="002D3115">
      <w:pPr>
        <w:pStyle w:val="Ttulo1"/>
      </w:pPr>
      <w:r>
        <w:t>DOS FATOS</w:t>
      </w:r>
    </w:p>
    <w:p w14:paraId="1B69BBB2" w14:textId="77777777" w:rsidR="0032114D" w:rsidRDefault="0032114D" w:rsidP="0032114D">
      <w:pPr>
        <w:pStyle w:val="SemEspaamento"/>
      </w:pPr>
      <w:r>
        <w:t>O acusado foi denunciado com base, essencialmente, em supostas provas digitais consistentes em vídeos, imagens e arquivos eletrônicos que, em tese, registrariam a prática do fato delituoso narrado na peça acusatória. Desde o início da persecução penal, tanto o inquérito quanto a denúncia se apoiaram de forma central no conteúdo dessas mídias, as quais teriam sido objeto de perícia técnica, resultando em laudos que procuram confirmar a versão acusatória.</w:t>
      </w:r>
    </w:p>
    <w:p w14:paraId="6DDAA568" w14:textId="77777777" w:rsidR="0032114D" w:rsidRDefault="0032114D" w:rsidP="0032114D">
      <w:pPr>
        <w:pStyle w:val="SemEspaamento"/>
      </w:pPr>
      <w:r>
        <w:t>Ocorre que, ao longo da tramitação do feito, verificou-se uma série de irregularidades relacionadas à guarda, ao armazenamento e à disponibilização dessas provas digitais. Consta dos autos notícia de extravio de mídias físicas que acompanhavam os laudos, informação de que determinados CDs ou DVDs apresentavam avarias, bem como referência a links que teriam sido fornecidos para acesso às imagens e vídeos, porém sem garantia de efetivo acesso pela defesa, seja por falha, seja por inacessibilidade. Em síntese, o material original que teria servido de base ao exame pericial não se encontra devidamente preservado e acessível.</w:t>
      </w:r>
    </w:p>
    <w:p w14:paraId="790CF06D" w14:textId="77777777" w:rsidR="0032114D" w:rsidRDefault="0032114D" w:rsidP="0032114D">
      <w:pPr>
        <w:pStyle w:val="SemEspaamento"/>
      </w:pPr>
      <w:r>
        <w:lastRenderedPageBreak/>
        <w:t xml:space="preserve">Além disso, não há registro completo e confiável da trajetória dessas mídias desde a coleta ou apreensão até o seu encaminhamento à perícia e posterior juntada aos autos. Não se sabe, com precisão, em que condições foram armazenadas, quem as manuseou, em que momentos foram copiadas ou transferidas, tampouco se houve algum tipo de alteração, corrupção de dados ou substituição de arquivos. A ausência dessa documentação mínima rompe a rastreabilidade exigida pelos </w:t>
      </w:r>
      <w:proofErr w:type="spellStart"/>
      <w:r>
        <w:t>arts</w:t>
      </w:r>
      <w:proofErr w:type="spellEnd"/>
      <w:r>
        <w:t>. 158-A a 158-F do CPP e impede que se assegure a autenticidade e a integridade do conteúdo utilizado para embasar os laudos.</w:t>
      </w:r>
    </w:p>
    <w:p w14:paraId="4E142076" w14:textId="0BA2774D" w:rsidR="00F3233A" w:rsidRDefault="0032114D" w:rsidP="0032114D">
      <w:pPr>
        <w:pStyle w:val="SemEspaamento"/>
      </w:pPr>
      <w:r>
        <w:t>Na prática, a defesa se depara com uma situação em que a acusação se sustenta em laudos periciais baseados em arquivos digitais cuja origem, integridade e conservação são, no mínimo, duvidosas, já que as mídias originais se encontram extraviadas, danificadas ou inacessíveis. Essa realidade impede a realização de contraprova técnica, viola o contraditório e a ampla defesa e evidencia a quebra da cadeia de custódia das provas digitais, circunstância que fundamenta a presente Resposta à Acusação, voltada a afastar tais elementos do processo e a demonstrar a falta de justa causa para o prosseguimento da ação penal.</w:t>
      </w:r>
    </w:p>
    <w:p w14:paraId="2DA54DAD" w14:textId="77777777" w:rsidR="004E1F61" w:rsidRDefault="004E1F61" w:rsidP="004E1F61">
      <w:pPr>
        <w:pStyle w:val="SemEspaamento"/>
      </w:pPr>
    </w:p>
    <w:p w14:paraId="5087947A" w14:textId="5D8C8EAD" w:rsidR="002D3115" w:rsidRDefault="008B00B1" w:rsidP="002D3115">
      <w:pPr>
        <w:pStyle w:val="Ttulo1"/>
        <w:spacing w:before="0" w:after="0" w:line="240" w:lineRule="auto"/>
      </w:pPr>
      <w:bookmarkStart w:id="0" w:name="_Hlk214806521"/>
      <w:r>
        <w:t>QUEBRA DA CADEIA DE CUSTÓDIA</w:t>
      </w:r>
      <w:bookmarkEnd w:id="0"/>
    </w:p>
    <w:p w14:paraId="7C57FDD5" w14:textId="6B5CF392" w:rsidR="002D3115" w:rsidRPr="00547988" w:rsidRDefault="008B00B1"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bookmarkStart w:id="1" w:name="_Hlk214806538"/>
      <w:r>
        <w:rPr>
          <w:rFonts w:ascii="Source Sans Pro" w:hAnsi="Source Sans Pro"/>
          <w:i/>
          <w:iCs/>
          <w:shd w:val="clear" w:color="auto" w:fill="FFFFFF" w:themeFill="background1"/>
        </w:rPr>
        <w:t>Provas digitais</w:t>
      </w:r>
      <w:r w:rsidR="00205995">
        <w:rPr>
          <w:rFonts w:ascii="Source Sans Pro" w:hAnsi="Source Sans Pro"/>
          <w:i/>
          <w:iCs/>
          <w:shd w:val="clear" w:color="auto" w:fill="FFFFFF" w:themeFill="background1"/>
        </w:rPr>
        <w:t xml:space="preserve"> – STJ </w:t>
      </w:r>
      <w:r w:rsidRPr="008B00B1">
        <w:rPr>
          <w:rFonts w:ascii="Source Sans Pro" w:hAnsi="Source Sans Pro"/>
          <w:i/>
          <w:iCs/>
          <w:shd w:val="clear" w:color="auto" w:fill="FFFFFF" w:themeFill="background1"/>
        </w:rPr>
        <w:t>RHC n. 218.358/PI</w:t>
      </w:r>
      <w:bookmarkEnd w:id="1"/>
    </w:p>
    <w:p w14:paraId="5CC6923D" w14:textId="77777777" w:rsidR="008B00B1" w:rsidRPr="00E939CA" w:rsidRDefault="008B00B1" w:rsidP="008B00B1">
      <w:pPr>
        <w:pStyle w:val="SemEspaamento"/>
      </w:pPr>
      <w:r w:rsidRPr="00E939CA">
        <w:t xml:space="preserve">A cadeia de custódia da prova foi expressamente positivada no Código de Processo Penal, pelos </w:t>
      </w:r>
      <w:proofErr w:type="spellStart"/>
      <w:r w:rsidRPr="00E939CA">
        <w:t>arts</w:t>
      </w:r>
      <w:proofErr w:type="spellEnd"/>
      <w:r w:rsidRPr="00E939CA">
        <w:t>. 158-A a 158-F, com a clara finalidade de assegurar a autenticidade, integridade e rastreabilidade dos vestígios, desde a coleta até o descarte. No âmbito da prova digital – como vídeos, imagens e arquivos eletrônicos em geral –, esse controle se torna ainda mais sensível, justamente porque se trata de conteúdo de fácil manipulação, edição, perda ou extravio, exigindo rigor absoluto na documentação de cada elo do procedimento.</w:t>
      </w:r>
    </w:p>
    <w:p w14:paraId="48E51A95" w14:textId="77777777" w:rsidR="008B00B1" w:rsidRPr="00E939CA" w:rsidRDefault="008B00B1" w:rsidP="008B00B1">
      <w:pPr>
        <w:pStyle w:val="SemEspaamento"/>
      </w:pPr>
      <w:r w:rsidRPr="00E939CA">
        <w:t xml:space="preserve">No caso em exame, a acusação se estrutura, de forma relevante, sobre mídias digitais (vídeos e imagens) que teriam registrado os fatos supostamente criminosos. Contudo, verifica-se que houve manifesto comprometimento da cadeia de custódia: mídias extraviadas, arquivos corrompidos, links inacessíveis à defesa, ausência de </w:t>
      </w:r>
      <w:r w:rsidRPr="00E939CA">
        <w:lastRenderedPageBreak/>
        <w:t>garantia de armazenamento adequado e impossibilidade de acesso às fontes originais utilizadas na confecção dos laudos periciais. Em tais condições, não há como se afirmar, com segurança, que o conteúdo analisado pelo perito é idêntico ao originalmente captado.</w:t>
      </w:r>
    </w:p>
    <w:p w14:paraId="1839999A" w14:textId="77777777" w:rsidR="008B00B1" w:rsidRPr="00E939CA" w:rsidRDefault="008B00B1" w:rsidP="008B00B1">
      <w:pPr>
        <w:pStyle w:val="SemEspaamento"/>
      </w:pPr>
      <w:r w:rsidRPr="00E939CA">
        <w:t>A jurisprudência do Superior Tribunal de Justiça já assentou que a quebra da cadeia de custódia se caracteriza quando há falhas em um ou mais elos do procedimento de controle e preservação da prova – física ou digital – comprometendo sua integridade, autenticidade e confiabilidade, circunstância que pode levar à sua exclusão do processo. Em julgado recente, a Corte reconheceu que o extravio de mídias contendo gravações e simulações periciadas evidencia falha de armazenamento e conservação da prova, fragilizando a possibilidade de contraprova e violando o contraditório e a ampla defesa.</w:t>
      </w:r>
    </w:p>
    <w:p w14:paraId="74C669C1" w14:textId="77777777" w:rsidR="008B00B1" w:rsidRDefault="008B00B1" w:rsidP="008B00B1">
      <w:pPr>
        <w:pStyle w:val="SemEspaamento"/>
        <w:pBdr>
          <w:bottom w:val="single" w:sz="4" w:space="1" w:color="auto"/>
        </w:pBdr>
        <w:spacing w:before="60" w:after="60" w:line="240" w:lineRule="auto"/>
        <w:ind w:left="2268" w:firstLine="0"/>
      </w:pPr>
      <w:bookmarkStart w:id="2" w:name="_Hlk214806430"/>
      <w:r w:rsidRPr="00ED0C3A">
        <w:rPr>
          <w:b/>
          <w:bCs/>
          <w:sz w:val="36"/>
          <w:szCs w:val="36"/>
        </w:rPr>
        <w:t>STJ</w:t>
      </w:r>
      <w:r>
        <w:t xml:space="preserve"> </w:t>
      </w:r>
      <w:r w:rsidRPr="00ED0C3A">
        <w:rPr>
          <w:color w:val="808080" w:themeColor="background1" w:themeShade="80"/>
        </w:rPr>
        <w:t xml:space="preserve">– </w:t>
      </w:r>
      <w:r w:rsidRPr="00E939CA">
        <w:rPr>
          <w:color w:val="808080" w:themeColor="background1" w:themeShade="80"/>
        </w:rPr>
        <w:t>RHC n. 218.358/PI, relator Ministro Sebastião Reis Júnior, Sexta Turma, julgado em 4/11/2025</w:t>
      </w:r>
      <w:r w:rsidRPr="00580B73">
        <w:rPr>
          <w:color w:val="808080" w:themeColor="background1" w:themeShade="80"/>
        </w:rPr>
        <w:t>.</w:t>
      </w:r>
    </w:p>
    <w:p w14:paraId="7AD415E2" w14:textId="77777777" w:rsidR="008B00B1" w:rsidRPr="00A67F26" w:rsidRDefault="008B00B1" w:rsidP="008B00B1">
      <w:pPr>
        <w:pStyle w:val="SemEspaamento"/>
        <w:spacing w:before="60" w:after="60" w:line="276" w:lineRule="auto"/>
        <w:ind w:left="2268" w:firstLine="0"/>
        <w:rPr>
          <w:i/>
          <w:iCs/>
        </w:rPr>
      </w:pPr>
      <w:r w:rsidRPr="00E939CA">
        <w:rPr>
          <w:i/>
          <w:iCs/>
        </w:rPr>
        <w:t xml:space="preserve">3. A quebra da cadeia de custódia caracteriza-se pela ocorrência de falhas em um ou mais elos do procedimento de rastreamento, controle e preservação da prova - seja de natureza física ou digital - comprometendo, de forma direta, sua integridade, autenticidade e/ou confiabilidade, podendo ensejar sua exclusão do processo.4. Embora conste dos autos que, de fato, os laudos foram produzidos por peritos oficiais, com algoritmo </w:t>
      </w:r>
      <w:proofErr w:type="spellStart"/>
      <w:r w:rsidRPr="00E939CA">
        <w:rPr>
          <w:i/>
          <w:iCs/>
        </w:rPr>
        <w:t>hashes</w:t>
      </w:r>
      <w:proofErr w:type="spellEnd"/>
      <w:r w:rsidRPr="00E939CA">
        <w:rPr>
          <w:i/>
          <w:iCs/>
        </w:rPr>
        <w:t xml:space="preserve"> e que foram fornecidos links para acesso das imagens e vídeos, o acórdão cita, expressamente, a existência de possíveis avarias nos CDs que acompanhavam as perícias (fl. 217), o que leva à conclusão de que foram fornecidos links inacessíveis à defesa.</w:t>
      </w:r>
      <w:r>
        <w:rPr>
          <w:i/>
          <w:iCs/>
        </w:rPr>
        <w:t xml:space="preserve"> </w:t>
      </w:r>
      <w:r w:rsidRPr="00E939CA">
        <w:rPr>
          <w:i/>
          <w:iCs/>
        </w:rPr>
        <w:t>5. A particularidade do presente caso não se dá por existência de possível adulteração ou manipulação da prova a ponto de invalidá-la, já que inexistem dados que indiquem tais falhas, mas sim por ausência dos elementos originais que se extraviaram após a regular confecção dos respectivos laudos e incorporação aos autos.</w:t>
      </w:r>
      <w:r>
        <w:rPr>
          <w:i/>
          <w:iCs/>
        </w:rPr>
        <w:t xml:space="preserve"> </w:t>
      </w:r>
      <w:r w:rsidRPr="00E939CA">
        <w:rPr>
          <w:i/>
          <w:iCs/>
        </w:rPr>
        <w:t>6. O extravio do material periciado evidencia a ausência de adequado armazenamento e conservação da prova, impedindo o acesso à íntegra do conteúdo utilizado na elaboração dos laudos periciais, o que pode configurar, à luz do Código de Processo Penal, vício procedimental.</w:t>
      </w:r>
      <w:r>
        <w:rPr>
          <w:i/>
          <w:iCs/>
        </w:rPr>
        <w:t xml:space="preserve"> </w:t>
      </w:r>
      <w:r w:rsidRPr="00E939CA">
        <w:rPr>
          <w:i/>
          <w:iCs/>
        </w:rPr>
        <w:t xml:space="preserve">Deve-se, portanto, avaliar </w:t>
      </w:r>
      <w:r w:rsidRPr="00E939CA">
        <w:rPr>
          <w:i/>
          <w:iCs/>
        </w:rPr>
        <w:lastRenderedPageBreak/>
        <w:t>as consequências fáticas e jurídicas dessa irregularidade no caso concreto, especialmente quanto ao seu potencial de violar direitos e garantias fundamentais.</w:t>
      </w:r>
      <w:r>
        <w:rPr>
          <w:i/>
          <w:iCs/>
        </w:rPr>
        <w:t xml:space="preserve"> </w:t>
      </w:r>
      <w:r w:rsidRPr="00E939CA">
        <w:rPr>
          <w:i/>
          <w:iCs/>
        </w:rPr>
        <w:t xml:space="preserve">7. A ausência da íntegra das gravações e imagens relativas ao dia do sinistro, bem como das simulações realizadas, comprometeu a adequada análise técnica necessária à eventual produção de contraprova. A impossibilidade de acesso às fontes originais fragilizou, no caso, a tentativa de contestação ou complementação do trabalho pericial, resultando na inefetividade do contraditório, na violação da </w:t>
      </w:r>
      <w:bookmarkEnd w:id="2"/>
      <w:r w:rsidRPr="00E939CA">
        <w:rPr>
          <w:i/>
          <w:iCs/>
        </w:rPr>
        <w:t>ampla defesa e na quebra da paridade de armas entre as partes.</w:t>
      </w:r>
    </w:p>
    <w:p w14:paraId="35587A36" w14:textId="77777777" w:rsidR="008B00B1" w:rsidRPr="00E939CA" w:rsidRDefault="008B00B1" w:rsidP="008B00B1">
      <w:pPr>
        <w:pStyle w:val="SemEspaamento"/>
      </w:pPr>
      <w:r w:rsidRPr="00E939CA">
        <w:t>No presente caso, a situação é semelhante: a defesa não teve acesso integral aos arquivos originais, tampouco às mídias que teriam acompanhado os laudos. Algumas gravações não estão íntegras; outras sequer podem ser visualizadas; há referência apenas a “links” ou a cópias cuja origem e integridade não são minimamente demonstradas. Sem a preservação e disponibilização da prova em seu estado original, torna-se inviável qualquer exame técnico independente ou a produção de prova pericial defensiva que confronte as conclusões dos laudos oficiais.</w:t>
      </w:r>
    </w:p>
    <w:p w14:paraId="1E552DE1" w14:textId="77777777" w:rsidR="008B00B1" w:rsidRPr="00E939CA" w:rsidRDefault="008B00B1" w:rsidP="008B00B1">
      <w:pPr>
        <w:pStyle w:val="SemEspaamento"/>
      </w:pPr>
      <w:r w:rsidRPr="00E939CA">
        <w:t>Essa impossibilidade de acesso à íntegra das gravações e imagens relativas aos fatos imputados impede a efetiva fiscalização do trabalho pericial e compromete o exercício do contraditório substancial. A defesa não consegue verificar cortes, edições, lacunas temporais, alterações de resolução, metadados ou qualquer outro aspecto técnico apto a demonstrar eventual manipulação do material. Em outras palavras, foi retirada da defesa a chance real de impugnar tecnicamente o conteúdo que embasa a acusação.</w:t>
      </w:r>
    </w:p>
    <w:p w14:paraId="44CDD66C" w14:textId="77777777" w:rsidR="008B00B1" w:rsidRPr="00E939CA" w:rsidRDefault="008B00B1" w:rsidP="008B00B1">
      <w:pPr>
        <w:pStyle w:val="SemEspaamento"/>
      </w:pPr>
      <w:r w:rsidRPr="00E939CA">
        <w:t>A quebra da cadeia de custódia não exige prova de adulteração efetiva do material; basta que não seja possível assegurar a integridade e autenticidade da prova, pela falha na documentação, no armazenamento e na conservação. O extravio de mídias, a ausência de registro adequado de quem manipulou os arquivos, quando e como, bem como a disponibilização de material incompleto ou inacessível, configuram vícios procedimentais graves, que atingem diretamente a confiabilidade da prova digital.</w:t>
      </w:r>
    </w:p>
    <w:p w14:paraId="27A7C43A" w14:textId="77777777" w:rsidR="008B00B1" w:rsidRPr="00E939CA" w:rsidRDefault="008B00B1" w:rsidP="008B00B1">
      <w:pPr>
        <w:pStyle w:val="SemEspaamento"/>
      </w:pPr>
      <w:r w:rsidRPr="00E939CA">
        <w:lastRenderedPageBreak/>
        <w:t>Cumpre destacar que a integridade da prova não interessa apenas à acusação, mas também – e principalmente – à defesa. Quando o Estado produz prova e a utiliza para sustentar uma imputação penal, tem o dever de preservá-la em condições de exame por ambas as partes, sob pena de violação à paridade de armas, ao contraditório e à ampla defesa. Se o material original se perde ou se torna inacessível, a defesa fica em evidente desvantagem, obrigada a se conformar com um “retrato” unilateral (o laudo) que não pode ser revisitado em sua fonte.</w:t>
      </w:r>
    </w:p>
    <w:p w14:paraId="6A1FBA7C" w14:textId="77777777" w:rsidR="008B00B1" w:rsidRPr="00E939CA" w:rsidRDefault="008B00B1" w:rsidP="008B00B1">
      <w:pPr>
        <w:pStyle w:val="SemEspaamento"/>
      </w:pPr>
      <w:r w:rsidRPr="00E939CA">
        <w:t>Nessas circunstâncias, a simples existência de laudos periciais não é suficiente para convalidar a prova digital comprometida. Quando a cadeia de custódia é quebrada, os laudos passam a se assentar em uma base probatória cuja integridade não pode ser garantida. A jurisprudência já reconheceu que, nessa hipótese, impõe-se a nulidade dos laudos e o seu desentranhamento dos autos, justamente porque a prova que lhes deu origem não atende aos requisitos mínimos de confiabilidade.</w:t>
      </w:r>
    </w:p>
    <w:p w14:paraId="5E4229F2" w14:textId="77777777" w:rsidR="008B00B1" w:rsidRPr="00E939CA" w:rsidRDefault="008B00B1" w:rsidP="008B00B1">
      <w:pPr>
        <w:pStyle w:val="SemEspaamento"/>
      </w:pPr>
      <w:r w:rsidRPr="00E939CA">
        <w:t>Diante desse quadro, a defesa sustenta, nesta Resposta à Acusação, que houve quebra da cadeia de custódia das provas digitais (vídeos e imagens) e que, por isso, os respectivos laudos periciais não podem ser considerados válidos. Trata-se de nulidade que contamina todo o conjunto probatório derivado dessas mídias, impondo, como próximo passo lógico, o reconhecimento da ilicitude das provas e sua exclusão do processo, na forma do art. 157 do CPP.</w:t>
      </w:r>
    </w:p>
    <w:p w14:paraId="430682EF" w14:textId="77777777" w:rsidR="00A67F26" w:rsidRPr="00D343B2" w:rsidRDefault="00A67F26" w:rsidP="00D343B2">
      <w:pPr>
        <w:pStyle w:val="SemEspaamento"/>
      </w:pPr>
    </w:p>
    <w:p w14:paraId="0B2FB9AB" w14:textId="3A52453D" w:rsidR="000633B8" w:rsidRDefault="00A67F26" w:rsidP="000633B8">
      <w:pPr>
        <w:pStyle w:val="Ttulo1"/>
        <w:spacing w:before="0" w:after="0" w:line="240" w:lineRule="auto"/>
      </w:pPr>
      <w:r>
        <w:t>PROVAS ILÍCITAS DESENTRANHAMENTO – Art. 157 CPP</w:t>
      </w:r>
      <w:r w:rsidR="000633B8">
        <w:t xml:space="preserve"> </w:t>
      </w:r>
    </w:p>
    <w:p w14:paraId="40F28CCB" w14:textId="38E25599" w:rsidR="000633B8" w:rsidRPr="00547988" w:rsidRDefault="00A67F26" w:rsidP="000633B8">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Necessidade de rejeição da denúncia</w:t>
      </w:r>
    </w:p>
    <w:p w14:paraId="505BC2AB" w14:textId="77777777" w:rsidR="008B00B1" w:rsidRPr="008B00B1" w:rsidRDefault="008B00B1" w:rsidP="008B00B1">
      <w:pPr>
        <w:pStyle w:val="SemEspaamento"/>
      </w:pPr>
      <w:r w:rsidRPr="008B00B1">
        <w:t>Reconhecida a quebra da cadeia de custódia e, portanto, a falta de confiabilidade e autenticidade das provas digitais em que se ampara a acusação, impõe-se o enquadramento de tais elementos como provas ilícitas ou, ao menos, imprestáveis, nos termos do art. 157 do Código de Processo Penal. A norma é categórica ao dispor que são inadmissíveis as provas obtidas por meios ilícitos, devendo ser desentranhadas dos autos e não podendo fundamentar qualquer decisão judicial.</w:t>
      </w:r>
    </w:p>
    <w:p w14:paraId="6B4807D0" w14:textId="77777777" w:rsidR="008B00B1" w:rsidRPr="008B00B1" w:rsidRDefault="008B00B1" w:rsidP="008B00B1">
      <w:pPr>
        <w:pStyle w:val="SemEspaamento"/>
      </w:pPr>
      <w:r w:rsidRPr="008B00B1">
        <w:t xml:space="preserve">No caso concreto, os vídeos, imagens e laudos periciais deles decorrentes constituem justamente o núcleo probatório da imputação: são esses elementos que </w:t>
      </w:r>
      <w:r w:rsidRPr="008B00B1">
        <w:lastRenderedPageBreak/>
        <w:t>buscam demonstrar a suposta materialidade dos fatos narrados na denúncia, bem como a participação do acusado. Se tais provas estão contaminadas pela quebra da cadeia de custódia, não é possível admiti-las como base válida para sustentar o exercício da ação penal.</w:t>
      </w:r>
    </w:p>
    <w:p w14:paraId="4560B3C5" w14:textId="77777777" w:rsidR="008B00B1" w:rsidRPr="008B00B1" w:rsidRDefault="008B00B1" w:rsidP="008B00B1">
      <w:pPr>
        <w:pStyle w:val="SemEspaamento"/>
      </w:pPr>
      <w:r w:rsidRPr="008B00B1">
        <w:t>A teoria dos frutos da árvore envenenada, acolhida em nosso sistema, impõe que não apenas a prova diretamente ilícita seja afastada, mas também aquelas que dela derivarem. Assim, não apenas as mídias e laudos digitais devem ser extirpados, como também quaisquer declarações, relatórios ou decisões que tenham se formado exclusivamente a partir desse material viciado. Permitir que a acusação se apoie em tais elementos seria chancelar um atalho probatório incompatível com o devido processo legal.</w:t>
      </w:r>
    </w:p>
    <w:p w14:paraId="29DD5420" w14:textId="77777777" w:rsidR="008B00B1" w:rsidRPr="008B00B1" w:rsidRDefault="008B00B1" w:rsidP="008B00B1">
      <w:pPr>
        <w:pStyle w:val="SemEspaamento"/>
      </w:pPr>
      <w:r w:rsidRPr="008B00B1">
        <w:t>Desentranhadas as provas digitais e os laudos periciais que delas derivam, resta à análise se subsiste, ou não, algum lastro probatório mínimo de materialidade delitiva. No cenário típico desses casos, em que toda a narrativa acusatória se ancora nas imagens e gravações cuja cadeia de custódia foi rompida, a retirada desses elementos deixa a denúncia sem qualquer prova lícita da existência do fato típico. Em outras palavras, esvazia-se a própria materialidade do crime imputado.</w:t>
      </w:r>
    </w:p>
    <w:p w14:paraId="2AF11503" w14:textId="77777777" w:rsidR="008B00B1" w:rsidRPr="008B00B1" w:rsidRDefault="008B00B1" w:rsidP="008B00B1">
      <w:pPr>
        <w:pStyle w:val="SemEspaamento"/>
      </w:pPr>
      <w:r w:rsidRPr="008B00B1">
        <w:t>Nessa hipótese, a consequência processual adequada é a rejeição da denúncia por ausência de justa causa, na forma do art. 395, III, do CPP. Se não há prova mínima idônea de materialidade – porque todas as provas que aparentavam demonstrá-la são ilícitas ou imprestáveis –, não se pode submeter o acusado ao ônus de responder a uma ação penal fundada em elementos inválidos. A justa causa não se presume; ela deve se assentar em prova lícita mínima, o que aqui não ocorre.</w:t>
      </w:r>
    </w:p>
    <w:p w14:paraId="7DBFCF34" w14:textId="77777777" w:rsidR="008B00B1" w:rsidRPr="008B00B1" w:rsidRDefault="008B00B1" w:rsidP="008B00B1">
      <w:pPr>
        <w:pStyle w:val="SemEspaamento"/>
      </w:pPr>
      <w:r w:rsidRPr="008B00B1">
        <w:t>Ressalte-se que a rejeição da denúncia, nesse contexto, não implica juízo definitivo sobre a absolvição de mérito, mas apenas reconhecimento de que, sem as provas ilícitas, o Ministério Público não conseguiu oferecer suporte mínimo à acusação. Trata-se de controle de admissibilidade da ação penal, e não de julgamento antecipado do mérito, plenamente compatível com as garantias constitucionais da presunção de inocência e do devido processo legal.</w:t>
      </w:r>
    </w:p>
    <w:p w14:paraId="427D0A28" w14:textId="77777777" w:rsidR="008B00B1" w:rsidRPr="008B00B1" w:rsidRDefault="008B00B1" w:rsidP="008B00B1">
      <w:pPr>
        <w:pStyle w:val="SemEspaamento"/>
      </w:pPr>
      <w:r w:rsidRPr="008B00B1">
        <w:lastRenderedPageBreak/>
        <w:t>Ainda que, subsidiariamente, Vossa Excelência entenda não ser caso de rejeição liminar da denúncia, é imprescindível que sejam extirpadas dos autos todas as provas ilícitas e as que delas derivam, na forma do art. 157 do CPP, com a expressa vedação de sua utilização em qualquer fase do processo. A partir daí, deverá ser analisado, com rigor, se remanesce algum elemento independente que seja suficiente para justificar a continuidade da persecução penal.</w:t>
      </w:r>
    </w:p>
    <w:p w14:paraId="54ACF97E" w14:textId="1EA2015C" w:rsidR="00E939CA" w:rsidRPr="00E939CA" w:rsidRDefault="008B00B1" w:rsidP="008B00B1">
      <w:pPr>
        <w:pStyle w:val="SemEspaamento"/>
      </w:pPr>
      <w:r w:rsidRPr="008B00B1">
        <w:t>Por tudo isso, a defesa sustenta que a quebra da cadeia de custódia tornou a prova digital inadmissível; que, desentranhados tais elementos, não subsiste materialidade delitiva apta a sustentar a ação penal; e que, em consequência, a denúncia deve ser rejeitada por falta de justa causa, com fulcro no art. 395, III, do CPP. Subsidiariamente, requer-se, ao menos, o reconhecimento da ilicitude das provas, seu desentranhamento e a total desconsideração de seu conteúdo para qualquer ato decisório no curso da ação penal.</w:t>
      </w:r>
    </w:p>
    <w:p w14:paraId="7B8B00C9" w14:textId="77777777" w:rsidR="00552F50" w:rsidRDefault="00552F50" w:rsidP="00552F50">
      <w:pPr>
        <w:pStyle w:val="Ttulo1"/>
        <w:spacing w:before="0" w:after="0" w:line="240" w:lineRule="auto"/>
      </w:pPr>
      <w:r w:rsidRPr="00E71747">
        <w:t>NECESSIDADE DE DISTINGUISHING</w:t>
      </w:r>
    </w:p>
    <w:p w14:paraId="1EAA19FB" w14:textId="77777777" w:rsidR="00552F50" w:rsidRPr="00547988" w:rsidRDefault="00552F50" w:rsidP="00552F50">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7EB36881" w14:textId="499FC31F" w:rsidR="00552F50" w:rsidRPr="00150C5B" w:rsidRDefault="00552F50" w:rsidP="00552F50">
      <w:pPr>
        <w:pStyle w:val="SemEspaamento"/>
      </w:pPr>
      <w:r w:rsidRPr="00150C5B">
        <w:t xml:space="preserve">O patrono do </w:t>
      </w:r>
      <w:r w:rsidR="00A67F26">
        <w:t xml:space="preserve">denunciado </w:t>
      </w:r>
      <w:r w:rsidRPr="00150C5B">
        <w:t>apresent</w:t>
      </w:r>
      <w:r>
        <w:t>ou</w:t>
      </w:r>
      <w:r w:rsidRPr="00150C5B">
        <w:t xml:space="preserve"> julgados e decisões dos tribunais superiores para corroborar as teses defensivas lançadas na presente peça.</w:t>
      </w:r>
    </w:p>
    <w:p w14:paraId="43BD1127" w14:textId="77777777" w:rsidR="00552F50" w:rsidRPr="00150C5B" w:rsidRDefault="00552F50" w:rsidP="00552F50">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4747DB69" w14:textId="77777777" w:rsidR="00552F50" w:rsidRDefault="00552F50" w:rsidP="00552F50">
      <w:pPr>
        <w:pStyle w:val="SemEspaamento"/>
      </w:pPr>
      <w:r w:rsidRPr="00150C5B">
        <w:t>Deve ser ressaltado que eventual decisão que não faça essa distinção não poderá ser considerada como suficientemente fundamentada nos termos do art. 315, §2º, VI, gerando vício insuperável.</w:t>
      </w:r>
    </w:p>
    <w:p w14:paraId="2AB9279C" w14:textId="77777777" w:rsidR="00552F50" w:rsidRDefault="00552F50" w:rsidP="00552F50">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C3144B2" w14:textId="77777777" w:rsidR="00552F50" w:rsidRPr="00E71747" w:rsidRDefault="00552F50" w:rsidP="00552F50">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0FD2CB9F" w14:textId="77777777" w:rsidR="00552F50" w:rsidRPr="00E71747" w:rsidRDefault="00552F50" w:rsidP="00552F50">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672F6806" w14:textId="77777777" w:rsidR="00552F50" w:rsidRDefault="00552F50" w:rsidP="00552F50">
      <w:pPr>
        <w:pStyle w:val="SemEspaamento"/>
        <w:spacing w:before="0" w:after="0" w:line="240" w:lineRule="auto"/>
        <w:ind w:left="2268" w:firstLine="0"/>
        <w:rPr>
          <w:i/>
          <w:iCs/>
        </w:rPr>
      </w:pPr>
      <w:r w:rsidRPr="00E71747">
        <w:rPr>
          <w:i/>
          <w:iCs/>
        </w:rPr>
        <w:lastRenderedPageBreak/>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4A48712A" w14:textId="77777777" w:rsidR="008B00B1" w:rsidRDefault="008B00B1" w:rsidP="00552F50">
      <w:pPr>
        <w:pStyle w:val="SemEspaamento"/>
        <w:spacing w:before="0" w:after="0" w:line="240" w:lineRule="auto"/>
        <w:ind w:left="2268" w:firstLine="0"/>
        <w:rPr>
          <w:i/>
          <w:iCs/>
        </w:rPr>
      </w:pPr>
    </w:p>
    <w:p w14:paraId="669CD192" w14:textId="77777777" w:rsidR="008B00B1" w:rsidRDefault="008B00B1" w:rsidP="00552F50">
      <w:pPr>
        <w:pStyle w:val="SemEspaamento"/>
        <w:spacing w:before="0" w:after="0" w:line="240" w:lineRule="auto"/>
        <w:ind w:left="2268" w:firstLine="0"/>
        <w:rPr>
          <w:i/>
          <w:iCs/>
        </w:rPr>
      </w:pPr>
    </w:p>
    <w:p w14:paraId="6623218C" w14:textId="77777777" w:rsidR="002D3115" w:rsidRDefault="002D3115" w:rsidP="002D3115">
      <w:pPr>
        <w:pStyle w:val="Ttulo1"/>
        <w:spacing w:before="0" w:after="0" w:line="240" w:lineRule="auto"/>
      </w:pPr>
      <w:r>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338AD9BD" w14:textId="77777777" w:rsidR="008B00B1" w:rsidRPr="008B00B1" w:rsidRDefault="008B00B1" w:rsidP="008B00B1">
      <w:pPr>
        <w:spacing w:before="120" w:after="120" w:line="312" w:lineRule="auto"/>
        <w:ind w:firstLine="567"/>
        <w:jc w:val="both"/>
        <w:rPr>
          <w:rFonts w:ascii="Source Serif Pro" w:hAnsi="Source Serif Pro"/>
        </w:rPr>
      </w:pPr>
      <w:r w:rsidRPr="008B00B1">
        <w:rPr>
          <w:rFonts w:ascii="Source Serif Pro" w:hAnsi="Source Serif Pro"/>
        </w:rPr>
        <w:t xml:space="preserve">Diante de todo o exposto, requer a Defesa seja, em primeiro lugar, reconhecida a quebra da cadeia de custódia das provas digitais (vídeos, imagens e arquivos correlatos), nos termos dos </w:t>
      </w:r>
      <w:proofErr w:type="spellStart"/>
      <w:r w:rsidRPr="008B00B1">
        <w:rPr>
          <w:rFonts w:ascii="Source Serif Pro" w:hAnsi="Source Serif Pro"/>
        </w:rPr>
        <w:t>arts</w:t>
      </w:r>
      <w:proofErr w:type="spellEnd"/>
      <w:r w:rsidRPr="008B00B1">
        <w:rPr>
          <w:rFonts w:ascii="Source Serif Pro" w:hAnsi="Source Serif Pro"/>
        </w:rPr>
        <w:t>. 158-A a 158-F do Código de Processo Penal, declarando-se a nulidade dos respectivos laudos periciais que sobre elas se apoiam, por manifesta ausência de autenticidade, integridade e confiabilidade do material.</w:t>
      </w:r>
    </w:p>
    <w:p w14:paraId="369F1190" w14:textId="7BBD6922" w:rsidR="007C59F9" w:rsidRDefault="008B00B1" w:rsidP="008B00B1">
      <w:pPr>
        <w:spacing w:before="120" w:after="120" w:line="312" w:lineRule="auto"/>
        <w:ind w:firstLine="567"/>
        <w:jc w:val="both"/>
        <w:rPr>
          <w:rFonts w:ascii="Source Serif Pro" w:hAnsi="Source Serif Pro"/>
        </w:rPr>
      </w:pPr>
      <w:r w:rsidRPr="008B00B1">
        <w:rPr>
          <w:rFonts w:ascii="Source Serif Pro" w:hAnsi="Source Serif Pro"/>
        </w:rPr>
        <w:t>Reconhecida a quebra da cadeia de custódia, requer, com fundamento no art. 157 do CPP:</w:t>
      </w:r>
    </w:p>
    <w:p w14:paraId="707A8D51" w14:textId="2A8A932F" w:rsidR="008B00B1" w:rsidRPr="008B00B1" w:rsidRDefault="008B00B1" w:rsidP="008B00B1">
      <w:pPr>
        <w:pStyle w:val="PargrafodaLista"/>
        <w:numPr>
          <w:ilvl w:val="0"/>
          <w:numId w:val="35"/>
        </w:numPr>
        <w:spacing w:before="120" w:after="120" w:line="312" w:lineRule="auto"/>
        <w:jc w:val="both"/>
        <w:rPr>
          <w:rFonts w:ascii="Source Serif Pro" w:hAnsi="Source Serif Pro"/>
        </w:rPr>
      </w:pPr>
      <w:r w:rsidRPr="008B00B1">
        <w:rPr>
          <w:rFonts w:ascii="Source Serif Pro" w:hAnsi="Source Serif Pro"/>
        </w:rPr>
        <w:t xml:space="preserve">que sejam reputadas </w:t>
      </w:r>
      <w:r w:rsidRPr="008B00B1">
        <w:rPr>
          <w:rFonts w:ascii="Source Serif Pro" w:hAnsi="Source Serif Pro"/>
          <w:b/>
          <w:bCs/>
        </w:rPr>
        <w:t>ilícitas/imprestáveis as provas digitais</w:t>
      </w:r>
      <w:r w:rsidRPr="008B00B1">
        <w:rPr>
          <w:rFonts w:ascii="Source Serif Pro" w:hAnsi="Source Serif Pro"/>
        </w:rPr>
        <w:t xml:space="preserve"> e os laudos periciais delas decorrentes;</w:t>
      </w:r>
    </w:p>
    <w:p w14:paraId="288C5549" w14:textId="569E034D" w:rsidR="008B00B1" w:rsidRPr="008B00B1" w:rsidRDefault="008B00B1" w:rsidP="008B00B1">
      <w:pPr>
        <w:pStyle w:val="PargrafodaLista"/>
        <w:numPr>
          <w:ilvl w:val="0"/>
          <w:numId w:val="35"/>
        </w:numPr>
        <w:spacing w:before="120" w:after="120" w:line="312" w:lineRule="auto"/>
        <w:jc w:val="both"/>
        <w:rPr>
          <w:rFonts w:ascii="Source Serif Pro" w:hAnsi="Source Serif Pro"/>
        </w:rPr>
      </w:pPr>
      <w:r w:rsidRPr="008B00B1">
        <w:rPr>
          <w:rFonts w:ascii="Source Serif Pro" w:hAnsi="Source Serif Pro"/>
        </w:rPr>
        <w:t xml:space="preserve">que tais elementos </w:t>
      </w:r>
      <w:r w:rsidRPr="008B00B1">
        <w:rPr>
          <w:rFonts w:ascii="Source Serif Pro" w:hAnsi="Source Serif Pro"/>
          <w:b/>
          <w:bCs/>
        </w:rPr>
        <w:t>sejam desentranhados dos autos</w:t>
      </w:r>
      <w:r w:rsidRPr="008B00B1">
        <w:rPr>
          <w:rFonts w:ascii="Source Serif Pro" w:hAnsi="Source Serif Pro"/>
        </w:rPr>
        <w:t>, com a devida certificação em cartório;</w:t>
      </w:r>
    </w:p>
    <w:p w14:paraId="23EA2913" w14:textId="292DD189" w:rsidR="007C59F9" w:rsidRPr="007C59F9" w:rsidRDefault="008B00B1" w:rsidP="008B00B1">
      <w:pPr>
        <w:pStyle w:val="PargrafodaLista"/>
        <w:numPr>
          <w:ilvl w:val="0"/>
          <w:numId w:val="35"/>
        </w:numPr>
        <w:spacing w:before="120" w:after="120" w:line="312" w:lineRule="auto"/>
        <w:jc w:val="both"/>
        <w:rPr>
          <w:rFonts w:ascii="Source Serif Pro" w:hAnsi="Source Serif Pro"/>
        </w:rPr>
      </w:pPr>
      <w:r w:rsidRPr="008B00B1">
        <w:rPr>
          <w:rFonts w:ascii="Source Serif Pro" w:hAnsi="Source Serif Pro"/>
        </w:rPr>
        <w:t xml:space="preserve">que se registre, de forma expressa, a </w:t>
      </w:r>
      <w:r w:rsidRPr="008B00B1">
        <w:rPr>
          <w:rFonts w:ascii="Source Serif Pro" w:hAnsi="Source Serif Pro"/>
          <w:b/>
          <w:bCs/>
        </w:rPr>
        <w:t>impossibilidade de utilização dessas provas para fundamentar qualquer decisão</w:t>
      </w:r>
      <w:r w:rsidRPr="008B00B1">
        <w:rPr>
          <w:rFonts w:ascii="Source Serif Pro" w:hAnsi="Source Serif Pro"/>
        </w:rPr>
        <w:t xml:space="preserve"> no curso do process</w:t>
      </w:r>
      <w:r>
        <w:rPr>
          <w:rFonts w:ascii="Source Serif Pro" w:hAnsi="Source Serif Pro"/>
        </w:rPr>
        <w:t>o</w:t>
      </w:r>
      <w:r w:rsidR="007C59F9" w:rsidRPr="007C59F9">
        <w:rPr>
          <w:rFonts w:ascii="Source Serif Pro" w:hAnsi="Source Serif Pro"/>
        </w:rPr>
        <w:t>.</w:t>
      </w:r>
    </w:p>
    <w:p w14:paraId="5033B9A8" w14:textId="77777777" w:rsidR="008B00B1" w:rsidRPr="008B00B1" w:rsidRDefault="008B00B1" w:rsidP="008B00B1">
      <w:pPr>
        <w:spacing w:before="120" w:after="120" w:line="312" w:lineRule="auto"/>
        <w:ind w:firstLine="567"/>
        <w:jc w:val="both"/>
        <w:rPr>
          <w:rFonts w:ascii="Source Serif Pro" w:hAnsi="Source Serif Pro"/>
        </w:rPr>
      </w:pPr>
      <w:r w:rsidRPr="008B00B1">
        <w:rPr>
          <w:rFonts w:ascii="Source Serif Pro" w:hAnsi="Source Serif Pro"/>
        </w:rPr>
        <w:t>Extirpadas as provas ilícitas e remanescendo a denúncia sem suporte probatório mínimo de materialidade delitiva, requer a Defesa a REJEIÇÃO DA DENÚNCIA, com base no art. 395, III, do Código de Processo Penal, por ausência de justa causa para o exercício da ação penal, uma vez que não subsiste prova lícita da existência do fato típico que se imputa ao acusado.</w:t>
      </w:r>
    </w:p>
    <w:p w14:paraId="5109D1D8" w14:textId="25A22FA0" w:rsidR="007C59F9" w:rsidRDefault="008B00B1" w:rsidP="008B00B1">
      <w:pPr>
        <w:spacing w:before="120" w:after="120" w:line="312" w:lineRule="auto"/>
        <w:ind w:firstLine="567"/>
        <w:jc w:val="both"/>
        <w:rPr>
          <w:rFonts w:ascii="Source Serif Pro" w:hAnsi="Source Serif Pro"/>
        </w:rPr>
      </w:pPr>
      <w:r w:rsidRPr="008B00B1">
        <w:rPr>
          <w:rFonts w:ascii="Source Serif Pro" w:hAnsi="Source Serif Pro"/>
        </w:rPr>
        <w:t>Subsidiariamente, para a hipótese de Vossa Excelência não entender cabível a rejeição liminar da denúncia, requer-se, ao menos:</w:t>
      </w:r>
    </w:p>
    <w:p w14:paraId="60F2039B" w14:textId="5355664C" w:rsidR="00933297" w:rsidRPr="00933297" w:rsidRDefault="00933297" w:rsidP="00933297">
      <w:pPr>
        <w:pStyle w:val="PargrafodaLista"/>
        <w:numPr>
          <w:ilvl w:val="0"/>
          <w:numId w:val="36"/>
        </w:numPr>
        <w:spacing w:before="120" w:after="120" w:line="312" w:lineRule="auto"/>
        <w:jc w:val="both"/>
        <w:rPr>
          <w:rFonts w:ascii="Source Serif Pro" w:hAnsi="Source Serif Pro"/>
        </w:rPr>
      </w:pPr>
      <w:r w:rsidRPr="00933297">
        <w:rPr>
          <w:rFonts w:ascii="Source Serif Pro" w:hAnsi="Source Serif Pro"/>
        </w:rPr>
        <w:t>o desentranhamento de todas as provas ilícitas e derivadas, na forma do art. 157 do CPP;</w:t>
      </w:r>
    </w:p>
    <w:p w14:paraId="3F8148F8" w14:textId="467B417A" w:rsidR="00933297" w:rsidRPr="00933297" w:rsidRDefault="00933297" w:rsidP="00933297">
      <w:pPr>
        <w:pStyle w:val="PargrafodaLista"/>
        <w:numPr>
          <w:ilvl w:val="0"/>
          <w:numId w:val="36"/>
        </w:numPr>
        <w:spacing w:before="120" w:after="120" w:line="312" w:lineRule="auto"/>
        <w:jc w:val="both"/>
        <w:rPr>
          <w:rFonts w:ascii="Source Serif Pro" w:hAnsi="Source Serif Pro"/>
        </w:rPr>
      </w:pPr>
      <w:r w:rsidRPr="00933297">
        <w:rPr>
          <w:rFonts w:ascii="Source Serif Pro" w:hAnsi="Source Serif Pro"/>
        </w:rPr>
        <w:t>a expressa determinação de que tais elementos não sejam considerados em nenhuma decisão, especialmente na sentença;</w:t>
      </w:r>
    </w:p>
    <w:p w14:paraId="694680CC" w14:textId="3A2FD634" w:rsidR="007C59F9" w:rsidRPr="007C59F9" w:rsidRDefault="00933297" w:rsidP="00933297">
      <w:pPr>
        <w:pStyle w:val="PargrafodaLista"/>
        <w:numPr>
          <w:ilvl w:val="0"/>
          <w:numId w:val="36"/>
        </w:numPr>
        <w:spacing w:before="120" w:after="120" w:line="312" w:lineRule="auto"/>
        <w:jc w:val="both"/>
        <w:rPr>
          <w:rFonts w:ascii="Source Serif Pro" w:hAnsi="Source Serif Pro"/>
        </w:rPr>
      </w:pPr>
      <w:r w:rsidRPr="00933297">
        <w:rPr>
          <w:rFonts w:ascii="Source Serif Pro" w:hAnsi="Source Serif Pro"/>
        </w:rPr>
        <w:lastRenderedPageBreak/>
        <w:t>que, ao final da instrução, seja o acusado absolvido por insuficiência de provas, nos termos do art. 386, VII, do CPP.</w:t>
      </w:r>
    </w:p>
    <w:p w14:paraId="07B64C32" w14:textId="39C31AAB" w:rsidR="007C59F9" w:rsidRPr="007C59F9" w:rsidRDefault="007C59F9" w:rsidP="007C59F9">
      <w:pPr>
        <w:spacing w:before="120" w:after="120" w:line="312" w:lineRule="auto"/>
        <w:ind w:firstLine="567"/>
        <w:jc w:val="both"/>
        <w:rPr>
          <w:rFonts w:ascii="Source Serif Pro" w:hAnsi="Source Serif Pro"/>
        </w:rPr>
      </w:pPr>
      <w:r>
        <w:rPr>
          <w:rFonts w:ascii="Source Serif Pro" w:hAnsi="Source Serif Pro"/>
        </w:rPr>
        <w:t>Em caso de prosseguimento do feito, o que não se espera, arrola como testemunhas as mesmas apontadas pelo Ministério Público e as pessoas indicadas no rol ao final.</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7C258591"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6C4F2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37796586" w14:textId="77777777" w:rsidR="00A67F26" w:rsidRDefault="00A67F26" w:rsidP="00A67F26">
      <w:pPr>
        <w:spacing w:after="0" w:line="240" w:lineRule="auto"/>
        <w:rPr>
          <w:rFonts w:ascii="Source Serif Pro" w:hAnsi="Source Serif Pro"/>
        </w:rPr>
      </w:pP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F252" w14:textId="77777777" w:rsidR="00096DCD" w:rsidRDefault="00096DCD" w:rsidP="00BA1F94">
      <w:pPr>
        <w:spacing w:after="0" w:line="240" w:lineRule="auto"/>
      </w:pPr>
      <w:r>
        <w:separator/>
      </w:r>
    </w:p>
  </w:endnote>
  <w:endnote w:type="continuationSeparator" w:id="0">
    <w:p w14:paraId="0FA560BF" w14:textId="77777777" w:rsidR="00096DCD" w:rsidRDefault="00096DCD"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0E9C" w14:textId="77777777" w:rsidR="00096DCD" w:rsidRDefault="00096DCD" w:rsidP="00BA1F94">
      <w:pPr>
        <w:spacing w:after="0" w:line="240" w:lineRule="auto"/>
      </w:pPr>
      <w:r>
        <w:separator/>
      </w:r>
    </w:p>
  </w:footnote>
  <w:footnote w:type="continuationSeparator" w:id="0">
    <w:p w14:paraId="2116FB81" w14:textId="77777777" w:rsidR="00096DCD" w:rsidRDefault="00096DCD"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7"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9"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29"/>
  </w:num>
  <w:num w:numId="15" w16cid:durableId="189689990">
    <w:abstractNumId w:val="23"/>
  </w:num>
  <w:num w:numId="16" w16cid:durableId="106320463">
    <w:abstractNumId w:val="26"/>
  </w:num>
  <w:num w:numId="17" w16cid:durableId="757795001">
    <w:abstractNumId w:val="7"/>
  </w:num>
  <w:num w:numId="18" w16cid:durableId="507915239">
    <w:abstractNumId w:val="25"/>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7"/>
  </w:num>
  <w:num w:numId="31" w16cid:durableId="939022436">
    <w:abstractNumId w:val="18"/>
  </w:num>
  <w:num w:numId="32" w16cid:durableId="1358387731">
    <w:abstractNumId w:val="28"/>
  </w:num>
  <w:num w:numId="33" w16cid:durableId="1918588421">
    <w:abstractNumId w:val="14"/>
  </w:num>
  <w:num w:numId="34" w16cid:durableId="508368672">
    <w:abstractNumId w:val="8"/>
  </w:num>
  <w:num w:numId="35" w16cid:durableId="997265681">
    <w:abstractNumId w:val="24"/>
  </w:num>
  <w:num w:numId="36" w16cid:durableId="1900631713">
    <w:abstractNumId w:val="4"/>
  </w:num>
  <w:num w:numId="37" w16cid:durableId="2024433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633B8"/>
    <w:rsid w:val="000765C6"/>
    <w:rsid w:val="000911F8"/>
    <w:rsid w:val="00096DCD"/>
    <w:rsid w:val="000A234B"/>
    <w:rsid w:val="000B2591"/>
    <w:rsid w:val="001153D8"/>
    <w:rsid w:val="00144A4B"/>
    <w:rsid w:val="0015581C"/>
    <w:rsid w:val="00163268"/>
    <w:rsid w:val="001C6CE0"/>
    <w:rsid w:val="001E64BE"/>
    <w:rsid w:val="001E7DF5"/>
    <w:rsid w:val="001F3409"/>
    <w:rsid w:val="00205995"/>
    <w:rsid w:val="0021210F"/>
    <w:rsid w:val="0021462C"/>
    <w:rsid w:val="00255925"/>
    <w:rsid w:val="00265B72"/>
    <w:rsid w:val="002731A1"/>
    <w:rsid w:val="002A18AC"/>
    <w:rsid w:val="002C012C"/>
    <w:rsid w:val="002D3115"/>
    <w:rsid w:val="002E0484"/>
    <w:rsid w:val="002F00FD"/>
    <w:rsid w:val="002F4394"/>
    <w:rsid w:val="00307183"/>
    <w:rsid w:val="0032114D"/>
    <w:rsid w:val="00334B83"/>
    <w:rsid w:val="00335715"/>
    <w:rsid w:val="0035269F"/>
    <w:rsid w:val="003602F7"/>
    <w:rsid w:val="003A171C"/>
    <w:rsid w:val="003A1DD2"/>
    <w:rsid w:val="003A4B72"/>
    <w:rsid w:val="003A76A4"/>
    <w:rsid w:val="003A7CB9"/>
    <w:rsid w:val="0041600B"/>
    <w:rsid w:val="00421C44"/>
    <w:rsid w:val="004526A3"/>
    <w:rsid w:val="00462A1D"/>
    <w:rsid w:val="00466093"/>
    <w:rsid w:val="00473494"/>
    <w:rsid w:val="004A1397"/>
    <w:rsid w:val="004B23AC"/>
    <w:rsid w:val="004C2B0E"/>
    <w:rsid w:val="004C78F2"/>
    <w:rsid w:val="004E1F61"/>
    <w:rsid w:val="004F6860"/>
    <w:rsid w:val="00502064"/>
    <w:rsid w:val="00510D1D"/>
    <w:rsid w:val="005271CA"/>
    <w:rsid w:val="00547988"/>
    <w:rsid w:val="00552F50"/>
    <w:rsid w:val="0056423A"/>
    <w:rsid w:val="005701F5"/>
    <w:rsid w:val="005702CF"/>
    <w:rsid w:val="00575469"/>
    <w:rsid w:val="00585236"/>
    <w:rsid w:val="00596D6C"/>
    <w:rsid w:val="005A6E55"/>
    <w:rsid w:val="005C54F8"/>
    <w:rsid w:val="005F47A7"/>
    <w:rsid w:val="00617C7C"/>
    <w:rsid w:val="00636660"/>
    <w:rsid w:val="00636D00"/>
    <w:rsid w:val="006419C1"/>
    <w:rsid w:val="0064461A"/>
    <w:rsid w:val="00673A8C"/>
    <w:rsid w:val="006916BF"/>
    <w:rsid w:val="006A3AEB"/>
    <w:rsid w:val="006B1A62"/>
    <w:rsid w:val="006B1C85"/>
    <w:rsid w:val="006C4F2C"/>
    <w:rsid w:val="006D5BE0"/>
    <w:rsid w:val="006E26AE"/>
    <w:rsid w:val="006F33DE"/>
    <w:rsid w:val="007020CA"/>
    <w:rsid w:val="00716815"/>
    <w:rsid w:val="00720D57"/>
    <w:rsid w:val="00724E8D"/>
    <w:rsid w:val="00763304"/>
    <w:rsid w:val="007A0B17"/>
    <w:rsid w:val="007B7295"/>
    <w:rsid w:val="007C0711"/>
    <w:rsid w:val="007C59F9"/>
    <w:rsid w:val="007E3DC1"/>
    <w:rsid w:val="007F0F05"/>
    <w:rsid w:val="00802A06"/>
    <w:rsid w:val="0081592C"/>
    <w:rsid w:val="008235F0"/>
    <w:rsid w:val="00860199"/>
    <w:rsid w:val="00880278"/>
    <w:rsid w:val="00884412"/>
    <w:rsid w:val="008B00B1"/>
    <w:rsid w:val="008B03CF"/>
    <w:rsid w:val="008B41F3"/>
    <w:rsid w:val="008F0F7D"/>
    <w:rsid w:val="00902436"/>
    <w:rsid w:val="00915234"/>
    <w:rsid w:val="00924899"/>
    <w:rsid w:val="00933297"/>
    <w:rsid w:val="009825A3"/>
    <w:rsid w:val="00983A54"/>
    <w:rsid w:val="0099073D"/>
    <w:rsid w:val="0099435F"/>
    <w:rsid w:val="009A601B"/>
    <w:rsid w:val="009D178E"/>
    <w:rsid w:val="009E098F"/>
    <w:rsid w:val="009F311E"/>
    <w:rsid w:val="00A01420"/>
    <w:rsid w:val="00A47F27"/>
    <w:rsid w:val="00A67F26"/>
    <w:rsid w:val="00A73B53"/>
    <w:rsid w:val="00A82AD8"/>
    <w:rsid w:val="00A8787D"/>
    <w:rsid w:val="00A87D34"/>
    <w:rsid w:val="00A97C42"/>
    <w:rsid w:val="00AA08C3"/>
    <w:rsid w:val="00AA31B3"/>
    <w:rsid w:val="00AB2011"/>
    <w:rsid w:val="00AD741B"/>
    <w:rsid w:val="00B0317F"/>
    <w:rsid w:val="00B04357"/>
    <w:rsid w:val="00B24A33"/>
    <w:rsid w:val="00B57D96"/>
    <w:rsid w:val="00B77BFB"/>
    <w:rsid w:val="00B77E49"/>
    <w:rsid w:val="00B85546"/>
    <w:rsid w:val="00B85981"/>
    <w:rsid w:val="00B968CC"/>
    <w:rsid w:val="00BA1F94"/>
    <w:rsid w:val="00BA5370"/>
    <w:rsid w:val="00BC28F2"/>
    <w:rsid w:val="00BC6F5E"/>
    <w:rsid w:val="00BC781A"/>
    <w:rsid w:val="00BF64DD"/>
    <w:rsid w:val="00C56908"/>
    <w:rsid w:val="00C86BDE"/>
    <w:rsid w:val="00C925C7"/>
    <w:rsid w:val="00C9595C"/>
    <w:rsid w:val="00CA2809"/>
    <w:rsid w:val="00CA3287"/>
    <w:rsid w:val="00CB50FF"/>
    <w:rsid w:val="00CE6C3F"/>
    <w:rsid w:val="00D14593"/>
    <w:rsid w:val="00D343B2"/>
    <w:rsid w:val="00D37B62"/>
    <w:rsid w:val="00D75D54"/>
    <w:rsid w:val="00D7692D"/>
    <w:rsid w:val="00D934F0"/>
    <w:rsid w:val="00D94708"/>
    <w:rsid w:val="00DB0C17"/>
    <w:rsid w:val="00DB7797"/>
    <w:rsid w:val="00E260D2"/>
    <w:rsid w:val="00E70C92"/>
    <w:rsid w:val="00E939CA"/>
    <w:rsid w:val="00EA061D"/>
    <w:rsid w:val="00ED0C3A"/>
    <w:rsid w:val="00EE0ABC"/>
    <w:rsid w:val="00F10092"/>
    <w:rsid w:val="00F248EB"/>
    <w:rsid w:val="00F3233A"/>
    <w:rsid w:val="00F37C97"/>
    <w:rsid w:val="00F46652"/>
    <w:rsid w:val="00F53D0B"/>
    <w:rsid w:val="00F81339"/>
    <w:rsid w:val="00F84566"/>
    <w:rsid w:val="00F85AD9"/>
    <w:rsid w:val="00F96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50"/>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2648</Words>
  <Characters>14010</Characters>
  <Application>Microsoft Office Word</Application>
  <DocSecurity>0</DocSecurity>
  <Lines>259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7</cp:revision>
  <cp:lastPrinted>2025-10-14T13:26:00Z</cp:lastPrinted>
  <dcterms:created xsi:type="dcterms:W3CDTF">2025-11-20T14:58:00Z</dcterms:created>
  <dcterms:modified xsi:type="dcterms:W3CDTF">2025-11-23T20:20:00Z</dcterms:modified>
</cp:coreProperties>
</file>