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6F3949C"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AA08C3">
        <w:rPr>
          <w:rFonts w:ascii="Source Serif Pro" w:hAnsi="Source Serif Pro"/>
          <w:b/>
          <w:bCs/>
          <w:sz w:val="26"/>
          <w:szCs w:val="28"/>
        </w:rPr>
        <w:t>da 5ª Vara Criminal</w:t>
      </w:r>
    </w:p>
    <w:p w14:paraId="0BE51421" w14:textId="751A2211" w:rsidR="00B968CC" w:rsidRPr="00B24A33" w:rsidRDefault="00AA08C3"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07573816" w14:textId="0E3C4679"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750933D4" w:rsidR="00DB7797" w:rsidRPr="00B24A33" w:rsidRDefault="002A18AC" w:rsidP="00DB7797">
      <w:pPr>
        <w:spacing w:before="40" w:after="0"/>
        <w:rPr>
          <w:rFonts w:ascii="Source Serif Pro" w:hAnsi="Source Serif Pro" w:cs="Segoe UI"/>
          <w:sz w:val="18"/>
          <w:szCs w:val="18"/>
        </w:rPr>
      </w:pPr>
      <w:r>
        <w:rPr>
          <w:rFonts w:ascii="Source Serif Pro" w:hAnsi="Source Serif Pro" w:cs="Segoe UI Semibold"/>
          <w:sz w:val="18"/>
          <w:szCs w:val="18"/>
        </w:rPr>
        <w:t>Réu</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4ED38659"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7C0711">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sidR="007C0711">
        <w:rPr>
          <w:rFonts w:ascii="Source Serif Pro" w:hAnsi="Source Serif Pro"/>
        </w:rPr>
        <w:t>com base no art. 396 e 396-A do CPP, vem a presença de Vossa Excelência apresentar</w:t>
      </w:r>
    </w:p>
    <w:p w14:paraId="2CD2B9C5" w14:textId="2D16C945" w:rsidR="00B57D96" w:rsidRPr="007A0B17" w:rsidRDefault="007C071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RESPOSTA À ACUSAÇÃO</w:t>
      </w:r>
    </w:p>
    <w:p w14:paraId="46AE4AF2" w14:textId="27AF17D7" w:rsidR="00EE0ABC" w:rsidRDefault="007C0711" w:rsidP="00163268">
      <w:pPr>
        <w:spacing w:before="120" w:after="120" w:line="312" w:lineRule="auto"/>
        <w:ind w:firstLine="567"/>
        <w:jc w:val="both"/>
        <w:rPr>
          <w:rFonts w:ascii="Source Serif Pro" w:hAnsi="Source Serif Pro"/>
        </w:rPr>
      </w:pPr>
      <w:r>
        <w:rPr>
          <w:rFonts w:ascii="Source Serif Pro" w:hAnsi="Source Serif Pro"/>
        </w:rPr>
        <w:t>pelas razões de fato e de direito que passa a expor</w:t>
      </w:r>
      <w:r w:rsidR="002D3115">
        <w:rPr>
          <w:rFonts w:ascii="Source Serif Pro" w:hAnsi="Source Serif Pro"/>
        </w:rPr>
        <w:t>:</w:t>
      </w:r>
    </w:p>
    <w:p w14:paraId="1E74CFFF" w14:textId="77777777" w:rsidR="002D3115" w:rsidRPr="007A0B17" w:rsidRDefault="002D3115" w:rsidP="002D3115">
      <w:pPr>
        <w:pStyle w:val="Ttulo1"/>
      </w:pPr>
      <w:r>
        <w:t>DOS FATOS</w:t>
      </w:r>
    </w:p>
    <w:p w14:paraId="72E2460C" w14:textId="77777777" w:rsidR="006C5729" w:rsidRDefault="006C5729" w:rsidP="006C5729">
      <w:pPr>
        <w:pStyle w:val="SemEspaamento"/>
      </w:pPr>
      <w:r>
        <w:t>O denunciado responde à presente ação penal pela suposta prática de infração penal cuja pena mínima em abstrato é inferior a 4 (quatro) anos, sem emprego de violência ou grave ameaça à pessoa, conforme narrado na denúncia oferecida pelo Ministério Público. Após o recebimento da peça acusatória, foi determinada a citação do acusado para apresentação de Resposta à Acusação, oportunidade em que a Defesa passa a expor, além das teses de mérito, a necessidade de tratamento processual adequado ao perfil do fato e às condições pessoais do réu.</w:t>
      </w:r>
    </w:p>
    <w:p w14:paraId="1AC5D338" w14:textId="77777777" w:rsidR="006C5729" w:rsidRDefault="006C5729" w:rsidP="006C5729">
      <w:pPr>
        <w:pStyle w:val="SemEspaamento"/>
      </w:pPr>
      <w:r>
        <w:t>Ressalte-se que o denunciado é primário, não ostenta condenação transitada em julgado por crime doloso, possui residência fixa e atividade lícita, apresentando, portanto, condições pessoais favoráveis que afastam, em princípio, qualquer ideia de maior periculosidade. Não há, nos autos, notícia de prática reiterada de delitos, de vínculo com organização criminosa ou de circunstâncias excepcionais que justifiquem resposta penal mais gravosa do que aquela prevista no modelo consensual delineado pelo art. 28-A do CPP.</w:t>
      </w:r>
    </w:p>
    <w:p w14:paraId="168C5F99" w14:textId="77777777" w:rsidR="006C5729" w:rsidRDefault="006C5729" w:rsidP="006C5729">
      <w:pPr>
        <w:pStyle w:val="SemEspaamento"/>
      </w:pPr>
      <w:r>
        <w:lastRenderedPageBreak/>
        <w:t>Apesar disso, em momento algum da fase investigativa – nem mesmo quando do oferecimento da denúncia –, o Ministério Público avaliou, de forma expressa e fundamentada, o cabimento do Acordo de Não Persecução Penal (ANPP), limitando-se a optar pela via tradicional da ação penal condenatória. Não há, nos autos, qualquer manifestação específica esclarecendo as razões pelas quais o Parquet deixou de cogitar a aplicação do instituto, tampouco se verificam fundamentos concretos que justifiquem a negativa de tratamento consensual.</w:t>
      </w:r>
    </w:p>
    <w:p w14:paraId="4E142076" w14:textId="772C3189" w:rsidR="00F3233A" w:rsidRDefault="006C5729" w:rsidP="006C5729">
      <w:pPr>
        <w:pStyle w:val="SemEspaamento"/>
      </w:pPr>
      <w:r>
        <w:t>Diante desse contexto fático, em que o denunciado se enquadra, em tese, nos requisitos objetivos e subjetivos previstos em lei para o ANPP, e em que não houve análise motivada do Ministério Público sobre o tema, a Defesa, nesta Resposta à Acusação, suscita a necessidade de submissão do caso ao crivo do órgão acusador – e, em caso de recusa, à instância revisora ministerial –, a fim de que se avalie, de maneira adequada e conforme o ordenamento jurídico, a possibilidade de solução consensual do conflito penal.</w:t>
      </w:r>
    </w:p>
    <w:p w14:paraId="2DA54DAD" w14:textId="77777777" w:rsidR="004E1F61" w:rsidRDefault="004E1F61" w:rsidP="004E1F61">
      <w:pPr>
        <w:pStyle w:val="SemEspaamento"/>
      </w:pPr>
    </w:p>
    <w:p w14:paraId="5087947A" w14:textId="7F88E4D3" w:rsidR="002D3115" w:rsidRDefault="006C5729" w:rsidP="002D3115">
      <w:pPr>
        <w:pStyle w:val="Ttulo1"/>
        <w:spacing w:before="0" w:after="0" w:line="240" w:lineRule="auto"/>
      </w:pPr>
      <w:r>
        <w:t>DO CABIMENTO DO ANPP</w:t>
      </w:r>
    </w:p>
    <w:p w14:paraId="7C57FDD5" w14:textId="184CFAA1" w:rsidR="002D3115" w:rsidRPr="00547988" w:rsidRDefault="006C5729"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Preenchimento de todos os requisitos</w:t>
      </w:r>
    </w:p>
    <w:p w14:paraId="54F38F56" w14:textId="77777777" w:rsidR="006C5729" w:rsidRDefault="006C5729" w:rsidP="006C5729">
      <w:pPr>
        <w:pStyle w:val="SemEspaamento"/>
      </w:pPr>
      <w:r>
        <w:t>O denunciado preenche, em abstrato, todos os requisitos legais para a aplicação do Acordo de Não Persecução Penal previsto no art. 28-A do Código de Processo Penal. Trata-se de infração cuja pena mínima cominada em abstrato é inferior a 4 (quatro) anos, não houve emprego de violência ou grave ameaça à pessoa, o acusado não é reincidente em crime doloso nem responde por infrações praticadas com violência ou grave ameaça, além de possuir condições pessoais favoráveis. Em cenário como esse, a via consensual é instrumento adequado e proporcional para a resposta penal, em sintonia com a política criminal eleita pelo legislador.</w:t>
      </w:r>
    </w:p>
    <w:p w14:paraId="7DA7205F" w14:textId="77777777" w:rsidR="006C5729" w:rsidRDefault="006C5729" w:rsidP="006C5729">
      <w:pPr>
        <w:pStyle w:val="SemEspaamento"/>
      </w:pPr>
      <w:r>
        <w:t xml:space="preserve">O ANPP não é “favor” do Ministério Público, mas verdadeiro dever-poder de atuação dentro de um modelo de justiça penal consensual instaurado pelo Pacote Anticrime. O Superior Tribunal de Justiça tem deixado claro que a oferta dos institutos despenalizadores – entre eles o ANPP – funciona como mecanismo de otimização do sistema de justiça e contenção do poder punitivo estatal, reduzindo a </w:t>
      </w:r>
      <w:r>
        <w:lastRenderedPageBreak/>
        <w:t>necessidade de processo e pena em situações em que a resposta consensual é suficiente. Nessas hipóteses, não pode o Parquet, com base em juízo meramente político ou de oportunidade, simplesmente optar por processar o acusado, ignorando o instituto previsto em lei.</w:t>
      </w:r>
    </w:p>
    <w:p w14:paraId="14F59225" w14:textId="67D06131" w:rsidR="00714F6F" w:rsidRPr="00714F6F" w:rsidRDefault="006C5729" w:rsidP="006C5729">
      <w:pPr>
        <w:pStyle w:val="SemEspaamento"/>
      </w:pPr>
      <w:r>
        <w:t>A jurisprudência também tem firmado que o Ministério Público e o Poder Judiciário não podem recusar a aplicação de mecanismos consensuais com base apenas na natureza abstrata do delito, em seu rótulo ou em eventual caráter hediondo, salvo se houver específica inconstitucionalidade em jogo. O legislador já delimitou, no próprio art. 28-A do CPP, as hipóteses em que o ANPP é vedado. Criar novas vedações, por construção casuística, significa restringir direitos processuais do investigado para além da lei, o que não se admite em desfavor do acusado.</w:t>
      </w:r>
    </w:p>
    <w:p w14:paraId="74C669C1" w14:textId="497EBA57" w:rsidR="008B00B1" w:rsidRDefault="008B00B1" w:rsidP="008B00B1">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006C5729" w:rsidRPr="006C5729">
        <w:rPr>
          <w:color w:val="808080" w:themeColor="background1" w:themeShade="80"/>
        </w:rPr>
        <w:t>REsp n. 2.038.947/SP, relator Ministro Rogerio Schietti Cruz, Sexta Turma, julgado em 17/9/2024</w:t>
      </w:r>
      <w:r w:rsidRPr="00580B73">
        <w:rPr>
          <w:color w:val="808080" w:themeColor="background1" w:themeShade="80"/>
        </w:rPr>
        <w:t>.</w:t>
      </w:r>
    </w:p>
    <w:p w14:paraId="7AD415E2" w14:textId="6E8CFECB" w:rsidR="008B00B1" w:rsidRPr="00A67F26" w:rsidRDefault="006C5729" w:rsidP="008B00B1">
      <w:pPr>
        <w:pStyle w:val="SemEspaamento"/>
        <w:spacing w:before="60" w:after="60" w:line="276" w:lineRule="auto"/>
        <w:ind w:left="2268" w:firstLine="0"/>
        <w:rPr>
          <w:i/>
          <w:iCs/>
        </w:rPr>
      </w:pPr>
      <w:r w:rsidRPr="006C5729">
        <w:rPr>
          <w:i/>
          <w:iCs/>
        </w:rPr>
        <w:t>3. Se a oferta de institutos despenalizadores é um dever-poder do Ministério Público e se tais institutos atuam como instrumentos político- criminais de otimização do sistema de justiça e, simultaneamente, de contenção do poder punitivo estatal, com diminuição das cerimônias degradantes do processo e da pena, não cabe ao Parquet escolher, com base em um juízo de mera conveniência e oportunidade, se vai ou não submeter o averiguado a uma ação penal. 8. Não cabe ao Ministério Público nem ao Poder Judiciário, salvo excepcionalmente em caso de inconstitucionalidade ? como, por exemplo, reconheceu a Segunda Turma do STF em relação aos crimes raciais ?, deixar de aplicar mecanismos consensuais legalmente previstos em favor do averiguado com base, apenas, na natureza abstrata do delito ou em seu caráter hediondo. Isso significaria criar, em prejuízo do investigado, novas vedações não previstas pelo legislador, o qual já fez a escolha das infrações incompatíveis com a formalização de acordo</w:t>
      </w:r>
      <w:r w:rsidR="008B00B1" w:rsidRPr="00E939CA">
        <w:rPr>
          <w:i/>
          <w:iCs/>
        </w:rPr>
        <w:t>.</w:t>
      </w:r>
    </w:p>
    <w:p w14:paraId="0FF73B14" w14:textId="77777777" w:rsidR="006C5729" w:rsidRPr="006C5729" w:rsidRDefault="006C5729" w:rsidP="006C5729">
      <w:pPr>
        <w:pStyle w:val="SemEspaamento"/>
      </w:pPr>
      <w:r w:rsidRPr="006C5729">
        <w:t xml:space="preserve">No caso em exame (abstratamente considerado), não há qualquer vedação legal expressa ao ANPP: não se trata de crime cometido com violência ou grave ameaça; a pena mínima em abstrato não ultrapassa o limite legal; não se discute crime praticado no contexto de organização criminosa armada ou de milícia; nem há </w:t>
      </w:r>
      <w:r w:rsidRPr="006C5729">
        <w:lastRenderedPageBreak/>
        <w:t>notícia de reincidência dolosa impeditiva. A negativa de aplicação do acordo, portanto, só poderia apoiar-se em fundamentos concretos do caso, e não em considerações abstratas sobre gravidade “em tese” do tipo penal.</w:t>
      </w:r>
    </w:p>
    <w:p w14:paraId="1AA218E7" w14:textId="77777777" w:rsidR="006C5729" w:rsidRPr="006C5729" w:rsidRDefault="006C5729" w:rsidP="006C5729">
      <w:pPr>
        <w:pStyle w:val="SemEspaamento"/>
      </w:pPr>
      <w:r w:rsidRPr="006C5729">
        <w:t xml:space="preserve">Outro ponto relevante diz respeito à </w:t>
      </w:r>
      <w:r w:rsidRPr="006C5729">
        <w:rPr>
          <w:b/>
          <w:bCs/>
        </w:rPr>
        <w:t>confissão</w:t>
      </w:r>
      <w:r w:rsidRPr="006C5729">
        <w:t xml:space="preserve">. Ainda que o denunciado não tenha confessado os fatos na fase inquisitorial ou em momento anterior, isso não constitui óbice absoluto à análise do cabimento do ANPP. O Superior Tribunal de Justiça já assentou que o acordo é cabível em processos em andamento na vigência da Lei 13.964/2019, </w:t>
      </w:r>
      <w:r w:rsidRPr="006C5729">
        <w:rPr>
          <w:b/>
          <w:bCs/>
        </w:rPr>
        <w:t>mesmo sem confissão prévia</w:t>
      </w:r>
      <w:r w:rsidRPr="006C5729">
        <w:t>, competindo ao Ministério Público avaliar motivadamente o preenchimento dos requisitos e, havendo interesse do investigado, colher a confissão formal em momento oportuno, no próprio procedimento de negociação.</w:t>
      </w:r>
    </w:p>
    <w:p w14:paraId="57A216F4" w14:textId="77777777" w:rsidR="006C5729" w:rsidRDefault="006C5729" w:rsidP="006C5729">
      <w:pPr>
        <w:pStyle w:val="SemEspaamento"/>
      </w:pPr>
      <w:r w:rsidRPr="006C5729">
        <w:t xml:space="preserve">A exigência de confissão deve ser interpretada de forma </w:t>
      </w:r>
      <w:r w:rsidRPr="006C5729">
        <w:rPr>
          <w:b/>
          <w:bCs/>
        </w:rPr>
        <w:t>instrumental</w:t>
      </w:r>
      <w:r w:rsidRPr="006C5729">
        <w:t>, e não como condição artificial para impedir o acesso ao instituto. Se o denunciado manifesta, nesta Resposta à Acusação, a sua disposição de colaborar e de, em ambiente adequado, admitir a prática dos fatos na forma ajustada com o Parquet, não se pode negar, de plano, a análise do ANPP sob o argumento de ausência de confissão anterior. O que a lei exige é uma confissão como parte do acordo, e isso pode ser colhido pelo Ministério Público se for instaurada a via consensual.</w:t>
      </w:r>
    </w:p>
    <w:p w14:paraId="1634569A" w14:textId="7E21AFED" w:rsidR="006C5729" w:rsidRDefault="006C5729" w:rsidP="006C5729">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6C5729">
        <w:rPr>
          <w:color w:val="808080" w:themeColor="background1" w:themeShade="80"/>
        </w:rPr>
        <w:t>EDcl no AgRg no REsp n. 2.002.820/SC, relator Ministro Otávio de Almeida Toledo (Desembargador Convocado do TJSP), Sexta Turma, julgado em 11/6/2025</w:t>
      </w:r>
      <w:r w:rsidRPr="00580B73">
        <w:rPr>
          <w:color w:val="808080" w:themeColor="background1" w:themeShade="80"/>
        </w:rPr>
        <w:t>.</w:t>
      </w:r>
    </w:p>
    <w:p w14:paraId="70EB01AC" w14:textId="7E040DFB" w:rsidR="006C5729" w:rsidRPr="00A67F26" w:rsidRDefault="006C5729" w:rsidP="006C5729">
      <w:pPr>
        <w:pStyle w:val="SemEspaamento"/>
        <w:spacing w:before="60" w:after="60" w:line="276" w:lineRule="auto"/>
        <w:ind w:left="2268" w:firstLine="0"/>
        <w:rPr>
          <w:i/>
          <w:iCs/>
        </w:rPr>
      </w:pPr>
      <w:r w:rsidRPr="006C5729">
        <w:rPr>
          <w:i/>
          <w:iCs/>
        </w:rPr>
        <w:t>1. Compete ao Ministério Público avaliar motivadamente o preenchimento dos requisitos para o ANPP. 2. O ANPP é cabível em processos em andamento na vigência da Lei nº 13.964/2019, mesmo sem confissão prévia</w:t>
      </w:r>
      <w:r w:rsidRPr="00E939CA">
        <w:rPr>
          <w:i/>
          <w:iCs/>
        </w:rPr>
        <w:t>.</w:t>
      </w:r>
    </w:p>
    <w:p w14:paraId="04C03EB6" w14:textId="77777777" w:rsidR="006C5729" w:rsidRPr="006C5729" w:rsidRDefault="006C5729" w:rsidP="006C5729">
      <w:pPr>
        <w:pStyle w:val="SemEspaamento"/>
      </w:pPr>
      <w:r w:rsidRPr="006C5729">
        <w:t xml:space="preserve">Sob a perspectiva constitucional, o ANPP materializa o princípio da intervenção mínima e da proporcionalidade, ao permitir que a persecução penal se resolva de forma menos gravosa quando a gravidade concreta do fato e as condições pessoais do agente assim o recomendam. Manter o curso de uma ação penal tradicional – com todos os seus custos humanos, econômicos e simbólicos – quando há </w:t>
      </w:r>
      <w:r w:rsidRPr="006C5729">
        <w:lastRenderedPageBreak/>
        <w:t>alternativa legal adequada e suficiente, representa excesso punitivo e afronta à lógica do modelo consensual instituído pelo legislador.</w:t>
      </w:r>
    </w:p>
    <w:p w14:paraId="5E32734E" w14:textId="77777777" w:rsidR="006C5729" w:rsidRPr="006C5729" w:rsidRDefault="006C5729" w:rsidP="006C5729">
      <w:pPr>
        <w:pStyle w:val="SemEspaamento"/>
      </w:pPr>
      <w:r w:rsidRPr="006C5729">
        <w:t xml:space="preserve">Diante disso, é plenamente cabível que, em sede de Resposta à Acusação, a defesa requeira a remessa dos autos ao Ministério Público para que este, </w:t>
      </w:r>
      <w:r w:rsidRPr="006C5729">
        <w:rPr>
          <w:b/>
          <w:bCs/>
        </w:rPr>
        <w:t>de forma motivada</w:t>
      </w:r>
      <w:r w:rsidRPr="006C5729">
        <w:t>, avalie o cabimento do ANPP e, preenchidos os requisitos objetivos e subjetivos, formule proposta ao acusado. O juízo não pode impor o acordo, mas pode – e deve – provocar a atuação do titular da ação penal quando verifica que o caso se enquadra, em tese, nas hipóteses legais de despenalização consensual.</w:t>
      </w:r>
    </w:p>
    <w:p w14:paraId="507E5119" w14:textId="77777777" w:rsidR="006C5729" w:rsidRPr="006C5729" w:rsidRDefault="006C5729" w:rsidP="006C5729">
      <w:pPr>
        <w:pStyle w:val="SemEspaamento"/>
      </w:pPr>
      <w:r w:rsidRPr="006C5729">
        <w:t xml:space="preserve">Além disso, o art. 28-A do CPP prevê mecanismo de controle interno da recusa ministerial: em caso de negativa imotivada ou manifestamente inadequada à realidade do caso concreto, a defesa pode requerer que a questão seja submetida à </w:t>
      </w:r>
      <w:r w:rsidRPr="006C5729">
        <w:rPr>
          <w:b/>
          <w:bCs/>
        </w:rPr>
        <w:t>instância revisora do Ministério Público</w:t>
      </w:r>
      <w:r w:rsidRPr="006C5729">
        <w:t>, para que órgão superior avalie a necessidade de oferta do acordo. Assim, ao suscitar a matéria nesta fase, a defesa não apenas resguarda o direito do acusado ao exame do ANPP, como também abre a via para o controle interno da decisão de recusa.</w:t>
      </w:r>
    </w:p>
    <w:p w14:paraId="18FA1D27" w14:textId="77777777" w:rsidR="006C5729" w:rsidRPr="006C5729" w:rsidRDefault="006C5729" w:rsidP="006C5729">
      <w:pPr>
        <w:pStyle w:val="SemEspaamento"/>
      </w:pPr>
      <w:r w:rsidRPr="006C5729">
        <w:t xml:space="preserve">Por todo o exposto, a tese aqui desenvolvida é no sentido de que o denunciado, em abstrato, </w:t>
      </w:r>
      <w:r w:rsidRPr="006C5729">
        <w:rPr>
          <w:b/>
          <w:bCs/>
        </w:rPr>
        <w:t>preenche os requisitos legais para o ANPP</w:t>
      </w:r>
      <w:r w:rsidRPr="006C5729">
        <w:t>, que a ausência de confissão anterior não impede a análise do instituto, conforme orientação do STJ, e que, em observância ao art. 28-A do CPP, o processo deve ser encaminhado ao Ministério Público para eventual formulação de proposta, ou, em caso de recusa, remetido à instância superior do órgão para revisão da negativa, garantindo-se, assim, a plena efetividade da justiça penal consensual e o respeito às garantias do acusado.</w:t>
      </w:r>
    </w:p>
    <w:p w14:paraId="76A9D480" w14:textId="77777777" w:rsidR="006C5729" w:rsidRDefault="006C5729" w:rsidP="006C5729">
      <w:pPr>
        <w:pStyle w:val="SemEspaamento"/>
      </w:pPr>
    </w:p>
    <w:p w14:paraId="669CD192" w14:textId="77777777" w:rsidR="008B00B1" w:rsidRDefault="008B00B1" w:rsidP="00552F50">
      <w:pPr>
        <w:pStyle w:val="SemEspaamento"/>
        <w:spacing w:before="0" w:after="0" w:line="240" w:lineRule="auto"/>
        <w:ind w:left="2268" w:firstLine="0"/>
        <w:rPr>
          <w:i/>
          <w:iCs/>
        </w:rPr>
      </w:pPr>
    </w:p>
    <w:p w14:paraId="637BC632" w14:textId="77777777" w:rsidR="00672F34" w:rsidRDefault="00672F34" w:rsidP="00552F50">
      <w:pPr>
        <w:pStyle w:val="SemEspaamento"/>
        <w:spacing w:before="0" w:after="0" w:line="240" w:lineRule="auto"/>
        <w:ind w:left="2268" w:firstLine="0"/>
        <w:rPr>
          <w:i/>
          <w:iCs/>
        </w:rPr>
      </w:pPr>
    </w:p>
    <w:p w14:paraId="2EF4397E" w14:textId="77777777" w:rsidR="00672F34" w:rsidRDefault="00672F34" w:rsidP="00552F50">
      <w:pPr>
        <w:pStyle w:val="SemEspaamento"/>
        <w:spacing w:before="0" w:after="0" w:line="240" w:lineRule="auto"/>
        <w:ind w:left="2268" w:firstLine="0"/>
        <w:rPr>
          <w:i/>
          <w:iCs/>
        </w:rPr>
      </w:pPr>
    </w:p>
    <w:p w14:paraId="5BC7C549" w14:textId="77777777" w:rsidR="00672F34" w:rsidRDefault="00672F34" w:rsidP="00552F50">
      <w:pPr>
        <w:pStyle w:val="SemEspaamento"/>
        <w:spacing w:before="0" w:after="0" w:line="240" w:lineRule="auto"/>
        <w:ind w:left="2268" w:firstLine="0"/>
        <w:rPr>
          <w:i/>
          <w:iCs/>
        </w:rPr>
      </w:pPr>
    </w:p>
    <w:p w14:paraId="0635D9DC" w14:textId="77777777" w:rsidR="00672F34" w:rsidRDefault="00672F34" w:rsidP="00552F50">
      <w:pPr>
        <w:pStyle w:val="SemEspaamento"/>
        <w:spacing w:before="0" w:after="0" w:line="240" w:lineRule="auto"/>
        <w:ind w:left="2268" w:firstLine="0"/>
        <w:rPr>
          <w:i/>
          <w:iCs/>
        </w:rPr>
      </w:pPr>
    </w:p>
    <w:p w14:paraId="4A1BC007" w14:textId="77777777" w:rsidR="00672F34" w:rsidRDefault="00672F34" w:rsidP="00552F50">
      <w:pPr>
        <w:pStyle w:val="SemEspaamento"/>
        <w:spacing w:before="0" w:after="0" w:line="240" w:lineRule="auto"/>
        <w:ind w:left="2268" w:firstLine="0"/>
        <w:rPr>
          <w:i/>
          <w:iCs/>
        </w:rPr>
      </w:pPr>
    </w:p>
    <w:p w14:paraId="6E179547" w14:textId="77777777" w:rsidR="00672F34" w:rsidRDefault="00672F34" w:rsidP="00552F50">
      <w:pPr>
        <w:pStyle w:val="SemEspaamento"/>
        <w:spacing w:before="0" w:after="0" w:line="240" w:lineRule="auto"/>
        <w:ind w:left="2268" w:firstLine="0"/>
        <w:rPr>
          <w:i/>
          <w:iCs/>
        </w:rPr>
      </w:pPr>
    </w:p>
    <w:p w14:paraId="7608046B" w14:textId="77777777" w:rsidR="00672F34" w:rsidRDefault="00672F34" w:rsidP="00552F50">
      <w:pPr>
        <w:pStyle w:val="SemEspaamento"/>
        <w:spacing w:before="0" w:after="0" w:line="240" w:lineRule="auto"/>
        <w:ind w:left="2268" w:firstLine="0"/>
        <w:rPr>
          <w:i/>
          <w:iCs/>
        </w:rPr>
      </w:pPr>
    </w:p>
    <w:p w14:paraId="4AEE17A2" w14:textId="77777777" w:rsidR="006C5729" w:rsidRDefault="006C5729" w:rsidP="00552F50">
      <w:pPr>
        <w:pStyle w:val="SemEspaamento"/>
        <w:spacing w:before="0" w:after="0" w:line="240" w:lineRule="auto"/>
        <w:ind w:left="2268" w:firstLine="0"/>
        <w:rPr>
          <w:i/>
          <w:iCs/>
        </w:rPr>
      </w:pPr>
    </w:p>
    <w:p w14:paraId="6623218C" w14:textId="77777777" w:rsidR="002D3115" w:rsidRDefault="002D3115" w:rsidP="002D3115">
      <w:pPr>
        <w:pStyle w:val="Ttulo1"/>
        <w:spacing w:before="0" w:after="0" w:line="240" w:lineRule="auto"/>
      </w:pPr>
      <w:r>
        <w:lastRenderedPageBreak/>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0C452C99" w14:textId="747BB180" w:rsidR="006C5729" w:rsidRPr="006C5729" w:rsidRDefault="006C5729" w:rsidP="006C5729">
      <w:pPr>
        <w:spacing w:before="120" w:after="120" w:line="312" w:lineRule="auto"/>
        <w:ind w:firstLine="567"/>
        <w:jc w:val="both"/>
        <w:rPr>
          <w:rFonts w:ascii="Source Serif Pro" w:hAnsi="Source Serif Pro"/>
        </w:rPr>
      </w:pPr>
      <w:r w:rsidRPr="006C5729">
        <w:rPr>
          <w:rFonts w:ascii="Source Serif Pro" w:hAnsi="Source Serif Pro"/>
        </w:rPr>
        <w:t xml:space="preserve">Diante de todo o exposto, requer a Defesa que Vossa Excelência </w:t>
      </w:r>
      <w:r w:rsidRPr="006C5729">
        <w:rPr>
          <w:rFonts w:ascii="Source Serif Pro" w:hAnsi="Source Serif Pro"/>
          <w:b/>
          <w:bCs/>
        </w:rPr>
        <w:t>determine a remessa dos autos ao Ministério Público</w:t>
      </w:r>
      <w:r w:rsidRPr="006C5729">
        <w:rPr>
          <w:rFonts w:ascii="Source Serif Pro" w:hAnsi="Source Serif Pro"/>
        </w:rPr>
        <w:t xml:space="preserve">, nos termos do art. 28-A do Código de Processo Penal, para que o órgão acusador, de forma motivada, </w:t>
      </w:r>
      <w:r w:rsidRPr="006C5729">
        <w:rPr>
          <w:rFonts w:ascii="Source Serif Pro" w:hAnsi="Source Serif Pro"/>
          <w:b/>
          <w:bCs/>
        </w:rPr>
        <w:t>avalie o cabimento do Acordo de Não Persecução Penal (ANPP)</w:t>
      </w:r>
      <w:r w:rsidRPr="006C5729">
        <w:rPr>
          <w:rFonts w:ascii="Source Serif Pro" w:hAnsi="Source Serif Pro"/>
        </w:rPr>
        <w:t xml:space="preserve"> em favor do denunciado, uma vez que, em tese, estão preenchidos os requisitos legais objetivos e subjetivos para sua aplicação.</w:t>
      </w:r>
    </w:p>
    <w:p w14:paraId="54CCA659" w14:textId="485566A6" w:rsidR="006C5729" w:rsidRPr="006C5729" w:rsidRDefault="006C5729" w:rsidP="006C5729">
      <w:pPr>
        <w:spacing w:before="120" w:after="120" w:line="312" w:lineRule="auto"/>
        <w:ind w:firstLine="567"/>
        <w:jc w:val="both"/>
        <w:rPr>
          <w:rFonts w:ascii="Source Serif Pro" w:hAnsi="Source Serif Pro"/>
        </w:rPr>
      </w:pPr>
      <w:r w:rsidRPr="006C5729">
        <w:rPr>
          <w:rFonts w:ascii="Source Serif Pro" w:hAnsi="Source Serif Pro"/>
        </w:rPr>
        <w:t xml:space="preserve">Requer, ainda, que, entendendo o Ministério Público pelo cabimento do instituto, </w:t>
      </w:r>
      <w:r w:rsidRPr="006C5729">
        <w:rPr>
          <w:rFonts w:ascii="Source Serif Pro" w:hAnsi="Source Serif Pro"/>
          <w:b/>
          <w:bCs/>
        </w:rPr>
        <w:t>seja formulada proposta de ANPP ao acusado</w:t>
      </w:r>
      <w:r w:rsidRPr="006C5729">
        <w:rPr>
          <w:rFonts w:ascii="Source Serif Pro" w:hAnsi="Source Serif Pro"/>
        </w:rPr>
        <w:t xml:space="preserve">, designando-se, se necessário, audiência para formalização do acordo, com a presença da Defesa, ficando o feito </w:t>
      </w:r>
      <w:r w:rsidRPr="006C5729">
        <w:rPr>
          <w:rFonts w:ascii="Source Serif Pro" w:hAnsi="Source Serif Pro"/>
          <w:b/>
          <w:bCs/>
        </w:rPr>
        <w:t>suspenso até a decisão final</w:t>
      </w:r>
      <w:r w:rsidRPr="006C5729">
        <w:rPr>
          <w:rFonts w:ascii="Source Serif Pro" w:hAnsi="Source Serif Pro"/>
        </w:rPr>
        <w:t xml:space="preserve"> sobre a celebração ou não do ajuste, na forma da lei.</w:t>
      </w:r>
    </w:p>
    <w:p w14:paraId="4A168A16" w14:textId="0F4FBE8E" w:rsidR="006C5729" w:rsidRPr="006C5729" w:rsidRDefault="006C5729" w:rsidP="006C5729">
      <w:pPr>
        <w:spacing w:before="120" w:after="120" w:line="312" w:lineRule="auto"/>
        <w:ind w:firstLine="567"/>
        <w:jc w:val="both"/>
        <w:rPr>
          <w:rFonts w:ascii="Source Serif Pro" w:hAnsi="Source Serif Pro"/>
        </w:rPr>
      </w:pPr>
      <w:r w:rsidRPr="006C5729">
        <w:rPr>
          <w:rFonts w:ascii="Source Serif Pro" w:hAnsi="Source Serif Pro"/>
        </w:rPr>
        <w:t xml:space="preserve">Caso o Ministério Público </w:t>
      </w:r>
      <w:r w:rsidRPr="006C5729">
        <w:rPr>
          <w:rFonts w:ascii="Source Serif Pro" w:hAnsi="Source Serif Pro"/>
          <w:b/>
          <w:bCs/>
        </w:rPr>
        <w:t>recuse a oferta do ANPP</w:t>
      </w:r>
      <w:r w:rsidRPr="006C5729">
        <w:rPr>
          <w:rFonts w:ascii="Source Serif Pro" w:hAnsi="Source Serif Pro"/>
        </w:rPr>
        <w:t xml:space="preserve">, pugna a Defesa para que Vossa Excelência, à luz do art. 28-A do CPP, </w:t>
      </w:r>
      <w:r w:rsidRPr="006C5729">
        <w:rPr>
          <w:rFonts w:ascii="Source Serif Pro" w:hAnsi="Source Serif Pro"/>
          <w:b/>
          <w:bCs/>
        </w:rPr>
        <w:t>remeta a decisão de recusa à instância revisora do próprio Ministério Público</w:t>
      </w:r>
      <w:r w:rsidRPr="006C5729">
        <w:rPr>
          <w:rFonts w:ascii="Source Serif Pro" w:hAnsi="Source Serif Pro"/>
        </w:rPr>
        <w:t>, a fim de que órgão superior analise a correção e a adequação da negativa, garantindo-se, assim, o controle interno da decisão e a plena observância do modelo de justiça penal consensual instituído pelo legislador.</w:t>
      </w:r>
    </w:p>
    <w:p w14:paraId="22D1BCFC" w14:textId="50F18233" w:rsidR="005E2F23" w:rsidRPr="005E2F23" w:rsidRDefault="006C5729" w:rsidP="006C5729">
      <w:pPr>
        <w:spacing w:before="120" w:after="120" w:line="312" w:lineRule="auto"/>
        <w:ind w:firstLine="567"/>
        <w:jc w:val="both"/>
        <w:rPr>
          <w:rFonts w:ascii="Source Serif Pro" w:hAnsi="Source Serif Pro"/>
        </w:rPr>
      </w:pPr>
      <w:r>
        <w:rPr>
          <w:rFonts w:ascii="Source Serif Pro" w:hAnsi="Source Serif Pro"/>
        </w:rPr>
        <w:t>Desde já a defesa arrola como testemunhas as mesmas indicadas pelo Ministério Público, além do rol de pessoas ao final apontadas.</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6AB8F647"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F961EF">
        <w:rPr>
          <w:rFonts w:ascii="Source Serif Pro" w:hAnsi="Source Serif Pro"/>
          <w:noProof/>
        </w:rPr>
        <w:t>20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p w14:paraId="61CE08AD" w14:textId="46A2D4E8" w:rsidR="00A67F26" w:rsidRDefault="00A67F26" w:rsidP="00A67F26">
      <w:pPr>
        <w:spacing w:before="120" w:after="120" w:line="288" w:lineRule="auto"/>
        <w:rPr>
          <w:rFonts w:ascii="Source Serif Pro" w:hAnsi="Source Serif Pro"/>
        </w:rPr>
      </w:pPr>
      <w:r w:rsidRPr="00A67F26">
        <w:rPr>
          <w:rFonts w:ascii="Source Serif Pro" w:hAnsi="Source Serif Pro"/>
          <w:b/>
          <w:bCs/>
        </w:rPr>
        <w:t>Rol de testemunhas</w:t>
      </w:r>
      <w:r>
        <w:rPr>
          <w:rFonts w:ascii="Source Serif Pro" w:hAnsi="Source Serif Pro"/>
        </w:rPr>
        <w:t>:</w:t>
      </w:r>
    </w:p>
    <w:p w14:paraId="67D79248" w14:textId="7AF866A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2A3DF07A" w14:textId="6E5D502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6B60B8BD" w14:textId="77777777" w:rsidR="00A67F26" w:rsidRP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19F87301" w14:textId="77777777" w:rsidR="00A67F26" w:rsidRPr="00A67F26" w:rsidRDefault="00A67F26" w:rsidP="00A67F26">
      <w:pPr>
        <w:spacing w:after="0" w:line="240" w:lineRule="auto"/>
        <w:ind w:left="360"/>
        <w:rPr>
          <w:rFonts w:ascii="Source Serif Pro" w:hAnsi="Source Serif Pro"/>
        </w:rPr>
      </w:pPr>
    </w:p>
    <w:sectPr w:rsidR="00A67F26" w:rsidRPr="00A67F26"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E04C9" w14:textId="77777777" w:rsidR="006E1603" w:rsidRDefault="006E1603" w:rsidP="00BA1F94">
      <w:pPr>
        <w:spacing w:after="0" w:line="240" w:lineRule="auto"/>
      </w:pPr>
      <w:r>
        <w:separator/>
      </w:r>
    </w:p>
  </w:endnote>
  <w:endnote w:type="continuationSeparator" w:id="0">
    <w:p w14:paraId="00568B58" w14:textId="77777777" w:rsidR="006E1603" w:rsidRDefault="006E1603"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11F9" w14:textId="77777777" w:rsidR="006E1603" w:rsidRDefault="006E1603" w:rsidP="00BA1F94">
      <w:pPr>
        <w:spacing w:after="0" w:line="240" w:lineRule="auto"/>
      </w:pPr>
      <w:r>
        <w:separator/>
      </w:r>
    </w:p>
  </w:footnote>
  <w:footnote w:type="continuationSeparator" w:id="0">
    <w:p w14:paraId="7CC26A9B" w14:textId="77777777" w:rsidR="006E1603" w:rsidRDefault="006E1603"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1920"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7"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9"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29"/>
  </w:num>
  <w:num w:numId="15" w16cid:durableId="189689990">
    <w:abstractNumId w:val="23"/>
  </w:num>
  <w:num w:numId="16" w16cid:durableId="106320463">
    <w:abstractNumId w:val="26"/>
  </w:num>
  <w:num w:numId="17" w16cid:durableId="757795001">
    <w:abstractNumId w:val="7"/>
  </w:num>
  <w:num w:numId="18" w16cid:durableId="507915239">
    <w:abstractNumId w:val="25"/>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7"/>
  </w:num>
  <w:num w:numId="31" w16cid:durableId="939022436">
    <w:abstractNumId w:val="18"/>
  </w:num>
  <w:num w:numId="32" w16cid:durableId="1358387731">
    <w:abstractNumId w:val="28"/>
  </w:num>
  <w:num w:numId="33" w16cid:durableId="1918588421">
    <w:abstractNumId w:val="14"/>
  </w:num>
  <w:num w:numId="34" w16cid:durableId="508368672">
    <w:abstractNumId w:val="8"/>
  </w:num>
  <w:num w:numId="35" w16cid:durableId="997265681">
    <w:abstractNumId w:val="24"/>
  </w:num>
  <w:num w:numId="36" w16cid:durableId="1900631713">
    <w:abstractNumId w:val="4"/>
  </w:num>
  <w:num w:numId="37" w16cid:durableId="2024433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633B8"/>
    <w:rsid w:val="000765C6"/>
    <w:rsid w:val="000911F8"/>
    <w:rsid w:val="000A234B"/>
    <w:rsid w:val="000B1C85"/>
    <w:rsid w:val="000B2591"/>
    <w:rsid w:val="0011164C"/>
    <w:rsid w:val="001153D8"/>
    <w:rsid w:val="00144A4B"/>
    <w:rsid w:val="0015581C"/>
    <w:rsid w:val="00163268"/>
    <w:rsid w:val="001C6CE0"/>
    <w:rsid w:val="001E64BE"/>
    <w:rsid w:val="001E7DF5"/>
    <w:rsid w:val="001F3409"/>
    <w:rsid w:val="00205995"/>
    <w:rsid w:val="0021210F"/>
    <w:rsid w:val="0021462C"/>
    <w:rsid w:val="00255925"/>
    <w:rsid w:val="00265B72"/>
    <w:rsid w:val="002731A1"/>
    <w:rsid w:val="002A18AC"/>
    <w:rsid w:val="002C012C"/>
    <w:rsid w:val="002D3115"/>
    <w:rsid w:val="002E0484"/>
    <w:rsid w:val="002F00FD"/>
    <w:rsid w:val="002F4394"/>
    <w:rsid w:val="00307183"/>
    <w:rsid w:val="0032114D"/>
    <w:rsid w:val="00334B83"/>
    <w:rsid w:val="00335715"/>
    <w:rsid w:val="0035269F"/>
    <w:rsid w:val="003602F7"/>
    <w:rsid w:val="003A171C"/>
    <w:rsid w:val="003A1DD2"/>
    <w:rsid w:val="003A4B72"/>
    <w:rsid w:val="003A76A4"/>
    <w:rsid w:val="003A7CB9"/>
    <w:rsid w:val="0041600B"/>
    <w:rsid w:val="00421C44"/>
    <w:rsid w:val="004526A3"/>
    <w:rsid w:val="00462A1D"/>
    <w:rsid w:val="00466093"/>
    <w:rsid w:val="00473494"/>
    <w:rsid w:val="004A1397"/>
    <w:rsid w:val="004B23AC"/>
    <w:rsid w:val="004C2B0E"/>
    <w:rsid w:val="004C78F2"/>
    <w:rsid w:val="004E1F61"/>
    <w:rsid w:val="004F6860"/>
    <w:rsid w:val="00502064"/>
    <w:rsid w:val="00510D1D"/>
    <w:rsid w:val="005271CA"/>
    <w:rsid w:val="00547988"/>
    <w:rsid w:val="00552F50"/>
    <w:rsid w:val="0056423A"/>
    <w:rsid w:val="005701F5"/>
    <w:rsid w:val="005702CF"/>
    <w:rsid w:val="00575469"/>
    <w:rsid w:val="00585236"/>
    <w:rsid w:val="00596D6C"/>
    <w:rsid w:val="005A6E55"/>
    <w:rsid w:val="005C54F8"/>
    <w:rsid w:val="005E2F23"/>
    <w:rsid w:val="005F47A7"/>
    <w:rsid w:val="00617C7C"/>
    <w:rsid w:val="00636660"/>
    <w:rsid w:val="00636D00"/>
    <w:rsid w:val="006419C1"/>
    <w:rsid w:val="0064461A"/>
    <w:rsid w:val="00672F34"/>
    <w:rsid w:val="00673A8C"/>
    <w:rsid w:val="006916BF"/>
    <w:rsid w:val="006A3AEB"/>
    <w:rsid w:val="006B1A62"/>
    <w:rsid w:val="006B1C85"/>
    <w:rsid w:val="006C5729"/>
    <w:rsid w:val="006D5BE0"/>
    <w:rsid w:val="006E1603"/>
    <w:rsid w:val="006E26AE"/>
    <w:rsid w:val="006F33DE"/>
    <w:rsid w:val="007020CA"/>
    <w:rsid w:val="00714F6F"/>
    <w:rsid w:val="00716815"/>
    <w:rsid w:val="00720D57"/>
    <w:rsid w:val="00724E8D"/>
    <w:rsid w:val="00763304"/>
    <w:rsid w:val="007A0B17"/>
    <w:rsid w:val="007B7295"/>
    <w:rsid w:val="007C0711"/>
    <w:rsid w:val="007C59F9"/>
    <w:rsid w:val="007E3DC1"/>
    <w:rsid w:val="007F0F05"/>
    <w:rsid w:val="00802A06"/>
    <w:rsid w:val="0081592C"/>
    <w:rsid w:val="008235F0"/>
    <w:rsid w:val="00860199"/>
    <w:rsid w:val="00880278"/>
    <w:rsid w:val="00884412"/>
    <w:rsid w:val="008B00B1"/>
    <w:rsid w:val="008B03CF"/>
    <w:rsid w:val="008B41F3"/>
    <w:rsid w:val="008F0F7D"/>
    <w:rsid w:val="00902436"/>
    <w:rsid w:val="00915234"/>
    <w:rsid w:val="00924899"/>
    <w:rsid w:val="00933297"/>
    <w:rsid w:val="009825A3"/>
    <w:rsid w:val="00983A54"/>
    <w:rsid w:val="0099073D"/>
    <w:rsid w:val="0099435F"/>
    <w:rsid w:val="00996DA0"/>
    <w:rsid w:val="009A601B"/>
    <w:rsid w:val="009D178E"/>
    <w:rsid w:val="009E098F"/>
    <w:rsid w:val="009F311E"/>
    <w:rsid w:val="00A01420"/>
    <w:rsid w:val="00A47F27"/>
    <w:rsid w:val="00A67F26"/>
    <w:rsid w:val="00A73B53"/>
    <w:rsid w:val="00A82AD8"/>
    <w:rsid w:val="00A8787D"/>
    <w:rsid w:val="00A87D34"/>
    <w:rsid w:val="00A97C42"/>
    <w:rsid w:val="00AA08C3"/>
    <w:rsid w:val="00AA31B3"/>
    <w:rsid w:val="00AB2011"/>
    <w:rsid w:val="00AC0BB4"/>
    <w:rsid w:val="00B0317F"/>
    <w:rsid w:val="00B04357"/>
    <w:rsid w:val="00B24A33"/>
    <w:rsid w:val="00B57D96"/>
    <w:rsid w:val="00B77BFB"/>
    <w:rsid w:val="00B77E49"/>
    <w:rsid w:val="00B85546"/>
    <w:rsid w:val="00B85981"/>
    <w:rsid w:val="00B968CC"/>
    <w:rsid w:val="00BA1F94"/>
    <w:rsid w:val="00BA5370"/>
    <w:rsid w:val="00BC28F2"/>
    <w:rsid w:val="00BC6F5E"/>
    <w:rsid w:val="00BC781A"/>
    <w:rsid w:val="00BF64DD"/>
    <w:rsid w:val="00C061A6"/>
    <w:rsid w:val="00C56908"/>
    <w:rsid w:val="00C86BDE"/>
    <w:rsid w:val="00C925C7"/>
    <w:rsid w:val="00C9595C"/>
    <w:rsid w:val="00CA2809"/>
    <w:rsid w:val="00CA3287"/>
    <w:rsid w:val="00CB50FF"/>
    <w:rsid w:val="00CE6C3F"/>
    <w:rsid w:val="00D14593"/>
    <w:rsid w:val="00D343B2"/>
    <w:rsid w:val="00D37B62"/>
    <w:rsid w:val="00D75D54"/>
    <w:rsid w:val="00D7692D"/>
    <w:rsid w:val="00D934F0"/>
    <w:rsid w:val="00D94708"/>
    <w:rsid w:val="00DB0C17"/>
    <w:rsid w:val="00DB7797"/>
    <w:rsid w:val="00E260D2"/>
    <w:rsid w:val="00E70C92"/>
    <w:rsid w:val="00E939CA"/>
    <w:rsid w:val="00EA061D"/>
    <w:rsid w:val="00ED0C3A"/>
    <w:rsid w:val="00EE0ABC"/>
    <w:rsid w:val="00F10092"/>
    <w:rsid w:val="00F3233A"/>
    <w:rsid w:val="00F37C97"/>
    <w:rsid w:val="00F46652"/>
    <w:rsid w:val="00F53D0B"/>
    <w:rsid w:val="00F81339"/>
    <w:rsid w:val="00F84566"/>
    <w:rsid w:val="00F85AD9"/>
    <w:rsid w:val="00F961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F50"/>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1770</Words>
  <Characters>9400</Characters>
  <Application>Microsoft Office Word</Application>
  <DocSecurity>0</DocSecurity>
  <Lines>241</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6</cp:revision>
  <cp:lastPrinted>2025-10-14T13:26:00Z</cp:lastPrinted>
  <dcterms:created xsi:type="dcterms:W3CDTF">2025-11-20T20:25:00Z</dcterms:created>
  <dcterms:modified xsi:type="dcterms:W3CDTF">2025-11-20T20:48:00Z</dcterms:modified>
</cp:coreProperties>
</file>