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drawing>
          <wp:inline xmlns:a="http://schemas.openxmlformats.org/drawingml/2006/main" xmlns:pic="http://schemas.openxmlformats.org/drawingml/2006/picture">
            <wp:extent cx="3600000" cy="59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ocu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968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i w:val="0"/>
        </w:rPr>
        <w:t>EXCELENTÍSSIMO(A) SENHOR(A) DOUTOR(A) JUIZ(A) DE DIREITO DA &lt;VARA CÍVEL COMPETENTE&gt; DA COMARCA DE &lt;COMARCA&gt;/&lt;UF&gt;</w:t>
      </w:r>
    </w:p>
    <w:p/>
    <w:p/>
    <w:p/>
    <w:p>
      <w:pPr>
        <w:pStyle w:val="3Corpodotexto"/>
      </w:pPr>
      <w:r>
        <w:rPr>
          <w:b/>
          <w:i w:val="0"/>
        </w:rPr>
        <w:t>CARLOS EDUARDO MARTINS</w:t>
      </w:r>
      <w:r>
        <w:rPr>
          <w:b w:val="0"/>
          <w:i w:val="0"/>
        </w:rPr>
        <w:t>, brasileiro, casado, engenheiro, portador da Cédula de Identidade RG n.º 34.567.890-1 SSP/SP, inscrito no CPF/MF sob o n.º 345.678.901-23, residente e domiciliado na Rua das Palmeiras, n.º 456, Bairro Vila Nova, CEP 04567-890, São Paulo/SP, por intermédio de seu advogado que esta subscreve, conforme procuração anexa (doc. 01), com escritório profissional na &lt;endereço do escritório&gt;, onde recebe intimações, vem, respeitosamente, à presença de Vossa Excelência, com fundamento nos arts. 319 e seguintes do Código de Processo Civil, nos arts. 186 e 927 do Código Civil e nos arts. 6.º, 14 e 51 do Código de Defesa do Consumidor, propor a presente</w:t>
      </w:r>
    </w:p>
    <w:p/>
    <w:p>
      <w:pPr>
        <w:jc w:val="center"/>
      </w:pPr>
      <w:r>
        <w:rPr>
          <w:b/>
          <w:i w:val="0"/>
        </w:rPr>
        <w:t>AÇÃO DE OBRIGAÇÃO DE FAZER C/C INDENIZAÇÃO POR DANOS MORAIS</w:t>
      </w:r>
    </w:p>
    <w:p/>
    <w:p>
      <w:pPr>
        <w:pStyle w:val="3Corpodotexto"/>
      </w:pPr>
      <w:r>
        <w:rPr>
          <w:b/>
          <w:i w:val="0"/>
        </w:rPr>
        <w:t>com pedido de tutela de urgência</w:t>
      </w:r>
    </w:p>
    <w:p/>
    <w:p>
      <w:pPr>
        <w:pStyle w:val="3Corpodotexto"/>
      </w:pPr>
      <w:r>
        <w:rPr>
          <w:b w:val="0"/>
          <w:i w:val="0"/>
        </w:rPr>
        <w:t>em face de</w:t>
      </w:r>
    </w:p>
    <w:p/>
    <w:p>
      <w:pPr>
        <w:pStyle w:val="3Corpodotexto"/>
      </w:pPr>
      <w:r>
        <w:rPr>
          <w:b/>
          <w:i w:val="0"/>
        </w:rPr>
        <w:t>SAÚDE TOTAL OPERADORA DE PLANOS DE SAÚDE LTDA.</w:t>
      </w:r>
      <w:r>
        <w:rPr>
          <w:b w:val="0"/>
          <w:i w:val="0"/>
        </w:rPr>
        <w:t>, pessoa jurídica de direito privado, inscrita no CNPJ/MF sob o n.º 12.345.678/0001-90, com sede na Avenida Paulista, n.º 1000, Bela Vista, CEP 01310-100, São Paulo/SP, pelos fatos e fundamentos a seguir expostos.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Questão processual</w:t>
            </w:r>
          </w:p>
        </w:tc>
        <w:tc>
          <w:tcPr>
            <w:tcW w:type="dxa" w:w="4252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Posição da parte</w:t>
            </w:r>
          </w:p>
        </w:tc>
      </w:tr>
      <w:tr>
        <w:tc>
          <w:tcPr>
            <w:tcW w:type="dxa" w:w="4252"/>
            <w:shd w:val="clear" w:color="auto" w:fill="F8F8F6"/>
          </w:tcPr>
          <w:p>
            <w:r>
              <w:rPr>
                <w:b/>
                <w:i w:val="0"/>
              </w:rPr>
              <w:t>Competência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Vara Cível — relação de consumo; foro do domicílio do consumidor (CDC art. 101, I)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/>
                <w:i w:val="0"/>
              </w:rPr>
              <w:t>Gratuidade de justiça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&lt;Informar se há pedido de gratuidade&gt;</w:t>
            </w:r>
          </w:p>
        </w:tc>
      </w:tr>
      <w:tr>
        <w:tc>
          <w:tcPr>
            <w:tcW w:type="dxa" w:w="4252"/>
            <w:shd w:val="clear" w:color="auto" w:fill="F8F8F6"/>
          </w:tcPr>
          <w:p>
            <w:r>
              <w:rPr>
                <w:b/>
                <w:i w:val="0"/>
              </w:rPr>
              <w:t>Valor da causa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R$ &lt;soma dos pedidos&gt;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/>
                <w:i w:val="0"/>
              </w:rPr>
              <w:t>Autocomposição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Autor não se opõe à audiência de conciliação</w:t>
            </w:r>
          </w:p>
        </w:tc>
      </w:tr>
      <w:tr>
        <w:tc>
          <w:tcPr>
            <w:tcW w:type="dxa" w:w="4252"/>
            <w:shd w:val="clear" w:color="auto" w:fill="F8F8F6"/>
          </w:tcPr>
          <w:p>
            <w:r>
              <w:rPr>
                <w:b/>
                <w:i w:val="0"/>
              </w:rPr>
              <w:t>Urgência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Risco à saúde e à vida — requer análise inaudita altera pars</w:t>
            </w:r>
          </w:p>
        </w:tc>
      </w:tr>
    </w:tbl>
    <w:p/>
    <w:p/>
    <w:p>
      <w:pPr>
        <w:pStyle w:val="1Ttulo"/>
        <w:jc w:val="center"/>
      </w:pPr>
      <w:r>
        <w:rPr>
          <w:b/>
          <w:i w:val="0"/>
        </w:rPr>
        <w:t>I — DOS FATOS</w:t>
      </w:r>
    </w:p>
    <w:p/>
    <w:p>
      <w:pPr>
        <w:pStyle w:val="3Subttulo"/>
      </w:pPr>
      <w:r>
        <w:rPr>
          <w:b/>
          <w:i w:val="0"/>
        </w:rPr>
        <w:t>1.1. Da relação contratual e da cobertura contratada</w:t>
      </w:r>
    </w:p>
    <w:p/>
    <w:p>
      <w:pPr>
        <w:pStyle w:val="3Corpodotexto"/>
      </w:pPr>
      <w:r>
        <w:rPr>
          <w:b w:val="0"/>
          <w:i w:val="0"/>
        </w:rPr>
        <w:t xml:space="preserve">O autor é beneficiário do plano de saúde administrado pela ré, modalidade </w:t>
      </w:r>
      <w:r>
        <w:rPr>
          <w:b/>
          <w:i w:val="0"/>
        </w:rPr>
        <w:t>&lt;tipo do plano&gt;</w:t>
      </w:r>
      <w:r>
        <w:rPr>
          <w:b w:val="0"/>
          <w:i w:val="0"/>
        </w:rPr>
        <w:t>, com apólice n.º &lt;número&gt;, vigente desde &lt;data de adesão&gt;, mediante o pagamento regular de mensalidade de R$ &lt;valor&gt; (doc. 02 — carteirinha e comprovantes de pagamento).</w:t>
      </w:r>
    </w:p>
    <w:p/>
    <w:p>
      <w:pPr>
        <w:pStyle w:val="3Corpodotexto"/>
      </w:pPr>
      <w:r>
        <w:rPr>
          <w:b w:val="0"/>
          <w:i w:val="0"/>
        </w:rPr>
        <w:t>O plano contratado prevê expressamente, em sua cláusula &lt;número&gt;, a cobertura de procedimentos oncológicos e tratamentos de alta complexidade indicados por médico assistente, sem limitação de quantidade ou prazo.</w:t>
      </w:r>
    </w:p>
    <w:p/>
    <w:p>
      <w:pPr>
        <w:pStyle w:val="3Subttulo"/>
      </w:pPr>
      <w:r>
        <w:rPr>
          <w:b/>
          <w:i w:val="0"/>
        </w:rPr>
        <w:t>1.2. Do diagnóstico e da indicação médica</w:t>
      </w:r>
    </w:p>
    <w:p/>
    <w:p>
      <w:pPr>
        <w:pStyle w:val="3Corpodotexto"/>
      </w:pPr>
      <w:r>
        <w:rPr>
          <w:b w:val="0"/>
          <w:i w:val="0"/>
        </w:rPr>
        <w:t xml:space="preserve">Em &lt;data do diagnóstico&gt;, o autor recebeu diagnóstico de </w:t>
      </w:r>
      <w:r>
        <w:rPr>
          <w:b/>
          <w:i w:val="0"/>
        </w:rPr>
        <w:t>&lt;diagnóstico&gt;</w:t>
      </w:r>
      <w:r>
        <w:rPr>
          <w:b w:val="0"/>
          <w:i w:val="0"/>
        </w:rPr>
        <w:t xml:space="preserve">, confirmado por laudo médico do Dr. &lt;nome do médico&gt;, CRM/SP n.º &lt;número&gt; (doc. 03). O médico assistente indicou, com urgência, o início imediato do tratamento com </w:t>
      </w:r>
      <w:r>
        <w:rPr>
          <w:b/>
          <w:i w:val="0"/>
        </w:rPr>
        <w:t>&lt;nome do procedimento/medicamento&gt;</w:t>
      </w:r>
      <w:r>
        <w:rPr>
          <w:b w:val="0"/>
          <w:i w:val="0"/>
        </w:rPr>
        <w:t>, conforme prescrição médica detalhada (doc. 04).</w:t>
      </w:r>
    </w:p>
    <w:p/>
    <w:p>
      <w:pPr>
        <w:pStyle w:val="3Corpodotexto"/>
      </w:pPr>
      <w:r>
        <w:rPr>
          <w:b w:val="0"/>
          <w:i w:val="0"/>
        </w:rPr>
        <w:t xml:space="preserve">O procedimento indicado consta expressamente do </w:t>
      </w:r>
      <w:r>
        <w:rPr>
          <w:b/>
          <w:i w:val="0"/>
        </w:rPr>
        <w:t>Rol de Procedimentos e Eventos em Saúde da ANS</w:t>
      </w:r>
      <w:r>
        <w:rPr>
          <w:b w:val="0"/>
          <w:i w:val="0"/>
        </w:rPr>
        <w:t xml:space="preserve"> (Resolução Normativa n.º 465/2021), sendo de cobertura obrigatória por todos os planos de saúde registrados na Agência Nacional de Saúde Suplementar.</w:t>
      </w:r>
    </w:p>
    <w:p/>
    <w:p>
      <w:pPr>
        <w:pStyle w:val="3Subttulo"/>
      </w:pPr>
      <w:r>
        <w:rPr>
          <w:b/>
          <w:i w:val="0"/>
        </w:rPr>
        <w:t>1.3. Da negativa abusiva da ré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Data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Observação</w:t>
            </w:r>
          </w:p>
        </w:tc>
      </w:tr>
      <w:tr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&lt;Data do diagnóstico&gt;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Diagnóstico confirmado — laudo médico emitido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Laudo — Anexo 3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Início do quadro clínico</w:t>
            </w:r>
          </w:p>
        </w:tc>
      </w:tr>
      <w:tr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&lt;Data da solicitação&gt;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Solicitação de autorização do tratamento protocolada junto à ré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Protocolo n.º &lt;número&gt; — Anexo 5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Demonstra boa-fé e tentativa administrativa</w:t>
            </w:r>
          </w:p>
        </w:tc>
      </w:tr>
      <w:tr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&lt;Data da negativa&gt;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Negativa de cobertura emitida pela ré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Comunicado oficial — Anexo 6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Fundamentada em cláusula abusiva</w:t>
            </w:r>
          </w:p>
        </w:tc>
      </w:tr>
      <w:tr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&lt;Data do recurso&gt;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Recurso interno apresentado pelo autor com novos documentos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E-mails e protocolo — Anexo 7</w:t>
            </w:r>
          </w:p>
        </w:tc>
        <w:tc>
          <w:tcPr>
            <w:tcW w:type="dxa" w:w="2126"/>
            <w:shd w:val="clear" w:color="auto" w:fill="FFFFFF"/>
          </w:tcPr>
          <w:p>
            <w:r>
              <w:rPr>
                <w:b w:val="0"/>
                <w:i w:val="0"/>
              </w:rPr>
              <w:t>Postura colaborativa do autor</w:t>
            </w:r>
          </w:p>
        </w:tc>
      </w:tr>
      <w:tr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&lt;Data da manutenção&gt;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Ré manteve a negativa sem nova fundamentação técnica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Resposta da ré — Anexo 8</w:t>
            </w:r>
          </w:p>
        </w:tc>
        <w:tc>
          <w:tcPr>
            <w:tcW w:type="dxa" w:w="2126"/>
            <w:shd w:val="clear" w:color="auto" w:fill="F8F8F6"/>
          </w:tcPr>
          <w:p>
            <w:r>
              <w:rPr>
                <w:b w:val="0"/>
                <w:i w:val="0"/>
              </w:rPr>
              <w:t>Resistência infundada — esgotamento da via administrativa</w:t>
            </w:r>
          </w:p>
        </w:tc>
      </w:tr>
    </w:tbl>
    <w:p/>
    <w:p/>
    <w:p>
      <w:pPr>
        <w:pStyle w:val="3Corpodotexto"/>
      </w:pPr>
      <w:r>
        <w:rPr>
          <w:b w:val="0"/>
          <w:i w:val="0"/>
        </w:rPr>
        <w:t>A ré fundamentou a negativa na cláusula &lt;número&gt; do contrato, sob a alegação de &lt;fundamento da negativa&gt;. Tal fundamentação é manifestamente abusiva e contrária ao ordenamento jurídico vigente.</w:t>
      </w:r>
    </w:p>
    <w:p/>
    <w:p>
      <w:pPr>
        <w:pStyle w:val="1Ttulo"/>
        <w:jc w:val="center"/>
      </w:pPr>
      <w:r>
        <w:rPr>
          <w:b/>
          <w:i w:val="0"/>
        </w:rPr>
        <w:t>II — DO DIREITO</w:t>
      </w:r>
    </w:p>
    <w:p/>
    <w:p>
      <w:pPr>
        <w:pStyle w:val="3Subttulo"/>
      </w:pPr>
      <w:r>
        <w:rPr>
          <w:b/>
          <w:i w:val="0"/>
        </w:rPr>
        <w:t>2.1. Da relação de consumo e do regime jurídico aplicável</w:t>
      </w:r>
    </w:p>
    <w:p/>
    <w:p>
      <w:pPr>
        <w:pStyle w:val="3Corpodotexto"/>
      </w:pPr>
      <w:r>
        <w:rPr>
          <w:b w:val="0"/>
          <w:i w:val="0"/>
        </w:rPr>
        <w:t>A relação entre o autor e a ré é inequivocamente de consumo. O autor enquadra-se no conceito de consumidor do art. 2.º do CDC — destinatário final do serviço — e a ré, como operadora de plano de saúde, é fornecedora nos termos do art. 3.º do mesmo diploma.</w:t>
      </w:r>
    </w:p>
    <w:p/>
    <w:p>
      <w:pPr>
        <w:pStyle w:val="3Corpodotexto"/>
      </w:pPr>
      <w:r>
        <w:rPr>
          <w:b w:val="0"/>
          <w:i w:val="0"/>
        </w:rPr>
        <w:t>A incidência do CDC ao contrato de plano de saúde é consolidada pelo Superior Tribunal de Justiça, que editou a Súmula 469: "Aplica-se o Código de Defesa do Consumidor aos contratos de plano de saúde."</w:t>
      </w:r>
    </w:p>
    <w:p/>
    <w:p>
      <w:pPr>
        <w:pStyle w:val="3Subttulo"/>
      </w:pPr>
      <w:r>
        <w:rPr>
          <w:b/>
          <w:i w:val="0"/>
        </w:rPr>
        <w:t>2.2. Da abusividade da cláusula de exclusão</w:t>
      </w:r>
    </w:p>
    <w:p/>
    <w:p>
      <w:pPr>
        <w:pStyle w:val="3Corpodotexto"/>
      </w:pPr>
      <w:r>
        <w:rPr>
          <w:b w:val="0"/>
          <w:i w:val="0"/>
        </w:rPr>
        <w:t>A cláusula contratual invocada pela ré para negar a cobertura é nula de pleno direito, por força do art. 51, IV e XI, do Código de Defesa do Consumidor, que veda cláusulas que:</w:t>
      </w:r>
    </w:p>
    <w:p/>
    <w:p>
      <w:pPr>
        <w:pStyle w:val="4Citao0"/>
      </w:pPr>
      <w:r>
        <w:rPr>
          <w:b w:val="0"/>
          <w:i w:val="0"/>
        </w:rPr>
        <w:t>"IV — estabeleçam obrigações consideradas iníquas, abusivas, que coloquem o consumidor em desvantagem exagerada, ou sejam incompatíveis com a boa-fé ou a equidade; [...] XI — autorizem o fornecedor a cancelar o contrato unilateralmente, sem que igual direito seja outorgado ao consumidor."</w:t>
      </w:r>
    </w:p>
    <w:p/>
    <w:p>
      <w:pPr>
        <w:pStyle w:val="3Corpodotexto"/>
      </w:pPr>
      <w:r>
        <w:rPr>
          <w:b w:val="0"/>
          <w:i w:val="0"/>
        </w:rPr>
        <w:t>O procedimento negado consta do Rol de Procedimentos da ANS (Resolução Normativa n.º 465/2021), sendo sua cobertura obrigatória. A negativa da ré contraria o art. 10 da Lei n.º 9.656/1998, que veda a exclusão de cobertura de procedimentos prescritos por médico assistente quando integrantes do Rol da ANS.</w:t>
      </w:r>
    </w:p>
    <w:p/>
    <w:p>
      <w:pPr>
        <w:pStyle w:val="3Subttulo"/>
      </w:pPr>
      <w:r>
        <w:rPr>
          <w:b/>
          <w:i w:val="0"/>
        </w:rPr>
        <w:t>2.3. Dos danos morais</w:t>
      </w:r>
    </w:p>
    <w:p/>
    <w:p>
      <w:pPr>
        <w:pStyle w:val="3Corpodotexto"/>
      </w:pPr>
      <w:r>
        <w:rPr>
          <w:b w:val="0"/>
          <w:i w:val="0"/>
        </w:rPr>
        <w:t>A conduta da ré — negar cobertura a tratamento médico urgente prescrito por especialista — transcende o mero inadimplemento contratual. O autor, em estado de fragilidade decorrente do diagnóstico grave, viu-se privado de atendimento e submetido a angústia, medo e humilhação, caracterizando dano moral in re ipsa.</w:t>
      </w:r>
    </w:p>
    <w:p/>
    <w:p>
      <w:pPr>
        <w:pStyle w:val="3Corpodotexto"/>
      </w:pPr>
      <w:r>
        <w:rPr>
          <w:b w:val="0"/>
          <w:i w:val="0"/>
        </w:rPr>
        <w:t>A jurisprudência do Superior Tribunal de Justiça é firme no sentido de que a recusa indevida de cobertura por plano de saúde gera dano moral presumido, dispensando prova do abalo. Nesse sentido, o valor sugerido de R$ &lt;valor dos danos morais&gt; mostra-se adequado, considerando a gravidade da conduta e o caráter pedagógico da condenação.</w:t>
      </w:r>
    </w:p>
    <w:p/>
    <w:p>
      <w:pPr>
        <w:pStyle w:val="3Corpodotexto"/>
      </w:pPr>
      <w:r>
        <w:rPr>
          <w:b/>
          <w:i w:val="0"/>
        </w:rPr>
        <w:t>JURISPRUDÊNCIA NÃO FORNECIDA — pesquisar no STJ: "plano de saúde negativa cobertura dano moral" para acórdãos específicos a inserir.</w:t>
      </w:r>
    </w:p>
    <w:p/>
    <w:p>
      <w:pPr>
        <w:pStyle w:val="3Subttulo"/>
      </w:pPr>
      <w:r>
        <w:rPr>
          <w:b/>
          <w:i w:val="0"/>
        </w:rPr>
        <w:t>2.4. Da tutela de urgência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252"/>
        <w:gridCol w:w="4252"/>
      </w:tblGrid>
      <w:tr>
        <w:tc>
          <w:tcPr>
            <w:tcW w:type="dxa" w:w="8504"/>
            <w:gridSpan w:val="2"/>
            <w:shd w:val="clear" w:color="auto" w:fill="F1F1EB"/>
          </w:tcPr>
          <w:p>
            <w:pPr>
              <w:jc w:val="center"/>
            </w:pPr>
            <w:r>
              <w:rPr>
                <w:b/>
                <w:i w:val="0"/>
              </w:rPr>
              <w:t>Fundamentos da tutela de urgência — art. 300 do CPC</w:t>
            </w:r>
          </w:p>
        </w:tc>
      </w:tr>
      <w:tr>
        <w:tc>
          <w:tcPr>
            <w:tcW w:type="dxa" w:w="4252"/>
            <w:shd w:val="clear" w:color="auto" w:fill="F8F8F6"/>
          </w:tcPr>
          <w:p>
            <w:r>
              <w:rPr>
                <w:b w:val="0"/>
                <w:i w:val="0"/>
              </w:rPr>
              <w:t>Probabilidade do direito</w:t>
            </w:r>
          </w:p>
        </w:tc>
        <w:tc>
          <w:tcPr>
            <w:tcW w:type="dxa" w:w="4252"/>
            <w:shd w:val="clear" w:color="auto" w:fill="F8F8F6"/>
          </w:tcPr>
          <w:p>
            <w:r>
              <w:rPr>
                <w:b w:val="0"/>
                <w:i w:val="0"/>
              </w:rPr>
              <w:t>Prescrição médica documentada + procedimento no Rol ANS + negativa sem fundamento técnico válido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Perigo de dano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Progressão da enfermidade — atraso no tratamento compromete a eficácia e coloca em risco a vida do autor</w:t>
            </w:r>
          </w:p>
        </w:tc>
      </w:tr>
      <w:tr>
        <w:tc>
          <w:tcPr>
            <w:tcW w:type="dxa" w:w="4252"/>
            <w:shd w:val="clear" w:color="auto" w:fill="F8F8F6"/>
          </w:tcPr>
          <w:p>
            <w:r>
              <w:rPr>
                <w:b w:val="0"/>
                <w:i w:val="0"/>
              </w:rPr>
              <w:t>Reversibilidade da medida</w:t>
            </w:r>
          </w:p>
        </w:tc>
        <w:tc>
          <w:tcPr>
            <w:tcW w:type="dxa" w:w="4252"/>
            <w:shd w:val="clear" w:color="auto" w:fill="F8F8F6"/>
          </w:tcPr>
          <w:p>
            <w:r>
              <w:rPr>
                <w:b w:val="0"/>
                <w:i w:val="0"/>
              </w:rPr>
              <w:t>Autorizar o tratamento não gera dano irreparável à ré; negar gera dano irreparável ao autor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Proporcionalidade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</w:rPr>
              <w:t>Direito à saúde (CF art. 196) prevalece sobre interesse econômico da operadora</w:t>
            </w:r>
          </w:p>
        </w:tc>
      </w:tr>
    </w:tbl>
    <w:p/>
    <w:p/>
    <w:p>
      <w:pPr>
        <w:pStyle w:val="1Ttulo"/>
        <w:jc w:val="center"/>
      </w:pPr>
      <w:r>
        <w:rPr>
          <w:b/>
          <w:i w:val="0"/>
        </w:rPr>
        <w:t>III — DOS PEDIDOS</w:t>
      </w:r>
    </w:p>
    <w:p/>
    <w:p>
      <w:pPr>
        <w:pStyle w:val="3Corpodotexto"/>
      </w:pPr>
      <w:r>
        <w:rPr>
          <w:b w:val="0"/>
          <w:i w:val="0"/>
        </w:rPr>
        <w:t>Diante do exposto, requer-se a Vossa Excelência:</w:t>
      </w:r>
    </w:p>
    <w:p/>
    <w:p>
      <w:pPr>
        <w:pStyle w:val="5Listaalfabtica"/>
      </w:pPr>
      <w:r>
        <w:rPr>
          <w:b w:val="0"/>
          <w:i w:val="0"/>
        </w:rPr>
        <w:t xml:space="preserve">a concessão </w:t>
      </w:r>
      <w:r>
        <w:rPr>
          <w:b/>
          <w:i w:val="0"/>
        </w:rPr>
        <w:t>imediata e inaudita altera pars</w:t>
      </w:r>
      <w:r>
        <w:rPr>
          <w:b w:val="0"/>
          <w:i w:val="0"/>
        </w:rPr>
        <w:t xml:space="preserve"> de tutela de urgência para determinar à ré que autorize e custear o procedimento </w:t>
      </w:r>
      <w:r>
        <w:rPr>
          <w:b/>
          <w:i w:val="0"/>
        </w:rPr>
        <w:t>&lt;nome do procedimento&gt;</w:t>
      </w:r>
      <w:r>
        <w:rPr>
          <w:b w:val="0"/>
          <w:i w:val="0"/>
        </w:rPr>
        <w:t xml:space="preserve"> prescrito pelo Dr. &lt;nome&gt;, no prazo de </w:t>
      </w:r>
      <w:r>
        <w:rPr>
          <w:b/>
          <w:i w:val="0"/>
        </w:rPr>
        <w:t>48 (quarenta e oito) horas</w:t>
      </w:r>
      <w:r>
        <w:rPr>
          <w:b w:val="0"/>
          <w:i w:val="0"/>
        </w:rPr>
        <w:t>, sob pena de multa diária (astreintes) de R$ &lt;valor da multa&gt; (art. 537 do CPC), a ser majorada em caso de descumprimento reiterado;</w:t>
      </w:r>
    </w:p>
    <w:p>
      <w:pPr>
        <w:pStyle w:val="5Listaalfabtica"/>
      </w:pPr>
      <w:r>
        <w:rPr>
          <w:b w:val="0"/>
          <w:i w:val="0"/>
        </w:rPr>
        <w:t>o recebimento da presente petição inicial e seu regular processamento;</w:t>
      </w:r>
    </w:p>
    <w:p>
      <w:pPr>
        <w:pStyle w:val="5Listaalfabtica"/>
      </w:pPr>
      <w:r>
        <w:rPr>
          <w:b w:val="0"/>
          <w:i w:val="0"/>
        </w:rPr>
        <w:t>a citação da parte ré, no endereço indicado, para, querendo, apresentar contestação no prazo legal, sob pena de revelia;</w:t>
      </w:r>
    </w:p>
    <w:p>
      <w:pPr>
        <w:pStyle w:val="5Listaalfabtica"/>
      </w:pPr>
      <w:r>
        <w:rPr>
          <w:b w:val="0"/>
          <w:i w:val="0"/>
        </w:rPr>
        <w:t>a inversão do ônus da prova, com fundamento no art. 6.º, VIII, do CDC — verossimilhança das alegações e hipossuficiência técnica e informacional do autor;</w:t>
      </w:r>
    </w:p>
    <w:p>
      <w:pPr>
        <w:pStyle w:val="5Listaalfabtica"/>
      </w:pPr>
      <w:r>
        <w:rPr>
          <w:b w:val="0"/>
          <w:i w:val="0"/>
        </w:rPr>
        <w:t>ao final, a procedência integral dos pedidos para:</w:t>
      </w:r>
    </w:p>
    <w:p/>
    <w:p>
      <w:pPr>
        <w:pStyle w:val="5Listaalfabtica"/>
      </w:pPr>
      <w:r>
        <w:rPr>
          <w:b w:val="0"/>
          <w:i w:val="0"/>
        </w:rPr>
        <w:t>condenar a ré à obrigação de fazer consistente em autorizar e custear, de forma definitiva e sem limitações, o tratamento prescrito pelo médico assistente, enquanto necessário segundo indicação médica, sob pena de multa diária;</w:t>
      </w:r>
    </w:p>
    <w:p>
      <w:pPr>
        <w:pStyle w:val="5Listaalfabtica"/>
      </w:pPr>
      <w:r>
        <w:rPr>
          <w:b w:val="0"/>
          <w:i w:val="0"/>
        </w:rPr>
        <w:t>condenar a ré ao pagamento de indenização por danos morais no valor de R$ &lt;valor&gt;, com correção monetária pelo IPCA a partir do arbitramento (Súmula 362/STJ) e juros de mora de 1% ao mês desde o evento danoso (Súmula 54/STJ);</w:t>
      </w:r>
    </w:p>
    <w:p>
      <w:pPr>
        <w:pStyle w:val="5Listaalfabtica"/>
      </w:pPr>
      <w:r>
        <w:rPr>
          <w:b w:val="0"/>
          <w:i w:val="0"/>
        </w:rPr>
        <w:t>condenar a ré ao pagamento das custas processuais e dos honorários advocatícios sucumbenciais, fixados nos termos do art. 85, §2.º, do CPC.</w:t>
      </w:r>
    </w:p>
    <w:p/>
    <w:p>
      <w:pPr>
        <w:pStyle w:val="1Ttulo"/>
        <w:jc w:val="center"/>
      </w:pPr>
      <w:r>
        <w:rPr>
          <w:b/>
          <w:i w:val="0"/>
        </w:rPr>
        <w:t>IV — DO VALOR DA CAUSA</w:t>
      </w:r>
    </w:p>
    <w:p/>
    <w:p>
      <w:pPr>
        <w:pStyle w:val="3Corpodotexto"/>
      </w:pPr>
      <w:r>
        <w:rPr>
          <w:b w:val="0"/>
          <w:i w:val="0"/>
        </w:rPr>
        <w:t>Dá-se à causa o valor de R$ &lt;soma de todos os pedidos econômicos&gt;, nos termos do art. 292 do CPC.</w:t>
      </w:r>
    </w:p>
    <w:p/>
    <w:p>
      <w:pPr>
        <w:pStyle w:val="1Ttulo"/>
        <w:jc w:val="center"/>
      </w:pPr>
      <w:r>
        <w:rPr>
          <w:b/>
          <w:i w:val="0"/>
        </w:rPr>
        <w:t>V — DAS PROVAS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 alegado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Anexo</w:t>
            </w:r>
          </w:p>
        </w:tc>
      </w:tr>
      <w:tr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Relação contratual e adimplemento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Carteirinha do plano e comprovantes de pagamento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Anexo 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Diagnóstico médico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Laudo do Dr. &lt;nome&gt;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Anexo 3</w:t>
            </w:r>
          </w:p>
        </w:tc>
      </w:tr>
      <w:tr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Indicação do procedimento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Prescrição médica detalhada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Anexo 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Protocolo de solicitação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Protocolo de pedido de autorização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Anexo 5</w:t>
            </w:r>
          </w:p>
        </w:tc>
      </w:tr>
      <w:tr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Negativa de cobertura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Comunicado oficial da ré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Anexo 6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Recurso interno e resposta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E-mails e documentação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Anexos 7 e 8</w:t>
            </w:r>
          </w:p>
        </w:tc>
      </w:tr>
      <w:tr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Procedimento no Rol ANS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Resolução Normativa n.º 465/2021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Anexo 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Documentos pessoais do autor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RG e CPF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Anexo 1</w:t>
            </w:r>
          </w:p>
        </w:tc>
      </w:tr>
    </w:tbl>
    <w:p/>
    <w:p/>
    <w:p>
      <w:pPr>
        <w:pStyle w:val="3Corpodotexto"/>
      </w:pPr>
      <w:r>
        <w:rPr>
          <w:b w:val="0"/>
          <w:i w:val="0"/>
        </w:rPr>
        <w:t>Requer-se, ainda, a produção de todos os meios de prova em direito admitidos, especialmente prova documental, pericial médica e depoimento pessoal do representante legal da ré, sob pena de confissão.</w:t>
      </w:r>
    </w:p>
    <w:p/>
    <w:p>
      <w:pPr>
        <w:pStyle w:val="3Corpodotexto"/>
      </w:pPr>
      <w:r>
        <w:rPr>
          <w:b w:val="0"/>
          <w:i w:val="0"/>
        </w:rPr>
        <w:t>Nestes termos,</w:t>
      </w:r>
    </w:p>
    <w:p>
      <w:pPr>
        <w:pStyle w:val="3Corpodotexto"/>
      </w:pPr>
      <w:r>
        <w:rPr>
          <w:b w:val="0"/>
          <w:i w:val="0"/>
        </w:rPr>
        <w:t>Pede deferimento.</w:t>
      </w:r>
    </w:p>
    <w:p/>
    <w:p>
      <w:pPr>
        <w:pStyle w:val="3Corpodotexto"/>
      </w:pPr>
      <w:r>
        <w:rPr>
          <w:b w:val="0"/>
          <w:i w:val="0"/>
        </w:rPr>
        <w:t>&lt;Comarca&gt;, &lt;data por extenso&gt;.</w:t>
      </w:r>
    </w:p>
    <w:p/>
    <w:p/>
    <w:p/>
    <w:p>
      <w:pPr>
        <w:jc w:val="center"/>
      </w:pPr>
      <w:r>
        <w:rPr>
          <w:b/>
          <w:i w:val="0"/>
        </w:rPr>
        <w:t>Vanildo Angelo Epifanio</w:t>
      </w:r>
    </w:p>
    <w:p>
      <w:pPr>
        <w:jc w:val="center"/>
      </w:pPr>
      <w:r>
        <w:rPr>
          <w:b w:val="0"/>
          <w:i w:val="0"/>
        </w:rPr>
        <w:t>OAB/&lt;UF&gt; n.º &lt;número&gt;</w:t>
      </w:r>
    </w:p>
    <w:sectPr w:rsidR="00DE499E" w:rsidRPr="00C20632" w:rsidSect="00AD0A4F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985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1103B" w14:textId="77777777" w:rsidR="00E54570" w:rsidRDefault="00E54570" w:rsidP="00B701FD">
      <w:pPr>
        <w:spacing w:before="0" w:after="0" w:line="240" w:lineRule="auto"/>
      </w:pPr>
      <w:r>
        <w:separator/>
      </w:r>
    </w:p>
  </w:endnote>
  <w:endnote w:type="continuationSeparator" w:id="0">
    <w:p w14:paraId="0641102C" w14:textId="77777777" w:rsidR="00E54570" w:rsidRDefault="00E54570" w:rsidP="00B701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CAE069B8-D0D8-420D-A5BF-2512ACCF43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" w:fontKey="{7FBEAD36-BE67-420F-A4B0-7EA4C27940F8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3" w:fontKey="{817DA63B-5D57-47CA-9ED1-EC3B267B1D57}"/>
    <w:embedBold r:id="rId4" w:fontKey="{95068029-D5A7-4F6D-B591-439A0CE17C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97B8EA-C2B6-4D4B-98D8-0E800BFA5409}"/>
    <w:embedBold r:id="rId6" w:fontKey="{16656A43-3D73-4343-BB75-42ADA6BA0144}"/>
    <w:embedItalic r:id="rId7" w:fontKey="{879061F8-CB54-4FF6-A401-09445D928C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D155A4C-AA02-4DE5-93E5-90ED0F150E68}"/>
    <w:embedBold r:id="rId9" w:fontKey="{569F8A73-C2CA-4C1F-8CAE-3E07BA741213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0" w:fontKey="{53C16A40-19A2-4828-916F-479AA9F48CE0}"/>
    <w:embedBold r:id="rId11" w:fontKey="{AEBB377A-47BE-49FF-B426-1180B38E17CD}"/>
    <w:embedItalic r:id="rId12" w:fontKey="{3EB5287C-FD07-4572-8522-6C6E65A64B6C}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Manuale">
    <w:panose1 w:val="00000000000000000000"/>
    <w:charset w:val="00"/>
    <w:family w:val="auto"/>
    <w:pitch w:val="variable"/>
    <w:sig w:usb0="A00000FF" w:usb1="5001207B" w:usb2="00000000" w:usb3="00000000" w:csb0="00000193" w:csb1="00000000"/>
    <w:embedRegular r:id="rId13" w:fontKey="{156CC54D-FFBD-44C0-8B79-5972465E7F8F}"/>
    <w:embedBold r:id="rId14" w:fontKey="{AFEB888A-8735-431D-94F1-07ADA16AF4B7}"/>
    <w:embedItalic r:id="rId15" w:fontKey="{096B21D9-64DF-43CA-9100-D2FE4D62189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6" w:fontKey="{17CCF2AD-2A3D-4E70-B55E-BDE9E2C2C612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7" w:fontKey="{A455F3B0-6913-48C1-A29B-0271E292FF02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8" w:fontKey="{226C0F78-9996-48FF-98E2-610BE8C5F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B33" w14:textId="737AF504" w:rsidR="005B382D" w:rsidRDefault="005E23C9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EE86D5" wp14:editId="2ED8DA09">
              <wp:simplePos x="0" y="0"/>
              <wp:positionH relativeFrom="column">
                <wp:posOffset>-65223</wp:posOffset>
              </wp:positionH>
              <wp:positionV relativeFrom="paragraph">
                <wp:posOffset>115116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CE47F6" w14:textId="14CEC78D" w:rsidR="00BF4535" w:rsidRPr="00A03CD5" w:rsidRDefault="007B6E1A" w:rsidP="00393F07">
                          <w:pPr>
                            <w:spacing w:before="40" w:after="40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pacing w:val="140"/>
                              <w:sz w:val="18"/>
                              <w:szCs w:val="18"/>
                            </w:rPr>
                          </w:pPr>
                          <w:r w:rsidRPr="00A03CD5">
                            <w:rPr>
                              <w:rFonts w:ascii="Montserrat" w:hAnsi="Montserrat"/>
                              <w:b/>
                              <w:bCs/>
                              <w:color w:val="97946B"/>
                              <w:spacing w:val="10"/>
                              <w:sz w:val="16"/>
                              <w:szCs w:val="16"/>
                            </w:rPr>
                            <w:t>AÇÃO ORDINÁRIA – TRATAMENTO MÉDICO</w:t>
                          </w:r>
                        </w:p>
                        <w:p w14:paraId="05EBC8B6" w14:textId="3C97AABC" w:rsidR="009504A5" w:rsidRPr="0009462B" w:rsidRDefault="001B605F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Autor</w:t>
                          </w:r>
                          <w:r w:rsidR="001975C3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</w:t>
                          </w:r>
                          <w:r w:rsidR="00473F76"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 xml:space="preserve">: </w:t>
                          </w:r>
                          <w:r w:rsidR="009D225D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Maria Lúcia das Fontes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9" type="#_x0000_t202" style="position:absolute;left:0;text-align:left;margin-left:-5.15pt;margin-top:9.05pt;width:367.2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" filled="f" stroked="f" strokeweight=".5pt">
              <v:textbox>
                <w:txbxContent>
                  <w:p w14:paraId="09CE47F6" w14:textId="14CEC78D" w:rsidR="00BF4535" w:rsidRPr="00A03CD5" w:rsidRDefault="007B6E1A" w:rsidP="00393F07">
                    <w:pPr>
                      <w:spacing w:before="40" w:after="40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97946B"/>
                        <w:spacing w:val="140"/>
                        <w:sz w:val="18"/>
                        <w:szCs w:val="18"/>
                      </w:rPr>
                    </w:pPr>
                    <w:r w:rsidRPr="00A03CD5">
                      <w:rPr>
                        <w:rFonts w:ascii="Montserrat" w:hAnsi="Montserrat"/>
                        <w:b/>
                        <w:bCs/>
                        <w:color w:val="97946B"/>
                        <w:spacing w:val="10"/>
                        <w:sz w:val="16"/>
                        <w:szCs w:val="16"/>
                      </w:rPr>
                      <w:t>AÇÃO ORDINÁRIA – TRATAMENTO MÉDICO</w:t>
                    </w:r>
                  </w:p>
                  <w:p w14:paraId="05EBC8B6" w14:textId="3C97AABC" w:rsidR="009504A5" w:rsidRPr="0009462B" w:rsidRDefault="001B605F" w:rsidP="00393F07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  <w:r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Autor</w:t>
                    </w:r>
                    <w:r w:rsidR="001975C3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</w:t>
                    </w:r>
                    <w:r w:rsidR="00473F76"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 xml:space="preserve">: </w:t>
                    </w:r>
                    <w:r w:rsidR="009D225D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Maria Lúcia das Fontes</w:t>
                    </w:r>
                  </w:p>
                </w:txbxContent>
              </v:textbox>
            </v:shape>
          </w:pict>
        </mc:Fallback>
      </mc:AlternateContent>
    </w:r>
  </w:p>
  <w:p w14:paraId="3E185E1F" w14:textId="1F45FCE1" w:rsidR="005B382D" w:rsidRDefault="005B382D" w:rsidP="005B38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6CDF" w14:textId="615A2749" w:rsidR="007A6B7B" w:rsidRDefault="00C0524B" w:rsidP="007A6B7B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DE56EF" wp14:editId="14287055">
              <wp:simplePos x="0" y="0"/>
              <wp:positionH relativeFrom="margin">
                <wp:posOffset>-90985</wp:posOffset>
              </wp:positionH>
              <wp:positionV relativeFrom="paragraph">
                <wp:posOffset>106254</wp:posOffset>
              </wp:positionV>
              <wp:extent cx="3473245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3245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94C60D" w14:textId="23896875" w:rsidR="00BF4535" w:rsidRPr="00A03CD5" w:rsidRDefault="007A6B7B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</w:pPr>
                          <w:r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www.</w:t>
                          </w:r>
                          <w:r w:rsidR="009D225D"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sitedoadvogado</w:t>
                          </w:r>
                          <w:r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.com.br</w:t>
                          </w:r>
                        </w:p>
                        <w:p w14:paraId="7E278CCD" w14:textId="096C835C" w:rsidR="007A6B7B" w:rsidRPr="00C95A14" w:rsidRDefault="007A6B7B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</w:t>
                          </w:r>
                          <w:r w:rsidR="009D225D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contatodoadvogado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21 98234-765</w:t>
                          </w:r>
                          <w:r w:rsidR="00C20632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55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E56EF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30" type="#_x0000_t202" style="position:absolute;left:0;text-align:left;margin-left:-7.15pt;margin-top:8.35pt;width:273.5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" filled="f" stroked="f" strokeweight=".5pt">
              <v:textbox>
                <w:txbxContent>
                  <w:p w14:paraId="3294C60D" w14:textId="23896875" w:rsidR="00BF4535" w:rsidRPr="00A03CD5" w:rsidRDefault="007A6B7B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</w:pPr>
                    <w:r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www.</w:t>
                    </w:r>
                    <w:r w:rsidR="009D225D"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sitedoadvogado</w:t>
                    </w:r>
                    <w:r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.com.br</w:t>
                    </w:r>
                  </w:p>
                  <w:p w14:paraId="7E278CCD" w14:textId="096C835C" w:rsidR="007A6B7B" w:rsidRPr="00C95A14" w:rsidRDefault="007A6B7B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</w:t>
                    </w:r>
                    <w:r w:rsidR="009D225D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contatodoadvogado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21 98234-765</w:t>
                    </w:r>
                    <w:r w:rsidR="00C20632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55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AF15F35" w14:textId="7A6B6094" w:rsidR="007A6B7B" w:rsidRDefault="007A6B7B" w:rsidP="007A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FAA76" w14:textId="77777777" w:rsidR="00E54570" w:rsidRDefault="00E54570" w:rsidP="00B701FD">
      <w:pPr>
        <w:spacing w:before="0" w:after="0" w:line="240" w:lineRule="auto"/>
      </w:pPr>
      <w:r>
        <w:separator/>
      </w:r>
    </w:p>
  </w:footnote>
  <w:footnote w:type="continuationSeparator" w:id="0">
    <w:p w14:paraId="59326EE6" w14:textId="77777777" w:rsidR="00E54570" w:rsidRDefault="00E54570" w:rsidP="00B701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559A" w14:textId="49FDF766" w:rsidR="005A1F1B" w:rsidRDefault="00AD0A4F" w:rsidP="00302E8A">
    <w:pPr>
      <w:pStyle w:val="Cabealho"/>
      <w:tabs>
        <w:tab w:val="clear" w:pos="8504"/>
        <w:tab w:val="right" w:pos="850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CDFC19F" wp14:editId="7379F6FD">
              <wp:simplePos x="0" y="0"/>
              <wp:positionH relativeFrom="margin">
                <wp:posOffset>-269875</wp:posOffset>
              </wp:positionH>
              <wp:positionV relativeFrom="paragraph">
                <wp:posOffset>-8786</wp:posOffset>
              </wp:positionV>
              <wp:extent cx="5754806" cy="2286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4806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A7E6A" w14:textId="77777777" w:rsidR="0009462B" w:rsidRPr="0095165C" w:rsidRDefault="0009462B" w:rsidP="0009462B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DFC19F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8" type="#_x0000_t202" style="position:absolute;left:0;text-align:left;margin-left:-21.25pt;margin-top:-.7pt;width:453.1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" filled="f" stroked="f" strokeweight=".5pt">
              <v:textbox>
                <w:txbxContent>
                  <w:p w14:paraId="711A7E6A" w14:textId="77777777" w:rsidR="0009462B" w:rsidRPr="0095165C" w:rsidRDefault="0009462B" w:rsidP="0009462B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0768" behindDoc="1" locked="0" layoutInCell="1" allowOverlap="1" wp14:anchorId="7765BC1C" wp14:editId="2F08DB59">
          <wp:simplePos x="0" y="0"/>
          <wp:positionH relativeFrom="margin">
            <wp:posOffset>0</wp:posOffset>
          </wp:positionH>
          <wp:positionV relativeFrom="paragraph">
            <wp:posOffset>34925</wp:posOffset>
          </wp:positionV>
          <wp:extent cx="2072640" cy="153670"/>
          <wp:effectExtent l="0" t="0" r="3810" b="0"/>
          <wp:wrapTight wrapText="bothSides">
            <wp:wrapPolygon edited="0">
              <wp:start x="5162" y="0"/>
              <wp:lineTo x="0" y="0"/>
              <wp:lineTo x="0" y="18744"/>
              <wp:lineTo x="4169" y="18744"/>
              <wp:lineTo x="9529" y="18744"/>
              <wp:lineTo x="21441" y="18744"/>
              <wp:lineTo x="21441" y="0"/>
              <wp:lineTo x="5162" y="0"/>
            </wp:wrapPolygon>
          </wp:wrapTight>
          <wp:docPr id="1279724206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9724206" name="Imagem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2640" cy="153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44D" w14:textId="03773604" w:rsidR="00C95A14" w:rsidRPr="00C95A14" w:rsidRDefault="00A03CD5" w:rsidP="00C95A14">
    <w:pPr>
      <w:pStyle w:val="Cabealh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222E3BD3" wp14:editId="30B2D375">
          <wp:simplePos x="0" y="0"/>
          <wp:positionH relativeFrom="margin">
            <wp:align>left</wp:align>
          </wp:positionH>
          <wp:positionV relativeFrom="paragraph">
            <wp:posOffset>98425</wp:posOffset>
          </wp:positionV>
          <wp:extent cx="1897380" cy="420854"/>
          <wp:effectExtent l="0" t="0" r="0" b="0"/>
          <wp:wrapNone/>
          <wp:docPr id="158649555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495557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6590" cy="42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8427E9" w14:textId="209B5E23" w:rsidR="00B701FD" w:rsidRPr="00C95A14" w:rsidRDefault="00B701FD" w:rsidP="00C95A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840ED3"/>
    <w:multiLevelType w:val="hybridMultilevel"/>
    <w:tmpl w:val="DC82E306"/>
    <w:lvl w:ilvl="0" w:tplc="0CF8F760">
      <w:start w:val="1"/>
      <w:numFmt w:val="bullet"/>
      <w:lvlText w:val="❱"/>
      <w:lvlJc w:val="left"/>
      <w:pPr>
        <w:ind w:left="7023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511BD"/>
    <w:multiLevelType w:val="hybridMultilevel"/>
    <w:tmpl w:val="A692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946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21C6"/>
    <w:multiLevelType w:val="multilevel"/>
    <w:tmpl w:val="B6A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F326C"/>
    <w:multiLevelType w:val="multilevel"/>
    <w:tmpl w:val="4FE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54C5"/>
    <w:multiLevelType w:val="hybridMultilevel"/>
    <w:tmpl w:val="C89A438E"/>
    <w:lvl w:ilvl="0" w:tplc="123E3DF2">
      <w:start w:val="1"/>
      <w:numFmt w:val="bullet"/>
      <w:pStyle w:val="3Subttulo"/>
      <w:lvlText w:val="❱"/>
      <w:lvlJc w:val="left"/>
      <w:pPr>
        <w:ind w:left="1178" w:hanging="360"/>
      </w:pPr>
      <w:rPr>
        <w:rFonts w:ascii="Segoe UI Symbol" w:hAnsi="Segoe UI 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6" w15:restartNumberingAfterBreak="0">
    <w:nsid w:val="2F614988"/>
    <w:multiLevelType w:val="hybridMultilevel"/>
    <w:tmpl w:val="D742B370"/>
    <w:lvl w:ilvl="0" w:tplc="3FEA7B38">
      <w:start w:val="1"/>
      <w:numFmt w:val="bullet"/>
      <w:lvlText w:val="❱"/>
      <w:lvlJc w:val="left"/>
      <w:pPr>
        <w:ind w:left="720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35CFE"/>
    <w:multiLevelType w:val="hybridMultilevel"/>
    <w:tmpl w:val="811CB628"/>
    <w:lvl w:ilvl="0" w:tplc="BA561F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C51DD"/>
    <w:multiLevelType w:val="hybridMultilevel"/>
    <w:tmpl w:val="A7560ACC"/>
    <w:lvl w:ilvl="0" w:tplc="AA7841AE">
      <w:start w:val="1"/>
      <w:numFmt w:val="lowerLetter"/>
      <w:pStyle w:val="5Listaalfabtica"/>
      <w:lvlText w:val="%1."/>
      <w:lvlJc w:val="left"/>
      <w:pPr>
        <w:ind w:left="501" w:hanging="360"/>
      </w:pPr>
      <w:rPr>
        <w:rFonts w:ascii="Montserrat SemiBold" w:hAnsi="Montserrat SemiBold" w:hint="default"/>
        <w:b w:val="0"/>
        <w:bCs w:val="0"/>
        <w:i w:val="0"/>
        <w:iCs w:val="0"/>
        <w:color w:val="092B3D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9" w15:restartNumberingAfterBreak="0">
    <w:nsid w:val="5A082C26"/>
    <w:multiLevelType w:val="hybridMultilevel"/>
    <w:tmpl w:val="80E2C03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35D83"/>
    <w:multiLevelType w:val="hybridMultilevel"/>
    <w:tmpl w:val="CBF63B26"/>
    <w:lvl w:ilvl="0" w:tplc="72A6BA22">
      <w:start w:val="1"/>
      <w:numFmt w:val="bullet"/>
      <w:pStyle w:val="7Bullets2"/>
      <w:lvlText w:val=""/>
      <w:lvlJc w:val="left"/>
      <w:pPr>
        <w:ind w:left="720" w:hanging="360"/>
      </w:pPr>
      <w:rPr>
        <w:rFonts w:ascii="Symbol" w:hAnsi="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B18CA"/>
    <w:multiLevelType w:val="hybridMultilevel"/>
    <w:tmpl w:val="A75A94C6"/>
    <w:lvl w:ilvl="0" w:tplc="01F8CDBC">
      <w:start w:val="1"/>
      <w:numFmt w:val="bullet"/>
      <w:pStyle w:val="6Bullets"/>
      <w:lvlText w:val="❱"/>
      <w:lvlJc w:val="left"/>
      <w:pPr>
        <w:ind w:left="720" w:hanging="360"/>
      </w:pPr>
      <w:rPr>
        <w:rFonts w:ascii="Segoe UI Symbol" w:hAnsi="Segoe UI 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A51B2"/>
    <w:multiLevelType w:val="hybridMultilevel"/>
    <w:tmpl w:val="6D2A879C"/>
    <w:lvl w:ilvl="0" w:tplc="E850C49E">
      <w:start w:val="1"/>
      <w:numFmt w:val="lowerLetter"/>
      <w:lvlText w:val="%1."/>
      <w:lvlJc w:val="left"/>
      <w:pPr>
        <w:ind w:left="1440" w:hanging="360"/>
      </w:pPr>
      <w:rPr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63334"/>
    <w:multiLevelType w:val="multilevel"/>
    <w:tmpl w:val="05B2D13A"/>
    <w:lvl w:ilvl="0">
      <w:start w:val="1"/>
      <w:numFmt w:val="decimal"/>
      <w:pStyle w:val="1Ttulo"/>
      <w:lvlText w:val="%1."/>
      <w:lvlJc w:val="left"/>
      <w:pPr>
        <w:ind w:left="2771" w:hanging="360"/>
      </w:pPr>
      <w:rPr>
        <w:rFonts w:hint="default"/>
        <w:color w:val="97946B"/>
      </w:rPr>
    </w:lvl>
    <w:lvl w:ilvl="1">
      <w:start w:val="1"/>
      <w:numFmt w:val="decimal"/>
      <w:pStyle w:val="2Subttulo"/>
      <w:lvlText w:val="%1.%2"/>
      <w:lvlJc w:val="left"/>
      <w:pPr>
        <w:ind w:left="1440" w:hanging="360"/>
      </w:pPr>
      <w:rPr>
        <w:rFonts w:hint="default"/>
        <w:color w:val="97946B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08235380">
    <w:abstractNumId w:val="13"/>
  </w:num>
  <w:num w:numId="2" w16cid:durableId="657658997">
    <w:abstractNumId w:val="0"/>
  </w:num>
  <w:num w:numId="3" w16cid:durableId="1181234273">
    <w:abstractNumId w:val="8"/>
  </w:num>
  <w:num w:numId="4" w16cid:durableId="483399676">
    <w:abstractNumId w:val="12"/>
  </w:num>
  <w:num w:numId="5" w16cid:durableId="1321613150">
    <w:abstractNumId w:val="9"/>
  </w:num>
  <w:num w:numId="6" w16cid:durableId="814840239">
    <w:abstractNumId w:val="14"/>
  </w:num>
  <w:num w:numId="7" w16cid:durableId="2142337947">
    <w:abstractNumId w:val="14"/>
  </w:num>
  <w:num w:numId="8" w16cid:durableId="1254587513">
    <w:abstractNumId w:val="1"/>
  </w:num>
  <w:num w:numId="9" w16cid:durableId="1694069163">
    <w:abstractNumId w:val="1"/>
  </w:num>
  <w:num w:numId="10" w16cid:durableId="965551991">
    <w:abstractNumId w:val="6"/>
  </w:num>
  <w:num w:numId="11" w16cid:durableId="617100554">
    <w:abstractNumId w:val="11"/>
  </w:num>
  <w:num w:numId="12" w16cid:durableId="1605066870">
    <w:abstractNumId w:val="7"/>
  </w:num>
  <w:num w:numId="13" w16cid:durableId="630019854">
    <w:abstractNumId w:val="4"/>
  </w:num>
  <w:num w:numId="14" w16cid:durableId="513617902">
    <w:abstractNumId w:val="10"/>
  </w:num>
  <w:num w:numId="15" w16cid:durableId="1299797714">
    <w:abstractNumId w:val="3"/>
  </w:num>
  <w:num w:numId="16" w16cid:durableId="952901024">
    <w:abstractNumId w:val="5"/>
  </w:num>
  <w:num w:numId="17" w16cid:durableId="979336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F"/>
    <w:rsid w:val="00000BF3"/>
    <w:rsid w:val="00002DEB"/>
    <w:rsid w:val="0000346B"/>
    <w:rsid w:val="00007B1D"/>
    <w:rsid w:val="00025349"/>
    <w:rsid w:val="00034718"/>
    <w:rsid w:val="000431EF"/>
    <w:rsid w:val="000506EF"/>
    <w:rsid w:val="0005181E"/>
    <w:rsid w:val="00053B36"/>
    <w:rsid w:val="0006320B"/>
    <w:rsid w:val="00071685"/>
    <w:rsid w:val="000815CA"/>
    <w:rsid w:val="00085DB8"/>
    <w:rsid w:val="0009462B"/>
    <w:rsid w:val="000950CA"/>
    <w:rsid w:val="000A2A92"/>
    <w:rsid w:val="000A4080"/>
    <w:rsid w:val="000A4E5E"/>
    <w:rsid w:val="000A5AB3"/>
    <w:rsid w:val="000B22C4"/>
    <w:rsid w:val="000C06B9"/>
    <w:rsid w:val="000C3273"/>
    <w:rsid w:val="000D6C85"/>
    <w:rsid w:val="000D7071"/>
    <w:rsid w:val="000D7ADC"/>
    <w:rsid w:val="000E0C38"/>
    <w:rsid w:val="000E37FA"/>
    <w:rsid w:val="000E79BC"/>
    <w:rsid w:val="000F0B16"/>
    <w:rsid w:val="000F29EE"/>
    <w:rsid w:val="000F477F"/>
    <w:rsid w:val="00112D03"/>
    <w:rsid w:val="001161C6"/>
    <w:rsid w:val="00117802"/>
    <w:rsid w:val="001269F7"/>
    <w:rsid w:val="001362EE"/>
    <w:rsid w:val="0015608B"/>
    <w:rsid w:val="00156FEA"/>
    <w:rsid w:val="00170F81"/>
    <w:rsid w:val="00173290"/>
    <w:rsid w:val="00177A56"/>
    <w:rsid w:val="00181F30"/>
    <w:rsid w:val="00195D6D"/>
    <w:rsid w:val="001975C3"/>
    <w:rsid w:val="001B357C"/>
    <w:rsid w:val="001B605F"/>
    <w:rsid w:val="001B7217"/>
    <w:rsid w:val="001B754D"/>
    <w:rsid w:val="001C192D"/>
    <w:rsid w:val="001C5944"/>
    <w:rsid w:val="001D3E9C"/>
    <w:rsid w:val="001D4C67"/>
    <w:rsid w:val="001D5DB9"/>
    <w:rsid w:val="001F487E"/>
    <w:rsid w:val="00214082"/>
    <w:rsid w:val="00215761"/>
    <w:rsid w:val="00215C30"/>
    <w:rsid w:val="00225EB8"/>
    <w:rsid w:val="00230416"/>
    <w:rsid w:val="00230EA2"/>
    <w:rsid w:val="0023376E"/>
    <w:rsid w:val="002339B5"/>
    <w:rsid w:val="002371D1"/>
    <w:rsid w:val="00251211"/>
    <w:rsid w:val="00261FD9"/>
    <w:rsid w:val="00262878"/>
    <w:rsid w:val="00263E70"/>
    <w:rsid w:val="00272AA8"/>
    <w:rsid w:val="002820D7"/>
    <w:rsid w:val="0029166E"/>
    <w:rsid w:val="00294CF8"/>
    <w:rsid w:val="002A27C7"/>
    <w:rsid w:val="002B57BA"/>
    <w:rsid w:val="002B6631"/>
    <w:rsid w:val="002C001E"/>
    <w:rsid w:val="002C2882"/>
    <w:rsid w:val="002C2C25"/>
    <w:rsid w:val="002C58B8"/>
    <w:rsid w:val="002C662E"/>
    <w:rsid w:val="002D08AE"/>
    <w:rsid w:val="002E28BC"/>
    <w:rsid w:val="002E5114"/>
    <w:rsid w:val="002E6C02"/>
    <w:rsid w:val="002F23C8"/>
    <w:rsid w:val="002F50B2"/>
    <w:rsid w:val="002F5CD8"/>
    <w:rsid w:val="002F7768"/>
    <w:rsid w:val="00300CF3"/>
    <w:rsid w:val="00301FC1"/>
    <w:rsid w:val="00302E8A"/>
    <w:rsid w:val="00303B96"/>
    <w:rsid w:val="00315F2D"/>
    <w:rsid w:val="0031721B"/>
    <w:rsid w:val="003264CB"/>
    <w:rsid w:val="00330957"/>
    <w:rsid w:val="00352382"/>
    <w:rsid w:val="00357067"/>
    <w:rsid w:val="0036394F"/>
    <w:rsid w:val="00363A3F"/>
    <w:rsid w:val="003668B8"/>
    <w:rsid w:val="00372067"/>
    <w:rsid w:val="00373B9E"/>
    <w:rsid w:val="0037466A"/>
    <w:rsid w:val="0038027F"/>
    <w:rsid w:val="003814EB"/>
    <w:rsid w:val="00393F07"/>
    <w:rsid w:val="00393F0B"/>
    <w:rsid w:val="00396B83"/>
    <w:rsid w:val="003A0008"/>
    <w:rsid w:val="003A089C"/>
    <w:rsid w:val="003A544F"/>
    <w:rsid w:val="003B77A6"/>
    <w:rsid w:val="003C0B40"/>
    <w:rsid w:val="003C6BC6"/>
    <w:rsid w:val="003C7FD5"/>
    <w:rsid w:val="003E609A"/>
    <w:rsid w:val="003F6CE6"/>
    <w:rsid w:val="00404F4F"/>
    <w:rsid w:val="00411072"/>
    <w:rsid w:val="00412140"/>
    <w:rsid w:val="00414813"/>
    <w:rsid w:val="00416AEC"/>
    <w:rsid w:val="00427819"/>
    <w:rsid w:val="00430EBE"/>
    <w:rsid w:val="004357BF"/>
    <w:rsid w:val="004433A7"/>
    <w:rsid w:val="00456E22"/>
    <w:rsid w:val="00460F8F"/>
    <w:rsid w:val="0046573C"/>
    <w:rsid w:val="00470F42"/>
    <w:rsid w:val="00472A04"/>
    <w:rsid w:val="00472C5E"/>
    <w:rsid w:val="00473F76"/>
    <w:rsid w:val="004748C1"/>
    <w:rsid w:val="00485CBC"/>
    <w:rsid w:val="00491B4D"/>
    <w:rsid w:val="00492641"/>
    <w:rsid w:val="00492AB9"/>
    <w:rsid w:val="00496986"/>
    <w:rsid w:val="004A006E"/>
    <w:rsid w:val="004A5C92"/>
    <w:rsid w:val="004C1152"/>
    <w:rsid w:val="004C60FB"/>
    <w:rsid w:val="004D0E65"/>
    <w:rsid w:val="004D4B81"/>
    <w:rsid w:val="004D51AF"/>
    <w:rsid w:val="004D5B9D"/>
    <w:rsid w:val="004D6603"/>
    <w:rsid w:val="004E002D"/>
    <w:rsid w:val="004E112D"/>
    <w:rsid w:val="004E1D27"/>
    <w:rsid w:val="004E5B24"/>
    <w:rsid w:val="004F4E66"/>
    <w:rsid w:val="004F5CC5"/>
    <w:rsid w:val="0050143C"/>
    <w:rsid w:val="00501935"/>
    <w:rsid w:val="00503FE2"/>
    <w:rsid w:val="00510F18"/>
    <w:rsid w:val="00513582"/>
    <w:rsid w:val="00514935"/>
    <w:rsid w:val="00517EDE"/>
    <w:rsid w:val="005206AA"/>
    <w:rsid w:val="00520AF1"/>
    <w:rsid w:val="00523AD1"/>
    <w:rsid w:val="00524A42"/>
    <w:rsid w:val="0052720D"/>
    <w:rsid w:val="0053177D"/>
    <w:rsid w:val="00537A01"/>
    <w:rsid w:val="00541B83"/>
    <w:rsid w:val="00541D22"/>
    <w:rsid w:val="005508C1"/>
    <w:rsid w:val="005532FE"/>
    <w:rsid w:val="00554C0F"/>
    <w:rsid w:val="00556C53"/>
    <w:rsid w:val="0056479A"/>
    <w:rsid w:val="00567286"/>
    <w:rsid w:val="005711E6"/>
    <w:rsid w:val="00580468"/>
    <w:rsid w:val="005860B6"/>
    <w:rsid w:val="00587E0B"/>
    <w:rsid w:val="005A1F1B"/>
    <w:rsid w:val="005A3643"/>
    <w:rsid w:val="005A3BD9"/>
    <w:rsid w:val="005A6513"/>
    <w:rsid w:val="005B05B5"/>
    <w:rsid w:val="005B382D"/>
    <w:rsid w:val="005D1478"/>
    <w:rsid w:val="005D1916"/>
    <w:rsid w:val="005D7610"/>
    <w:rsid w:val="005E189A"/>
    <w:rsid w:val="005E21C9"/>
    <w:rsid w:val="005E23C9"/>
    <w:rsid w:val="005E3BE2"/>
    <w:rsid w:val="005F0470"/>
    <w:rsid w:val="005F1E93"/>
    <w:rsid w:val="0060202D"/>
    <w:rsid w:val="006037F9"/>
    <w:rsid w:val="00606A0C"/>
    <w:rsid w:val="00607D98"/>
    <w:rsid w:val="00614D74"/>
    <w:rsid w:val="006238F2"/>
    <w:rsid w:val="00623EA8"/>
    <w:rsid w:val="006250F3"/>
    <w:rsid w:val="006267B7"/>
    <w:rsid w:val="00627EE6"/>
    <w:rsid w:val="006323A1"/>
    <w:rsid w:val="006338E4"/>
    <w:rsid w:val="00640EBD"/>
    <w:rsid w:val="006430DC"/>
    <w:rsid w:val="0064578D"/>
    <w:rsid w:val="00653044"/>
    <w:rsid w:val="0065487A"/>
    <w:rsid w:val="0065717D"/>
    <w:rsid w:val="006606DF"/>
    <w:rsid w:val="00664021"/>
    <w:rsid w:val="00665896"/>
    <w:rsid w:val="00667F98"/>
    <w:rsid w:val="00671ED4"/>
    <w:rsid w:val="00673CF0"/>
    <w:rsid w:val="0067617F"/>
    <w:rsid w:val="00697491"/>
    <w:rsid w:val="006A15C3"/>
    <w:rsid w:val="006A3F0E"/>
    <w:rsid w:val="006B5DDD"/>
    <w:rsid w:val="006B64BC"/>
    <w:rsid w:val="006C0129"/>
    <w:rsid w:val="006D145E"/>
    <w:rsid w:val="006D25A1"/>
    <w:rsid w:val="006D3DDB"/>
    <w:rsid w:val="006D475C"/>
    <w:rsid w:val="006D50B8"/>
    <w:rsid w:val="006D6117"/>
    <w:rsid w:val="006D61A1"/>
    <w:rsid w:val="006E5290"/>
    <w:rsid w:val="006E596B"/>
    <w:rsid w:val="006F4CE0"/>
    <w:rsid w:val="006F559F"/>
    <w:rsid w:val="00710558"/>
    <w:rsid w:val="00710B7C"/>
    <w:rsid w:val="007110FD"/>
    <w:rsid w:val="007114E2"/>
    <w:rsid w:val="007130B0"/>
    <w:rsid w:val="007171E5"/>
    <w:rsid w:val="007255F9"/>
    <w:rsid w:val="007261DD"/>
    <w:rsid w:val="00734249"/>
    <w:rsid w:val="00734F95"/>
    <w:rsid w:val="00740C57"/>
    <w:rsid w:val="00741E05"/>
    <w:rsid w:val="00746AE9"/>
    <w:rsid w:val="007514FA"/>
    <w:rsid w:val="00755A2B"/>
    <w:rsid w:val="0076125A"/>
    <w:rsid w:val="007613C9"/>
    <w:rsid w:val="00761BE3"/>
    <w:rsid w:val="00761D05"/>
    <w:rsid w:val="00764D84"/>
    <w:rsid w:val="00765294"/>
    <w:rsid w:val="00774699"/>
    <w:rsid w:val="00787E4A"/>
    <w:rsid w:val="00794571"/>
    <w:rsid w:val="007A0CA9"/>
    <w:rsid w:val="007A1D75"/>
    <w:rsid w:val="007A3324"/>
    <w:rsid w:val="007A69A3"/>
    <w:rsid w:val="007A6B7B"/>
    <w:rsid w:val="007B0674"/>
    <w:rsid w:val="007B5B48"/>
    <w:rsid w:val="007B6E1A"/>
    <w:rsid w:val="007C1707"/>
    <w:rsid w:val="007C27F7"/>
    <w:rsid w:val="007D29E9"/>
    <w:rsid w:val="007D72BA"/>
    <w:rsid w:val="007E5778"/>
    <w:rsid w:val="007E5E3C"/>
    <w:rsid w:val="007F2CC9"/>
    <w:rsid w:val="007F65C1"/>
    <w:rsid w:val="007F773D"/>
    <w:rsid w:val="008003E8"/>
    <w:rsid w:val="00803F3B"/>
    <w:rsid w:val="00805FF5"/>
    <w:rsid w:val="00810050"/>
    <w:rsid w:val="00817CA2"/>
    <w:rsid w:val="0082002B"/>
    <w:rsid w:val="008217E5"/>
    <w:rsid w:val="00822C35"/>
    <w:rsid w:val="0082670B"/>
    <w:rsid w:val="008306D9"/>
    <w:rsid w:val="008366D6"/>
    <w:rsid w:val="00840C42"/>
    <w:rsid w:val="008428B9"/>
    <w:rsid w:val="00844025"/>
    <w:rsid w:val="008441EF"/>
    <w:rsid w:val="00844BA5"/>
    <w:rsid w:val="008525C4"/>
    <w:rsid w:val="00863ACA"/>
    <w:rsid w:val="00865F59"/>
    <w:rsid w:val="00867CD5"/>
    <w:rsid w:val="00877589"/>
    <w:rsid w:val="008806C5"/>
    <w:rsid w:val="00880FE6"/>
    <w:rsid w:val="0089533E"/>
    <w:rsid w:val="008B0499"/>
    <w:rsid w:val="008B0B5F"/>
    <w:rsid w:val="008C5264"/>
    <w:rsid w:val="008C791A"/>
    <w:rsid w:val="008D013D"/>
    <w:rsid w:val="008D1ADA"/>
    <w:rsid w:val="008D517F"/>
    <w:rsid w:val="008E09A2"/>
    <w:rsid w:val="008E4B28"/>
    <w:rsid w:val="008E4DA0"/>
    <w:rsid w:val="00914447"/>
    <w:rsid w:val="009150A1"/>
    <w:rsid w:val="009171E2"/>
    <w:rsid w:val="00920358"/>
    <w:rsid w:val="00921878"/>
    <w:rsid w:val="00931347"/>
    <w:rsid w:val="009332DE"/>
    <w:rsid w:val="00933372"/>
    <w:rsid w:val="009336AD"/>
    <w:rsid w:val="00936BDF"/>
    <w:rsid w:val="00937496"/>
    <w:rsid w:val="00940205"/>
    <w:rsid w:val="00943414"/>
    <w:rsid w:val="00950468"/>
    <w:rsid w:val="009504A5"/>
    <w:rsid w:val="0095165C"/>
    <w:rsid w:val="009573AA"/>
    <w:rsid w:val="00957BDD"/>
    <w:rsid w:val="009631C8"/>
    <w:rsid w:val="00972E72"/>
    <w:rsid w:val="00976917"/>
    <w:rsid w:val="00986BB2"/>
    <w:rsid w:val="00990BE6"/>
    <w:rsid w:val="00993E57"/>
    <w:rsid w:val="009A43DE"/>
    <w:rsid w:val="009B52B7"/>
    <w:rsid w:val="009B58C2"/>
    <w:rsid w:val="009C3530"/>
    <w:rsid w:val="009C3A93"/>
    <w:rsid w:val="009C6BB6"/>
    <w:rsid w:val="009C6DB5"/>
    <w:rsid w:val="009C6E54"/>
    <w:rsid w:val="009D225D"/>
    <w:rsid w:val="009D268C"/>
    <w:rsid w:val="009D4013"/>
    <w:rsid w:val="009D5F30"/>
    <w:rsid w:val="009D6572"/>
    <w:rsid w:val="009E30BB"/>
    <w:rsid w:val="009E5AEF"/>
    <w:rsid w:val="009E7218"/>
    <w:rsid w:val="009F4511"/>
    <w:rsid w:val="009F4971"/>
    <w:rsid w:val="009F4FC2"/>
    <w:rsid w:val="00A00616"/>
    <w:rsid w:val="00A03CD5"/>
    <w:rsid w:val="00A1212B"/>
    <w:rsid w:val="00A2214C"/>
    <w:rsid w:val="00A22E96"/>
    <w:rsid w:val="00A23CE8"/>
    <w:rsid w:val="00A24224"/>
    <w:rsid w:val="00A378EA"/>
    <w:rsid w:val="00A42ADE"/>
    <w:rsid w:val="00A4302D"/>
    <w:rsid w:val="00A54E1D"/>
    <w:rsid w:val="00A620D5"/>
    <w:rsid w:val="00A650D5"/>
    <w:rsid w:val="00A6561A"/>
    <w:rsid w:val="00A65FD8"/>
    <w:rsid w:val="00A67A9C"/>
    <w:rsid w:val="00A752A1"/>
    <w:rsid w:val="00A80C38"/>
    <w:rsid w:val="00A8486A"/>
    <w:rsid w:val="00A9031B"/>
    <w:rsid w:val="00A9639D"/>
    <w:rsid w:val="00AA0E18"/>
    <w:rsid w:val="00AA3480"/>
    <w:rsid w:val="00AC0DF7"/>
    <w:rsid w:val="00AC1DF5"/>
    <w:rsid w:val="00AC235F"/>
    <w:rsid w:val="00AD0A4F"/>
    <w:rsid w:val="00AD56F8"/>
    <w:rsid w:val="00AE35D3"/>
    <w:rsid w:val="00AF47BA"/>
    <w:rsid w:val="00B03918"/>
    <w:rsid w:val="00B07419"/>
    <w:rsid w:val="00B13C47"/>
    <w:rsid w:val="00B14EBC"/>
    <w:rsid w:val="00B241ED"/>
    <w:rsid w:val="00B26731"/>
    <w:rsid w:val="00B27E42"/>
    <w:rsid w:val="00B3047D"/>
    <w:rsid w:val="00B33BFF"/>
    <w:rsid w:val="00B36F7D"/>
    <w:rsid w:val="00B42BD7"/>
    <w:rsid w:val="00B46A40"/>
    <w:rsid w:val="00B4710D"/>
    <w:rsid w:val="00B472D3"/>
    <w:rsid w:val="00B52FC3"/>
    <w:rsid w:val="00B56A90"/>
    <w:rsid w:val="00B5715C"/>
    <w:rsid w:val="00B6536F"/>
    <w:rsid w:val="00B701FD"/>
    <w:rsid w:val="00B842C0"/>
    <w:rsid w:val="00B84604"/>
    <w:rsid w:val="00B87046"/>
    <w:rsid w:val="00B9068B"/>
    <w:rsid w:val="00B927EB"/>
    <w:rsid w:val="00B963B5"/>
    <w:rsid w:val="00B971DC"/>
    <w:rsid w:val="00BA19B7"/>
    <w:rsid w:val="00BA6EE5"/>
    <w:rsid w:val="00BC4679"/>
    <w:rsid w:val="00BC7FE8"/>
    <w:rsid w:val="00BE68FE"/>
    <w:rsid w:val="00BF0EEC"/>
    <w:rsid w:val="00BF3521"/>
    <w:rsid w:val="00BF4535"/>
    <w:rsid w:val="00BF5C13"/>
    <w:rsid w:val="00C00F95"/>
    <w:rsid w:val="00C0524B"/>
    <w:rsid w:val="00C07117"/>
    <w:rsid w:val="00C1167C"/>
    <w:rsid w:val="00C13340"/>
    <w:rsid w:val="00C137A2"/>
    <w:rsid w:val="00C15445"/>
    <w:rsid w:val="00C20632"/>
    <w:rsid w:val="00C23CF3"/>
    <w:rsid w:val="00C2475E"/>
    <w:rsid w:val="00C26787"/>
    <w:rsid w:val="00C26817"/>
    <w:rsid w:val="00C31AAF"/>
    <w:rsid w:val="00C44F9D"/>
    <w:rsid w:val="00C457D9"/>
    <w:rsid w:val="00C47997"/>
    <w:rsid w:val="00C532D5"/>
    <w:rsid w:val="00C53BCE"/>
    <w:rsid w:val="00C5544B"/>
    <w:rsid w:val="00C57E1B"/>
    <w:rsid w:val="00C613CC"/>
    <w:rsid w:val="00C67449"/>
    <w:rsid w:val="00C7259C"/>
    <w:rsid w:val="00C73E5C"/>
    <w:rsid w:val="00C7726D"/>
    <w:rsid w:val="00C80955"/>
    <w:rsid w:val="00C866BA"/>
    <w:rsid w:val="00C86EE0"/>
    <w:rsid w:val="00C94FE7"/>
    <w:rsid w:val="00C95A14"/>
    <w:rsid w:val="00CA01AF"/>
    <w:rsid w:val="00CA244D"/>
    <w:rsid w:val="00CB0929"/>
    <w:rsid w:val="00CB093B"/>
    <w:rsid w:val="00CB2ACD"/>
    <w:rsid w:val="00CB407E"/>
    <w:rsid w:val="00CB4EE3"/>
    <w:rsid w:val="00CB72DC"/>
    <w:rsid w:val="00CC17FA"/>
    <w:rsid w:val="00CC1FD5"/>
    <w:rsid w:val="00CE0B7F"/>
    <w:rsid w:val="00CE0E3B"/>
    <w:rsid w:val="00CE1E92"/>
    <w:rsid w:val="00CE6838"/>
    <w:rsid w:val="00CF5089"/>
    <w:rsid w:val="00D00F80"/>
    <w:rsid w:val="00D02E78"/>
    <w:rsid w:val="00D06F74"/>
    <w:rsid w:val="00D13D63"/>
    <w:rsid w:val="00D149FC"/>
    <w:rsid w:val="00D26CB7"/>
    <w:rsid w:val="00D344FF"/>
    <w:rsid w:val="00D366F0"/>
    <w:rsid w:val="00D441A7"/>
    <w:rsid w:val="00D51D9B"/>
    <w:rsid w:val="00D60AE2"/>
    <w:rsid w:val="00D61C54"/>
    <w:rsid w:val="00D72833"/>
    <w:rsid w:val="00D77F15"/>
    <w:rsid w:val="00D85F13"/>
    <w:rsid w:val="00DA346F"/>
    <w:rsid w:val="00DA3C31"/>
    <w:rsid w:val="00DA7634"/>
    <w:rsid w:val="00DB59AE"/>
    <w:rsid w:val="00DC4EB7"/>
    <w:rsid w:val="00DD1833"/>
    <w:rsid w:val="00DD38A9"/>
    <w:rsid w:val="00DE0CE7"/>
    <w:rsid w:val="00DE3A3B"/>
    <w:rsid w:val="00DE499E"/>
    <w:rsid w:val="00DF01D8"/>
    <w:rsid w:val="00DF420A"/>
    <w:rsid w:val="00DF4992"/>
    <w:rsid w:val="00E03DDC"/>
    <w:rsid w:val="00E055AF"/>
    <w:rsid w:val="00E07E6A"/>
    <w:rsid w:val="00E14C10"/>
    <w:rsid w:val="00E2384C"/>
    <w:rsid w:val="00E30684"/>
    <w:rsid w:val="00E34F27"/>
    <w:rsid w:val="00E427BA"/>
    <w:rsid w:val="00E43D9F"/>
    <w:rsid w:val="00E4462E"/>
    <w:rsid w:val="00E448E4"/>
    <w:rsid w:val="00E54570"/>
    <w:rsid w:val="00E55437"/>
    <w:rsid w:val="00E5572B"/>
    <w:rsid w:val="00E738E1"/>
    <w:rsid w:val="00E757E6"/>
    <w:rsid w:val="00E77F79"/>
    <w:rsid w:val="00E8764D"/>
    <w:rsid w:val="00E903B2"/>
    <w:rsid w:val="00E9108A"/>
    <w:rsid w:val="00E96EA3"/>
    <w:rsid w:val="00E97A5E"/>
    <w:rsid w:val="00EA00AF"/>
    <w:rsid w:val="00EA52F7"/>
    <w:rsid w:val="00EA7A4D"/>
    <w:rsid w:val="00EC1A54"/>
    <w:rsid w:val="00ED4992"/>
    <w:rsid w:val="00EE1267"/>
    <w:rsid w:val="00EE5473"/>
    <w:rsid w:val="00EF54FE"/>
    <w:rsid w:val="00F03F7E"/>
    <w:rsid w:val="00F10C80"/>
    <w:rsid w:val="00F10CA9"/>
    <w:rsid w:val="00F14A8F"/>
    <w:rsid w:val="00F17EDF"/>
    <w:rsid w:val="00F26D1D"/>
    <w:rsid w:val="00F302CD"/>
    <w:rsid w:val="00F375DB"/>
    <w:rsid w:val="00F54BA5"/>
    <w:rsid w:val="00F639A7"/>
    <w:rsid w:val="00F71257"/>
    <w:rsid w:val="00F72482"/>
    <w:rsid w:val="00F72EDD"/>
    <w:rsid w:val="00F77082"/>
    <w:rsid w:val="00F85794"/>
    <w:rsid w:val="00F85B08"/>
    <w:rsid w:val="00F903F7"/>
    <w:rsid w:val="00FA2009"/>
    <w:rsid w:val="00FB5C5A"/>
    <w:rsid w:val="00FD269E"/>
    <w:rsid w:val="00FD6146"/>
    <w:rsid w:val="00FE23C8"/>
    <w:rsid w:val="00FE2917"/>
    <w:rsid w:val="00FE46E8"/>
    <w:rsid w:val="00FF17BF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DFD69"/>
  <w14:defaultImageDpi w14:val="32767"/>
  <w15:chartTrackingRefBased/>
  <w15:docId w15:val="{1AAFE9AA-72C1-4A2C-B263-7A76984D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002B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">
    <w:name w:val="1. Título"/>
    <w:basedOn w:val="Normal"/>
    <w:next w:val="11Descriodottulo"/>
    <w:link w:val="1TtuloChar"/>
    <w:qFormat/>
    <w:rsid w:val="005A3BD9"/>
    <w:pPr>
      <w:keepNext/>
      <w:keepLines/>
      <w:numPr>
        <w:numId w:val="6"/>
      </w:numPr>
      <w:spacing w:before="480" w:after="40" w:line="288" w:lineRule="auto"/>
      <w:ind w:left="426" w:hanging="426"/>
      <w:jc w:val="left"/>
    </w:pPr>
    <w:rPr>
      <w:rFonts w:ascii="Manuale" w:hAnsi="Manuale"/>
      <w:b/>
      <w:bCs/>
      <w:color w:val="000000" w:themeColor="text1"/>
      <w:spacing w:val="10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5A3BD9"/>
    <w:rPr>
      <w:rFonts w:ascii="Manuale" w:hAnsi="Manuale"/>
      <w:b/>
      <w:bCs/>
      <w:color w:val="000000" w:themeColor="text1"/>
      <w:spacing w:val="10"/>
      <w:sz w:val="26"/>
      <w:szCs w:val="26"/>
    </w:rPr>
  </w:style>
  <w:style w:type="paragraph" w:customStyle="1" w:styleId="2Subttulo">
    <w:name w:val="2. Subtítulo"/>
    <w:basedOn w:val="1Ttulo"/>
    <w:next w:val="3Corpodotexto"/>
    <w:link w:val="2SubttuloChar"/>
    <w:qFormat/>
    <w:rsid w:val="00554C0F"/>
    <w:pPr>
      <w:numPr>
        <w:ilvl w:val="1"/>
      </w:numPr>
      <w:ind w:left="426" w:hanging="426"/>
    </w:pPr>
    <w:rPr>
      <w:sz w:val="22"/>
      <w:szCs w:val="22"/>
    </w:rPr>
  </w:style>
  <w:style w:type="character" w:customStyle="1" w:styleId="2SubttuloChar">
    <w:name w:val="2. Subtítulo Char"/>
    <w:basedOn w:val="Fontepargpadro"/>
    <w:link w:val="2Subttulo"/>
    <w:rsid w:val="00554C0F"/>
    <w:rPr>
      <w:rFonts w:ascii="Manuale" w:hAnsi="Manuale"/>
      <w:b/>
      <w:bCs/>
      <w:color w:val="000000" w:themeColor="text1"/>
      <w:spacing w:val="10"/>
    </w:rPr>
  </w:style>
  <w:style w:type="paragraph" w:customStyle="1" w:styleId="3Corpodotexto">
    <w:name w:val="3 Corpo do texto"/>
    <w:basedOn w:val="Normal"/>
    <w:link w:val="3CorpodotextoChar"/>
    <w:qFormat/>
    <w:rsid w:val="005A3BD9"/>
    <w:pPr>
      <w:spacing w:line="300" w:lineRule="auto"/>
    </w:pPr>
    <w:rPr>
      <w:rFonts w:ascii="Manuale" w:hAnsi="Manuale"/>
    </w:rPr>
  </w:style>
  <w:style w:type="character" w:customStyle="1" w:styleId="3CorpodotextoChar">
    <w:name w:val="3 Corpo do texto Char"/>
    <w:basedOn w:val="Fontepargpadro"/>
    <w:link w:val="3Corpodotexto"/>
    <w:rsid w:val="005A3BD9"/>
    <w:rPr>
      <w:rFonts w:ascii="Manuale" w:hAnsi="Manuale"/>
    </w:rPr>
  </w:style>
  <w:style w:type="paragraph" w:customStyle="1" w:styleId="5Listaalfabtica">
    <w:name w:val="5. Lista alfabética"/>
    <w:basedOn w:val="PargrafodaLista"/>
    <w:link w:val="5ListaalfabticaChar"/>
    <w:qFormat/>
    <w:rsid w:val="005A3BD9"/>
    <w:pPr>
      <w:numPr>
        <w:numId w:val="3"/>
      </w:numPr>
      <w:tabs>
        <w:tab w:val="left" w:pos="1880"/>
      </w:tabs>
      <w:spacing w:before="120" w:after="120"/>
      <w:ind w:left="567" w:hanging="567"/>
      <w:contextualSpacing w:val="0"/>
    </w:pPr>
    <w:rPr>
      <w:rFonts w:ascii="Manuale" w:hAnsi="Manuale"/>
      <w:sz w:val="23"/>
      <w:szCs w:val="23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5A3BD9"/>
    <w:rPr>
      <w:rFonts w:ascii="Manuale" w:hAnsi="Manuale"/>
      <w:sz w:val="23"/>
      <w:szCs w:val="23"/>
    </w:rPr>
  </w:style>
  <w:style w:type="paragraph" w:customStyle="1" w:styleId="4Citao0">
    <w:name w:val="4. Citação"/>
    <w:basedOn w:val="3Corpodotexto"/>
    <w:link w:val="4CitaoChar0"/>
    <w:qFormat/>
    <w:rsid w:val="005A3BD9"/>
    <w:pPr>
      <w:spacing w:line="264" w:lineRule="auto"/>
      <w:ind w:left="1985"/>
    </w:pPr>
    <w:rPr>
      <w:sz w:val="20"/>
      <w:szCs w:val="20"/>
    </w:rPr>
  </w:style>
  <w:style w:type="character" w:customStyle="1" w:styleId="4CitaoChar0">
    <w:name w:val="4. Citação Char"/>
    <w:basedOn w:val="Fontepargpadro"/>
    <w:link w:val="4Citao0"/>
    <w:rsid w:val="005A3BD9"/>
    <w:rPr>
      <w:rFonts w:ascii="Manuale" w:hAnsi="Manuale"/>
      <w:sz w:val="20"/>
      <w:szCs w:val="20"/>
    </w:rPr>
  </w:style>
  <w:style w:type="paragraph" w:customStyle="1" w:styleId="11Descriodottulo">
    <w:name w:val="1.1 Descrição do título"/>
    <w:next w:val="3Corpodotexto"/>
    <w:qFormat/>
    <w:rsid w:val="005A3BD9"/>
    <w:pPr>
      <w:keepNext/>
      <w:spacing w:before="0" w:after="320"/>
    </w:pPr>
    <w:rPr>
      <w:color w:val="354042"/>
      <w:spacing w:val="10"/>
      <w:sz w:val="18"/>
      <w:szCs w:val="18"/>
    </w:rPr>
  </w:style>
  <w:style w:type="character" w:styleId="Forte">
    <w:name w:val="Strong"/>
    <w:basedOn w:val="Fontepargpadro"/>
    <w:uiPriority w:val="22"/>
    <w:rsid w:val="006A15C3"/>
    <w:rPr>
      <w:b/>
      <w:bCs/>
    </w:rPr>
  </w:style>
  <w:style w:type="paragraph" w:customStyle="1" w:styleId="3Subttulo">
    <w:name w:val="3 Subtítulo"/>
    <w:basedOn w:val="Normal"/>
    <w:rsid w:val="00B84604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2E511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6Bullets">
    <w:name w:val="6 Bullets"/>
    <w:qFormat/>
    <w:rsid w:val="00523AD1"/>
    <w:pPr>
      <w:numPr>
        <w:numId w:val="11"/>
      </w:numPr>
      <w:spacing w:before="80" w:after="80" w:line="240" w:lineRule="auto"/>
      <w:ind w:left="458"/>
      <w:jc w:val="left"/>
    </w:pPr>
  </w:style>
  <w:style w:type="paragraph" w:customStyle="1" w:styleId="7Bullets2">
    <w:name w:val="7. Bullets  2"/>
    <w:basedOn w:val="3Corpodotexto"/>
    <w:link w:val="7Bullets2Char"/>
    <w:qFormat/>
    <w:rsid w:val="005A3BD9"/>
    <w:pPr>
      <w:numPr>
        <w:numId w:val="14"/>
      </w:numPr>
      <w:spacing w:before="120" w:after="120"/>
      <w:ind w:left="714" w:hanging="357"/>
      <w:contextualSpacing/>
    </w:pPr>
  </w:style>
  <w:style w:type="character" w:customStyle="1" w:styleId="7Bullets2Char">
    <w:name w:val="7. Bullets  2 Char"/>
    <w:basedOn w:val="3CorpodotextoChar"/>
    <w:link w:val="7Bullets2"/>
    <w:rsid w:val="005A3BD9"/>
    <w:rPr>
      <w:rFonts w:ascii="Manuale" w:hAnsi="Manua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henrikaufman.typepad.com/et_si_lon_parlait_marketi/2016/04/r%C3%A9flexions-sur-la-signature-des-managers.html" TargetMode="External"/><Relationship Id="rId21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10:01.0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0,'9374'0,"-9361"0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09:53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0,'6994'0,"-6980"0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215A8-DEF0-4A47-BB18-210D1F70B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1689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1</cp:revision>
  <cp:lastPrinted>2026-04-06T19:56:00Z</cp:lastPrinted>
  <dcterms:created xsi:type="dcterms:W3CDTF">2026-04-06T14:22:00Z</dcterms:created>
  <dcterms:modified xsi:type="dcterms:W3CDTF">2026-04-08T00:00:00Z</dcterms:modified>
</cp:coreProperties>
</file>