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/>
    <w:p>
      <w:pPr>
        <w:jc w:val="center"/>
      </w:pPr>
      <w:r>
        <w:rPr>
          <w:b/>
          <w:i w:val="0"/>
        </w:rPr>
        <w:t>EGRÉGIO TRIBUNAL DE JUSTIÇA DO ESTADO DE SÃO PAULO</w:t>
      </w:r>
    </w:p>
    <w:p/>
    <w:p>
      <w:pPr>
        <w:jc w:val="center"/>
      </w:pPr>
      <w:r>
        <w:rPr>
          <w:rFonts w:ascii="Times New Roman" w:hAnsi="Times New Roman"/>
          <w:b/>
          <w:color w:val="0D2340"/>
          <w:sz w:val="32"/>
        </w:rPr>
        <w:t>HABEAS CORPUS</w:t>
      </w:r>
    </w:p>
    <w:p>
      <w:pPr>
        <w:jc w:val="center"/>
      </w:pPr>
      <w:r>
        <w:rPr>
          <w:rFonts w:ascii="Times New Roman" w:hAnsi="Times New Roman"/>
          <w:b/>
          <w:color w:val="0D2340"/>
          <w:sz w:val="32"/>
        </w:rPr>
        <w:t>COM PEDIDO DE LIMINAR</w:t>
      </w:r>
    </w:p>
    <w:p>
      <w:pPr>
        <w:jc w:val="center"/>
      </w:pPr>
      <w:r>
        <w:rPr>
          <w:color w:val="0D2340"/>
          <w:sz w:val="20"/>
        </w:rPr>
        <w:t>◆</w:t>
      </w:r>
    </w:p>
    <w:p/>
    <w:p/>
    <w:p>
      <w:pPr>
        <w:pStyle w:val="AECorpo"/>
      </w:pPr>
      <w:r>
        <w:rPr>
          <w:b/>
          <w:i w:val="0"/>
        </w:rPr>
        <w:t>Vanildo Angelo Epifanio</w:t>
      </w:r>
      <w:r>
        <w:rPr>
          <w:b w:val="0"/>
          <w:i w:val="0"/>
        </w:rPr>
        <w:t xml:space="preserve">, estagiário de Direito, atuando pelo Núcleo de Prática Jurídica da Faculdade Vanguarda, vem impetrar o presente writ em favor do Paciente </w:t>
      </w:r>
      <w:r>
        <w:rPr>
          <w:b/>
          <w:i w:val="0"/>
        </w:rPr>
        <w:t>Bruno Carvalho Mendes</w:t>
      </w:r>
      <w:r>
        <w:rPr>
          <w:b w:val="0"/>
          <w:i w:val="0"/>
        </w:rPr>
        <w:t>.</w:t>
      </w:r>
    </w:p>
    <w:p/>
    <w:p>
      <w:pPr>
        <w:pStyle w:val="AETtulo1"/>
        <w:jc w:val="center"/>
      </w:pPr>
      <w:r>
        <w:rPr>
          <w:b/>
          <w:i w:val="0"/>
        </w:rPr>
        <w:t>I — DOS FATOS</w:t>
      </w:r>
    </w:p>
    <w:p/>
    <w:p>
      <w:pPr>
        <w:pStyle w:val="AECorpo"/>
      </w:pPr>
      <w:r>
        <w:rPr>
          <w:b w:val="0"/>
          <w:i w:val="0"/>
        </w:rPr>
        <w:t xml:space="preserve">O Paciente encontra-se preso preventivamente desde 14 de junho de 2026, em razão de suposto tráfico de entorpecentes, caracterizado apenas pela apreensão de </w:t>
      </w:r>
      <w:r>
        <w:rPr>
          <w:b/>
          <w:i w:val="0"/>
        </w:rPr>
        <w:t>3,2 gramas de maconha</w:t>
      </w:r>
      <w:r>
        <w:rPr>
          <w:b w:val="0"/>
          <w:i w:val="0"/>
        </w:rPr>
        <w:t xml:space="preserve"> em sua residência, obtida mediante busca domiciliar sem mandado judicial.</w:t>
      </w:r>
    </w:p>
    <w:p/>
    <w:p>
      <w:pPr>
        <w:pStyle w:val="AETtulo1"/>
        <w:jc w:val="center"/>
      </w:pPr>
      <w:r>
        <w:rPr>
          <w:b/>
          <w:i w:val="0"/>
        </w:rPr>
        <w:t>II — DO DIREITO</w:t>
      </w:r>
    </w:p>
    <w:p/>
    <w:p>
      <w:pPr>
        <w:pStyle w:val="AETtulo2"/>
      </w:pPr>
      <w:r>
        <w:rPr>
          <w:b/>
          <w:i w:val="0"/>
        </w:rPr>
        <w:t>2.1 Da Nulidade da Busca Domiciliar</w:t>
      </w:r>
    </w:p>
    <w:p/>
    <w:p>
      <w:pPr>
        <w:pStyle w:val="AECorpo"/>
      </w:pPr>
      <w:r>
        <w:rPr>
          <w:b w:val="0"/>
          <w:i w:val="0"/>
        </w:rPr>
        <w:t>A inviolabilidade do domicílio é garantia constitucional (art. 5º, XI, CF/88). A entrada dos agentes sem mandado e sem situação de flagrante preexistente torna nula toda a prova obtida.</w:t>
      </w:r>
    </w:p>
    <w:p/>
    <w:p>
      <w:pPr>
        <w:pStyle w:val="AECitao"/>
      </w:pPr>
      <w:r>
        <w:rPr>
          <w:b w:val="0"/>
          <w:i w:val="0"/>
        </w:rPr>
        <w:t>"A entrada forçada em domicílio sem mandado judicial só é lícita quando amparada em fundadas razões que indiquem flagrante em curso." (STF, RE 603.616 — Tema 280)</w:t>
      </w:r>
    </w:p>
    <w:p/>
    <w:p>
      <w:pPr>
        <w:pStyle w:val="AETtulo1"/>
        <w:jc w:val="center"/>
      </w:pPr>
      <w:r>
        <w:rPr>
          <w:b/>
          <w:i w:val="0"/>
        </w:rPr>
        <w:t>III — DOS PEDIDOS</w:t>
      </w:r>
    </w:p>
    <w:p/>
    <w:p>
      <w:pPr>
        <w:pStyle w:val="AECorpo"/>
      </w:pPr>
      <w:r>
        <w:rPr>
          <w:b w:val="0"/>
          <w:i w:val="0"/>
        </w:rPr>
        <w:t>Concessão de liminar para expedição imediata de alvará de soltura;</w:t>
      </w:r>
    </w:p>
    <w:p>
      <w:pPr>
        <w:pStyle w:val="AECorpo"/>
      </w:pPr>
      <w:r>
        <w:rPr>
          <w:b w:val="0"/>
          <w:i w:val="0"/>
        </w:rPr>
        <w:t>No mérito, declaração de nulidade da busca domiciliar e de todos os atos dela derivados.</w:t>
      </w:r>
    </w:p>
    <w:p/>
    <w:p/>
    <w:p/>
    <w:p>
      <w:pPr>
        <w:jc w:val="center"/>
      </w:pPr>
      <w:r>
        <w:rPr>
          <w:b/>
          <w:i w:val="0"/>
        </w:rPr>
        <w:t>São José dos Campos, 30 de junho de 2026.</w:t>
      </w:r>
    </w:p>
    <w:p/>
    <w:p>
      <w:pPr>
        <w:jc w:val="center"/>
      </w:pPr>
      <w:r>
        <w:rPr>
          <w:b/>
          <w:i w:val="0"/>
        </w:rPr>
        <w:t>Vanildo Angelo Epifanio</w:t>
      </w:r>
    </w:p>
    <w:p>
      <w:pPr>
        <w:jc w:val="center"/>
      </w:pPr>
      <w:r>
        <w:rPr>
          <w:b/>
          <w:i w:val="0"/>
        </w:rPr>
        <w:t>Estagiário — OAB/SP XXXXX</w:t>
      </w:r>
    </w:p>
    <w:p>
      <w:pPr>
        <w:jc w:val="center"/>
      </w:pPr>
      <w:r>
        <w:rPr>
          <w:b/>
          <w:i w:val="0"/>
        </w:rPr>
        <w:t>NPJ — Faculdade Vanguarda</w:t>
      </w:r>
    </w:p>
    <w:sectPr w:rsidR="00324285" w:rsidRPr="00C77D9B" w:rsidSect="00034616">
      <w:headerReference w:type="default" r:id="rId8"/>
      <w:footerReference w:type="default" r:id="rId9"/>
      <w:pgSz w:w="11906" w:h="16838"/>
      <w:pgMar w:top="1134" w:right="1134" w:bottom="1500" w:left="1417" w:header="283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00DEEB" w14:textId="77777777" w:rsidR="00560F98" w:rsidRDefault="00560F98">
      <w:pPr>
        <w:spacing w:after="0" w:line="240" w:lineRule="auto"/>
      </w:pPr>
      <w:r>
        <w:separator/>
      </w:r>
    </w:p>
  </w:endnote>
  <w:endnote w:type="continuationSeparator" w:id="0">
    <w:p w14:paraId="232E5919" w14:textId="77777777" w:rsidR="00560F98" w:rsidRDefault="00560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55CAD8" w14:textId="77777777" w:rsidR="00560F98" w:rsidRDefault="00560F98">
      <w:pPr>
        <w:spacing w:after="0" w:line="240" w:lineRule="auto"/>
      </w:pPr>
      <w:r>
        <w:separator/>
      </w:r>
    </w:p>
  </w:footnote>
  <w:footnote w:type="continuationSeparator" w:id="0">
    <w:p w14:paraId="1B4D2C98" w14:textId="77777777" w:rsidR="00560F98" w:rsidRDefault="00560F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p>
    <w:pPr>
      <w:pStyle w:val="header"/>
      <w:jc w:val="right"/>
    </w:pPr>
    <w:r>
      <w:fldChar w:fldCharType="begin"/>
    </w:r>
    <w:r>
      <w:instrText xml:space="preserve"> PAGE </w:instrTex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6617672">
    <w:abstractNumId w:val="8"/>
  </w:num>
  <w:num w:numId="2" w16cid:durableId="2014532668">
    <w:abstractNumId w:val="6"/>
  </w:num>
  <w:num w:numId="3" w16cid:durableId="1158963494">
    <w:abstractNumId w:val="5"/>
  </w:num>
  <w:num w:numId="4" w16cid:durableId="1158497298">
    <w:abstractNumId w:val="4"/>
  </w:num>
  <w:num w:numId="5" w16cid:durableId="1960794910">
    <w:abstractNumId w:val="7"/>
  </w:num>
  <w:num w:numId="6" w16cid:durableId="2121415484">
    <w:abstractNumId w:val="3"/>
  </w:num>
  <w:num w:numId="7" w16cid:durableId="55666669">
    <w:abstractNumId w:val="2"/>
  </w:num>
  <w:num w:numId="8" w16cid:durableId="1597666146">
    <w:abstractNumId w:val="1"/>
  </w:num>
  <w:num w:numId="9" w16cid:durableId="12660413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1167"/>
    <w:rsid w:val="00324285"/>
    <w:rsid w:val="00326F90"/>
    <w:rsid w:val="00560F98"/>
    <w:rsid w:val="00AA1D8D"/>
    <w:rsid w:val="00B47730"/>
    <w:rsid w:val="00C77D9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BEF08A"/>
  <w14:defaultImageDpi w14:val="300"/>
  <w15:docId w15:val="{D62E1F1A-1F7C-1A40-87EF-14D2F9031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ETtulo1">
    <w:name w:val="AE Título 1"/>
    <w:pPr>
      <w:spacing w:before="240" w:after="120" w:line="360" w:lineRule="exact"/>
      <w:jc w:val="center"/>
    </w:pPr>
    <w:rPr>
      <w:rFonts w:ascii="Georgia" w:hAnsi="Georgia"/>
      <w:b/>
      <w:color w:val="0B2341"/>
      <w:sz w:val="28"/>
    </w:rPr>
  </w:style>
  <w:style w:type="paragraph" w:customStyle="1" w:styleId="AETtulo2">
    <w:name w:val="AE Título 2"/>
    <w:pPr>
      <w:spacing w:before="200" w:after="80" w:line="360" w:lineRule="exact"/>
    </w:pPr>
    <w:rPr>
      <w:rFonts w:ascii="Georgia" w:hAnsi="Georgia"/>
      <w:b/>
      <w:color w:val="0B2341"/>
      <w:sz w:val="24"/>
    </w:rPr>
  </w:style>
  <w:style w:type="paragraph" w:customStyle="1" w:styleId="AETtulo3">
    <w:name w:val="AE Título 3"/>
    <w:pPr>
      <w:spacing w:before="160" w:after="80" w:line="360" w:lineRule="exact"/>
    </w:pPr>
    <w:rPr>
      <w:rFonts w:ascii="Georgia" w:hAnsi="Georgia"/>
      <w:b/>
      <w:i/>
      <w:color w:val="173A63"/>
    </w:rPr>
  </w:style>
  <w:style w:type="paragraph" w:customStyle="1" w:styleId="AECorpo">
    <w:name w:val="AE Corpo"/>
    <w:pPr>
      <w:spacing w:after="120" w:line="360" w:lineRule="exact"/>
      <w:jc w:val="both"/>
    </w:pPr>
    <w:rPr>
      <w:rFonts w:ascii="Times New Roman" w:hAnsi="Times New Roman"/>
      <w:sz w:val="24"/>
    </w:rPr>
  </w:style>
  <w:style w:type="paragraph" w:customStyle="1" w:styleId="AECitao">
    <w:name w:val="AE Citação"/>
    <w:pPr>
      <w:spacing w:before="120" w:after="120" w:line="340" w:lineRule="exact"/>
      <w:jc w:val="both"/>
    </w:pPr>
    <w:rPr>
      <w:rFonts w:ascii="Times New Roman" w:hAnsi="Times New Roman"/>
      <w:i/>
      <w:color w:val="173A63"/>
    </w:rPr>
  </w:style>
  <w:style w:type="paragraph" w:customStyle="1" w:styleId="AENota">
    <w:name w:val="AE Nota"/>
    <w:pPr>
      <w:spacing w:after="60" w:line="240" w:lineRule="exact"/>
    </w:pPr>
    <w:rPr>
      <w:rFonts w:ascii="Arial" w:hAnsi="Arial"/>
      <w:color w:val="8A9099"/>
      <w:sz w:val="18"/>
    </w:rPr>
  </w:style>
  <w:style w:type="paragraph" w:customStyle="1" w:styleId="AEEndereamento">
    <w:name w:val="AE Endereçamento"/>
    <w:pPr>
      <w:spacing w:after="80" w:line="360" w:lineRule="exact"/>
    </w:pPr>
    <w:rPr>
      <w:rFonts w:ascii="Times New Roman" w:hAnsi="Times New Roman"/>
      <w:b/>
      <w:sz w:val="24"/>
    </w:rPr>
  </w:style>
  <w:style w:type="paragraph" w:customStyle="1" w:styleId="AEOrnamento">
    <w:name w:val="AE Ornamento"/>
    <w:pPr>
      <w:spacing w:before="80" w:after="80" w:line="240" w:lineRule="exact"/>
      <w:jc w:val="center"/>
    </w:pPr>
    <w:rPr>
      <w:rFonts w:ascii="Georgia" w:hAnsi="Georgia"/>
      <w:color w:val="B69A54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319</Words>
  <Characters>1788</Characters>
  <Application>Microsoft Office Word</Application>
  <DocSecurity>0</DocSecurity>
  <Lines>61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Angelo Epifanio</cp:lastModifiedBy>
  <cp:revision>2</cp:revision>
  <cp:lastPrinted>2026-06-30T00:05:00Z</cp:lastPrinted>
  <dcterms:created xsi:type="dcterms:W3CDTF">2013-12-23T23:15:00Z</dcterms:created>
  <dcterms:modified xsi:type="dcterms:W3CDTF">2026-06-30T00:35:00Z</dcterms:modified>
  <cp:category/>
</cp:coreProperties>
</file>