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a="http://schemas.openxmlformats.org/drawingml/2006/main">
      <w:pPr>
        <w:spacing w:before="0" w:after="0"/>
      </w:pPr>
      <w:r>
        <w:rPr/>
        <w:drawing>
          <wp:anchor distT="0" distB="0" distL="0" distR="0" simplePos="0" relativeHeight="251659264" behindDoc="0" locked="0" layoutInCell="1" allowOverlap="1">
            <wp:simplePos x="0" y="0"/>
            <wp:positionH relativeFrom="margin">
              <wp:posOffset>-1007999</wp:posOffset>
            </wp:positionH>
            <wp:positionV relativeFrom="margin">
              <wp:posOffset>1440000</wp:posOffset>
            </wp:positionV>
            <wp:extent cx="432000" cy="6480000"/>
            <wp:effectExtent l="0" t="0" r="0" b="0"/>
            <wp:wrapNone/>
            <wp:docPr id="1" name="SidebarText"/>
            <wp:cNvGraphicFramePr/>
            <a:graphic>
              <a:graphicData uri="http://schemas.microsoft.com/office/word/2010/wordprocessingShape">
                <wps:wsp>
                  <wps:cNvSpPr txBx="1"/>
                  <wps:spPr>
                    <a:xfrm rot="16200000">
                      <a:off x="0" y="0"/>
                      <a:ext cx="6480000" cy="432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center"/>
                          <w:spacing w:before="0" w:after="0"/>
                        </w:pPr>
                        <w:r>
                          <w:rPr>
                            <w:color w:val="0D2340"/>
                            <w:sz w:val="18"/>
                            <w:szCs w:val="18"/>
                            <w:spacing w:val="120"/>
                          </w:rPr>
                          <w:t>AGRAVO DE INSTRUMENTO</w:t>
                        </w:r>
                      </w:p>
                    </w:txbxContent>
                  </wps:txbx>
                  <wps:bodyPr rot="0" vert="horz" wrap="square" lIns="0" tIns="0" rIns="0" bIns="0" anchor="ctr"/>
                </wps:wsp>
              </a:graphicData>
            </a:graphic>
          </wp:anchor>
        </w:drawing>
      </w:r>
    </w:p>
    <w:p/>
    <w:sectPr w:rsidR="00FC693F" w:rsidRPr="0006063C" w:rsidSect="00034616">
      <w:headerReference w:type="default" r:id="rId9"/>
      <w:footerReference w:type="default" r:id="rId10"/>
      <w:pgSz w:w="12240" w:h="15840"/>
      <w:pgMar w:top="2551" w:right="1134" w:bottom="1417" w:left="2268" w:header="454" w:footer="68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ook w:firstColumn="1" w:firstRow="1" w:lastColumn="0" w:lastRow="0" w:noHBand="0" w:noVBand="1" w:val="04A0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W w:w="5000" w:type="pct"/>
    </w:tblPr>
    <w:tblGrid>
      <w:gridCol w:w="3118"/>
      <w:gridCol w:w="3118"/>
      <w:gridCol w:w="3118"/>
    </w:tblGrid>
    <w:tr>
      <w:tc>
        <w:tcPr>
          <w:tcW w:type="dxa" w:w="3402"/>
          <w:shd w:val="clear" w:color="auto" w:fill="0D2340"/>
        </w:tcPr>
        <w:p>
          <w:pPr>
            <w:jc w:val="left"/>
            <w:spacing w:before="60" w:after="60"/>
          </w:pPr>
          <w:r>
            <w:rPr>
              <w:rFonts w:ascii="Times New Roman" w:hAnsi="Times New Roman"/>
              <w:b/>
              <w:color w:val="FFFFFF"/>
              <w:sz w:val="20"/>
            </w:rPr>
            <w:t xml:space="preserve">AE  </w:t>
          </w:r>
          <w:r>
            <w:rPr>
              <w:color w:val="B4C8DC"/>
              <w:sz w:val="14"/>
            </w:rPr>
            <w:t>ANGELO EPIFANIO ADVOCACIA</w:t>
          </w:r>
        </w:p>
      </w:tc>
      <w:tc>
        <w:tcPr>
          <w:tcW w:type="dxa" w:w="4535"/>
          <w:shd w:val="clear" w:color="auto" w:fill="0D2340"/>
        </w:tcPr>
        <w:p>
          <w:pPr>
            <w:jc w:val="center"/>
            <w:spacing w:before="60" w:after="60"/>
          </w:pPr>
          <w:r>
            <w:rPr>
              <w:color w:val="B4C8DC"/>
              <w:sz w:val="13"/>
            </w:rPr>
            <w:t>www.angeloepifanio.com.br  |  contato@angeloepifanio.com.br  |  São José dos Campos/SP</w:t>
          </w:r>
        </w:p>
      </w:tc>
      <w:tc>
        <w:tcPr>
          <w:tcW w:type="dxa" w:w="1417"/>
          <w:shd w:val="clear" w:color="auto" w:fill="0D2340"/>
        </w:tcPr>
        <w:p>
          <w:pPr>
            <w:jc w:val="right"/>
            <w:spacing w:before="60" w:after="60"/>
          </w:pPr>
          <w:r>
            <w:rPr>
              <w:b/>
              <w:color w:val="FFFFFF"/>
              <w:sz w:val="16"/>
            </w:rPr>
            <w:fldChar w:fldCharType="begin"/>
            <w:instrText xml:space="preserve"> PAGE </w:instrText>
            <w:fldChar w:fldCharType="separate"/>
            <w:t>0</w:t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pBdr>
        <w:bottom w:val="single" w:sz="4" w:space="4" w:color="1A3A5C"/>
      </w:pBdr>
    </w:pPr>
    <w:r>
      <w:drawing>
        <wp:inline xmlns:a="http://schemas.openxmlformats.org/drawingml/2006/main" xmlns:pic="http://schemas.openxmlformats.org/drawingml/2006/picture">
          <wp:extent cx="5940000" cy="908471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_header_tmp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5940000" cy="908471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