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D29E4" w14:textId="77777777" w:rsidR="00CA7047" w:rsidRDefault="00000000" w:rsidP="00185D31">
      <w:pPr>
        <w:jc w:val="both"/>
      </w:pPr>
      <w:r>
        <w:rPr>
          <w:b/>
          <w:sz w:val="24"/>
        </w:rPr>
        <w:t>EXCELENTÍSSIMO(A) SENHOR(A) DOUTOR(A) JUIZ(A) FEDERAL DA ___ª VARA DO JEF / VARA PREVIDENCIÁRIA DA SEÇÃO JUDICIÁRIA DE [COMARCA/UF]</w:t>
      </w:r>
    </w:p>
    <w:p w14:paraId="1E0CC674" w14:textId="77777777" w:rsidR="00CA7047" w:rsidRDefault="00CA7047"/>
    <w:p w14:paraId="6BCA5A71" w14:textId="77777777" w:rsidR="00185D31" w:rsidRDefault="00185D31">
      <w:pPr>
        <w:jc w:val="both"/>
        <w:rPr>
          <w:sz w:val="24"/>
        </w:rPr>
      </w:pPr>
    </w:p>
    <w:p w14:paraId="0DA72722" w14:textId="77777777" w:rsidR="00185D31" w:rsidRDefault="00185D31">
      <w:pPr>
        <w:jc w:val="both"/>
        <w:rPr>
          <w:sz w:val="24"/>
        </w:rPr>
      </w:pPr>
    </w:p>
    <w:p w14:paraId="4D079D9C" w14:textId="77777777" w:rsidR="00185D31" w:rsidRDefault="00185D31">
      <w:pPr>
        <w:jc w:val="both"/>
        <w:rPr>
          <w:sz w:val="24"/>
        </w:rPr>
      </w:pPr>
    </w:p>
    <w:p w14:paraId="6B261393" w14:textId="326DBD4C" w:rsidR="00CA7047" w:rsidRDefault="00185D31">
      <w:pPr>
        <w:jc w:val="both"/>
      </w:pPr>
      <w:r>
        <w:rPr>
          <w:sz w:val="24"/>
        </w:rPr>
        <w:t>(xxxxxxxxxxxxxxxxxxxxxxxxxxxxxxxxxxxxxxxxxxxxxxxxxxxxxxxxxxxxxxxxxxxxxxxxxxxxxxxxxxxxxxxxxxxxxxxxxxxxxxxxxxxxxxxxxxxxx)</w:t>
      </w:r>
      <w:r w:rsidR="00000000">
        <w:rPr>
          <w:sz w:val="24"/>
        </w:rPr>
        <w:t>, brasileiro(a), solteiro(a)</w:t>
      </w:r>
      <w:proofErr w:type="gramStart"/>
      <w:r w:rsidR="00000000">
        <w:rPr>
          <w:sz w:val="24"/>
        </w:rPr>
        <w:t>, ,</w:t>
      </w:r>
      <w:proofErr w:type="gramEnd"/>
      <w:r w:rsidR="00000000">
        <w:rPr>
          <w:sz w:val="24"/>
        </w:rPr>
        <w:t xml:space="preserve"> CPF </w:t>
      </w:r>
      <w:proofErr w:type="gramStart"/>
      <w:r w:rsidR="00000000">
        <w:rPr>
          <w:sz w:val="24"/>
        </w:rPr>
        <w:t>nº ,</w:t>
      </w:r>
      <w:proofErr w:type="gramEnd"/>
      <w:r w:rsidR="00000000">
        <w:rPr>
          <w:sz w:val="24"/>
        </w:rPr>
        <w:t xml:space="preserve"> RG </w:t>
      </w:r>
      <w:proofErr w:type="gramStart"/>
      <w:r w:rsidR="00000000">
        <w:rPr>
          <w:sz w:val="24"/>
        </w:rPr>
        <w:t>nº ,</w:t>
      </w:r>
      <w:proofErr w:type="gramEnd"/>
      <w:r w:rsidR="00000000">
        <w:rPr>
          <w:sz w:val="24"/>
        </w:rPr>
        <w:t xml:space="preserve"> residente </w:t>
      </w:r>
      <w:proofErr w:type="gramStart"/>
      <w:r w:rsidR="00000000">
        <w:rPr>
          <w:sz w:val="24"/>
        </w:rPr>
        <w:t>em ,</w:t>
      </w:r>
      <w:proofErr w:type="gramEnd"/>
      <w:r w:rsidR="00000000">
        <w:rPr>
          <w:sz w:val="24"/>
        </w:rPr>
        <w:t xml:space="preserve"> por meio de seu advogado, vem propor a presente</w:t>
      </w:r>
    </w:p>
    <w:p w14:paraId="2EC9DA86" w14:textId="77777777" w:rsidR="00CA7047" w:rsidRDefault="00CA7047"/>
    <w:p w14:paraId="10D124B8" w14:textId="77777777" w:rsidR="00CA7047" w:rsidRDefault="00000000">
      <w:pPr>
        <w:jc w:val="center"/>
      </w:pPr>
      <w:r>
        <w:rPr>
          <w:b/>
          <w:sz w:val="24"/>
        </w:rPr>
        <w:t>AÇÃO DE CONCESSÃO DE APOSENTADORIA ESPECIAL</w:t>
      </w:r>
    </w:p>
    <w:p w14:paraId="427A58BF" w14:textId="77777777" w:rsidR="00CA7047" w:rsidRDefault="00CA7047"/>
    <w:p w14:paraId="6AAB702D" w14:textId="77777777" w:rsidR="00CA7047" w:rsidRDefault="00000000">
      <w:pPr>
        <w:jc w:val="both"/>
      </w:pPr>
      <w:r>
        <w:rPr>
          <w:sz w:val="24"/>
        </w:rPr>
        <w:t>em face do INSTITUTO NACIONAL DO SEGURO SOCIAL — INSS, CNPJ nº 29.979.036/0001-40, pelos fatos e fundamentos a seguir:</w:t>
      </w:r>
    </w:p>
    <w:p w14:paraId="4DFB518D" w14:textId="77777777" w:rsidR="00CA7047" w:rsidRDefault="00CA7047"/>
    <w:p w14:paraId="3D747AF2" w14:textId="77777777" w:rsidR="00CA7047" w:rsidRDefault="00000000">
      <w:r>
        <w:rPr>
          <w:b/>
          <w:color w:val="0D1A2D"/>
          <w:sz w:val="24"/>
        </w:rPr>
        <w:t>I — PRELIMINARMENTE</w:t>
      </w:r>
    </w:p>
    <w:p w14:paraId="084E4DE3" w14:textId="77777777" w:rsidR="00CA7047" w:rsidRDefault="00000000">
      <w:r>
        <w:rPr>
          <w:b/>
          <w:color w:val="0D1A2D"/>
        </w:rPr>
        <w:t>I.I — DA JUSTIÇA GRATUITA</w:t>
      </w:r>
    </w:p>
    <w:p w14:paraId="3F0EB703" w14:textId="77777777" w:rsidR="00CA7047" w:rsidRDefault="00CA7047"/>
    <w:p w14:paraId="328FB4C0" w14:textId="77777777" w:rsidR="00CA7047" w:rsidRDefault="00000000">
      <w:pPr>
        <w:jc w:val="both"/>
      </w:pPr>
      <w:r>
        <w:rPr>
          <w:sz w:val="24"/>
        </w:rPr>
        <w:t>O(A) Autor(a) não possui condições de arcar com as custas processuais e honorários advocatícios sem prejuízo do próprio sustento, razão pela qual requer os benefícios da JUSTIÇA GRATUITA (art. 98, CPC; art. 5º, LXXIV, CF/88).</w:t>
      </w:r>
    </w:p>
    <w:p w14:paraId="4E15E83D" w14:textId="77777777" w:rsidR="00CA7047" w:rsidRDefault="00CA7047"/>
    <w:p w14:paraId="397B58BB" w14:textId="77777777" w:rsidR="00CA7047" w:rsidRDefault="00000000">
      <w:r>
        <w:rPr>
          <w:b/>
          <w:color w:val="0D1A2D"/>
        </w:rPr>
        <w:t>I.II — DO PRÉVIO REQUERIMENTO ADMINISTRATIVO E DO INTERESSE DE AGIR</w:t>
      </w:r>
    </w:p>
    <w:p w14:paraId="4C07DF57" w14:textId="77777777" w:rsidR="00CA7047" w:rsidRDefault="00CA7047"/>
    <w:p w14:paraId="650FEB8A" w14:textId="77777777" w:rsidR="00CA7047" w:rsidRDefault="00000000">
      <w:pPr>
        <w:jc w:val="both"/>
      </w:pPr>
      <w:r>
        <w:rPr>
          <w:sz w:val="24"/>
        </w:rPr>
        <w:t>O(A) Autor(a) formulou requerimento administrativo sob o Protocolo/NB nº [PROTOCOLO], em [DATA], restando indeferido, na forma dos documentos em anexo (STF, RE 631.240/MG — Tema 350).</w:t>
      </w:r>
    </w:p>
    <w:p w14:paraId="2ECBEC4B" w14:textId="77777777" w:rsidR="00CA7047" w:rsidRDefault="00CA7047"/>
    <w:p w14:paraId="6034C6F2" w14:textId="77777777" w:rsidR="00CA7047" w:rsidRDefault="00000000">
      <w:r>
        <w:rPr>
          <w:b/>
          <w:color w:val="0D1A2D"/>
          <w:sz w:val="24"/>
        </w:rPr>
        <w:lastRenderedPageBreak/>
        <w:t>II — DOS FATOS</w:t>
      </w:r>
    </w:p>
    <w:p w14:paraId="63C1199D" w14:textId="77777777" w:rsidR="00CA7047" w:rsidRDefault="00CA7047"/>
    <w:p w14:paraId="020084DD" w14:textId="77777777" w:rsidR="00CA7047" w:rsidRDefault="00000000">
      <w:pPr>
        <w:jc w:val="both"/>
      </w:pPr>
      <w:r>
        <w:rPr>
          <w:sz w:val="24"/>
        </w:rPr>
        <w:t xml:space="preserve">O(a) autor(a), </w:t>
      </w:r>
      <w:r>
        <w:rPr>
          <w:b/>
          <w:sz w:val="24"/>
        </w:rPr>
        <w:t>[NOME DO AUTOR]</w:t>
      </w:r>
      <w:r>
        <w:rPr>
          <w:sz w:val="24"/>
        </w:rPr>
        <w:t xml:space="preserve">, inscrito(a) no CPF sob o n.º </w:t>
      </w:r>
      <w:r>
        <w:rPr>
          <w:b/>
          <w:sz w:val="24"/>
        </w:rPr>
        <w:t>[CPF]</w:t>
      </w:r>
      <w:r>
        <w:rPr>
          <w:sz w:val="24"/>
        </w:rPr>
        <w:t xml:space="preserve">, exerceu a função de </w:t>
      </w:r>
      <w:r>
        <w:rPr>
          <w:b/>
          <w:sz w:val="24"/>
        </w:rPr>
        <w:t>motorista de ônibus/cobrador/motorista de caminhão</w:t>
      </w:r>
      <w:r>
        <w:rPr>
          <w:sz w:val="24"/>
        </w:rPr>
        <w:t xml:space="preserve"> durante o período de </w:t>
      </w:r>
      <w:r>
        <w:rPr>
          <w:b/>
          <w:sz w:val="24"/>
        </w:rPr>
        <w:t>[DATA INICIAL]</w:t>
      </w:r>
      <w:r>
        <w:rPr>
          <w:sz w:val="24"/>
        </w:rPr>
        <w:t xml:space="preserve"> a </w:t>
      </w:r>
      <w:r>
        <w:rPr>
          <w:b/>
          <w:sz w:val="24"/>
        </w:rPr>
        <w:t>[DATA FINAL]</w:t>
      </w:r>
      <w:r>
        <w:rPr>
          <w:sz w:val="24"/>
        </w:rPr>
        <w:t xml:space="preserve">, totalizando </w:t>
      </w:r>
      <w:r>
        <w:rPr>
          <w:b/>
          <w:sz w:val="24"/>
        </w:rPr>
        <w:t>[X] anos, [Y] meses e [Z] dias</w:t>
      </w:r>
      <w:r>
        <w:rPr>
          <w:sz w:val="24"/>
        </w:rPr>
        <w:t xml:space="preserve"> de atividade laboral, conforme documentação acostada aos autos.</w:t>
      </w:r>
    </w:p>
    <w:p w14:paraId="68F5CA2E" w14:textId="77777777" w:rsidR="00CA7047" w:rsidRDefault="00CA7047"/>
    <w:p w14:paraId="385A33E2" w14:textId="77777777" w:rsidR="00CA7047" w:rsidRDefault="00000000">
      <w:pPr>
        <w:jc w:val="both"/>
      </w:pPr>
      <w:r>
        <w:rPr>
          <w:sz w:val="24"/>
        </w:rPr>
        <w:t xml:space="preserve">Durante todo esse período, o(a) requerente esteve vinculado(a) à empresa </w:t>
      </w:r>
      <w:r>
        <w:rPr>
          <w:b/>
          <w:sz w:val="24"/>
        </w:rPr>
        <w:t>[NOME DA EMPRESA]</w:t>
      </w:r>
      <w:r>
        <w:rPr>
          <w:sz w:val="24"/>
        </w:rPr>
        <w:t xml:space="preserve">, CNPJ n.º </w:t>
      </w:r>
      <w:r>
        <w:rPr>
          <w:b/>
          <w:sz w:val="24"/>
        </w:rPr>
        <w:t>[CNPJ]</w:t>
      </w:r>
      <w:r>
        <w:rPr>
          <w:sz w:val="24"/>
        </w:rPr>
        <w:t xml:space="preserve">, no ramo de </w:t>
      </w:r>
      <w:r>
        <w:rPr>
          <w:b/>
          <w:sz w:val="24"/>
        </w:rPr>
        <w:t>[transporte coletivo urbano/rodoviário/cargas]</w:t>
      </w:r>
      <w:r>
        <w:rPr>
          <w:sz w:val="24"/>
        </w:rPr>
        <w:t>, submetendo-se cotidianamente a condições de trabalho reconhecidamente penosas e desgastantes, conforme se passará a demonstrar.</w:t>
      </w:r>
    </w:p>
    <w:p w14:paraId="77854887" w14:textId="77777777" w:rsidR="00CA7047" w:rsidRDefault="00CA7047"/>
    <w:p w14:paraId="4F3C64AB" w14:textId="77777777" w:rsidR="00CA7047" w:rsidRDefault="00000000">
      <w:pPr>
        <w:jc w:val="both"/>
      </w:pPr>
      <w:r>
        <w:rPr>
          <w:sz w:val="24"/>
        </w:rPr>
        <w:t xml:space="preserve">A rotina laboral do(a) autor(a) era marcada por </w:t>
      </w:r>
      <w:r>
        <w:rPr>
          <w:b/>
          <w:sz w:val="24"/>
        </w:rPr>
        <w:t>jornadas diárias extensas</w:t>
      </w:r>
      <w:r>
        <w:rPr>
          <w:sz w:val="24"/>
        </w:rPr>
        <w:t xml:space="preserve">, frequentemente superiores a 8 (oito) horas, conduzindo veículo de grande porte em ambiente de tráfego intenso e em condições adversas. A atividade exigia </w:t>
      </w:r>
      <w:r>
        <w:rPr>
          <w:b/>
          <w:sz w:val="24"/>
        </w:rPr>
        <w:t>postura estática e forçada</w:t>
      </w:r>
      <w:r>
        <w:rPr>
          <w:sz w:val="24"/>
        </w:rPr>
        <w:t xml:space="preserve"> por longos períodos, com o tronco sujeito à </w:t>
      </w:r>
      <w:r>
        <w:rPr>
          <w:b/>
          <w:sz w:val="24"/>
        </w:rPr>
        <w:t>vibração mecânica contínua</w:t>
      </w:r>
      <w:r>
        <w:rPr>
          <w:sz w:val="24"/>
        </w:rPr>
        <w:t xml:space="preserve"> transmitida pelo motor e pela irregularidade do pavimento, condição que, cientificamente comprovada, resulta em sérios comprometimentos musculoesqueléticos ao longo dos anos.</w:t>
      </w:r>
    </w:p>
    <w:p w14:paraId="5AEED740" w14:textId="77777777" w:rsidR="00CA7047" w:rsidRDefault="00CA7047"/>
    <w:p w14:paraId="17C49801" w14:textId="77777777" w:rsidR="00CA7047" w:rsidRDefault="00000000">
      <w:pPr>
        <w:jc w:val="both"/>
      </w:pPr>
      <w:r>
        <w:rPr>
          <w:sz w:val="24"/>
        </w:rPr>
        <w:t xml:space="preserve">Some-se a isso a exposição permanente ao </w:t>
      </w:r>
      <w:r>
        <w:rPr>
          <w:b/>
          <w:sz w:val="24"/>
        </w:rPr>
        <w:t>estresse ocupacional intenso</w:t>
      </w:r>
      <w:r>
        <w:rPr>
          <w:sz w:val="24"/>
        </w:rPr>
        <w:t>, decorrente da responsabilidade pelo transporte de passageiros/cargas, do contato com o trânsito caótico urbano, da pressão por cumprimento de itinerários e horários, e, no caso de motoristas de ônibus e cobradores, da interação constante com o público em situações de conflito.</w:t>
      </w:r>
    </w:p>
    <w:p w14:paraId="6C082B76" w14:textId="77777777" w:rsidR="00CA7047" w:rsidRDefault="00CA7047"/>
    <w:p w14:paraId="10784A8D" w14:textId="77777777" w:rsidR="00CA7047" w:rsidRDefault="00000000">
      <w:pPr>
        <w:jc w:val="both"/>
      </w:pPr>
      <w:r>
        <w:rPr>
          <w:sz w:val="24"/>
        </w:rPr>
        <w:t xml:space="preserve">O(a) requerente tentou o reconhecimento administrativo do período especial junto ao </w:t>
      </w:r>
      <w:r>
        <w:rPr>
          <w:b/>
          <w:sz w:val="24"/>
        </w:rPr>
        <w:t>INSS</w:t>
      </w:r>
      <w:r>
        <w:rPr>
          <w:sz w:val="24"/>
        </w:rPr>
        <w:t xml:space="preserve">, conforme Requerimento Administrativo n.º </w:t>
      </w:r>
      <w:r>
        <w:rPr>
          <w:b/>
          <w:sz w:val="24"/>
        </w:rPr>
        <w:t>[NB/PROTOCOLO]</w:t>
      </w:r>
      <w:r>
        <w:rPr>
          <w:sz w:val="24"/>
        </w:rPr>
        <w:t xml:space="preserve">, datado de </w:t>
      </w:r>
      <w:r>
        <w:rPr>
          <w:b/>
          <w:sz w:val="24"/>
        </w:rPr>
        <w:t>[DATA]</w:t>
      </w:r>
      <w:r>
        <w:rPr>
          <w:sz w:val="24"/>
        </w:rPr>
        <w:t xml:space="preserve">, tendo o pedido sido </w:t>
      </w:r>
      <w:r>
        <w:rPr>
          <w:b/>
          <w:sz w:val="24"/>
        </w:rPr>
        <w:t>indeferido</w:t>
      </w:r>
      <w:r>
        <w:rPr>
          <w:sz w:val="24"/>
        </w:rPr>
        <w:t xml:space="preserve"> sob o fundamento de que, após a vigência da </w:t>
      </w:r>
      <w:r>
        <w:rPr>
          <w:b/>
          <w:sz w:val="24"/>
        </w:rPr>
        <w:t>Lei n.º 9.032/1995</w:t>
      </w:r>
      <w:r>
        <w:rPr>
          <w:sz w:val="24"/>
        </w:rPr>
        <w:t>, não mais seria possível o enquadramento de motoristas e cobradores de ônibus como atividade especial pela categoria profissional.</w:t>
      </w:r>
    </w:p>
    <w:p w14:paraId="71D0C049" w14:textId="77777777" w:rsidR="00CA7047" w:rsidRDefault="00CA7047"/>
    <w:p w14:paraId="706DB225" w14:textId="77777777" w:rsidR="00CA7047" w:rsidRDefault="00000000">
      <w:pPr>
        <w:jc w:val="both"/>
      </w:pPr>
      <w:r>
        <w:rPr>
          <w:sz w:val="24"/>
        </w:rPr>
        <w:t xml:space="preserve">Ocorre que o fundamento do indeferimento não se sustenta diante da novel jurisprudência do </w:t>
      </w:r>
      <w:r>
        <w:rPr>
          <w:b/>
          <w:sz w:val="24"/>
        </w:rPr>
        <w:t>Superior Tribunal de Justiça</w:t>
      </w:r>
      <w:r>
        <w:rPr>
          <w:sz w:val="24"/>
        </w:rPr>
        <w:t xml:space="preserve">, que, por ocasião do julgamento do </w:t>
      </w:r>
      <w:r>
        <w:rPr>
          <w:b/>
          <w:sz w:val="24"/>
        </w:rPr>
        <w:t>Tema Repetitivo n.º 1307</w:t>
      </w:r>
      <w:r>
        <w:rPr>
          <w:sz w:val="24"/>
        </w:rPr>
        <w:t xml:space="preserve">, fixou tese expressamente reconhecendo a possibilidade de cômputo do tempo </w:t>
      </w:r>
      <w:r>
        <w:rPr>
          <w:sz w:val="24"/>
        </w:rPr>
        <w:lastRenderedPageBreak/>
        <w:t xml:space="preserve">especial pela </w:t>
      </w:r>
      <w:r>
        <w:rPr>
          <w:b/>
          <w:sz w:val="24"/>
        </w:rPr>
        <w:t>penosidade</w:t>
      </w:r>
      <w:r>
        <w:rPr>
          <w:sz w:val="24"/>
        </w:rPr>
        <w:t xml:space="preserve"> dessas atividades, mesmo após a Lei n.º 9.032/1995, desde que devidamente comprovada por perícia técnica individualizada.</w:t>
      </w:r>
    </w:p>
    <w:p w14:paraId="3B581892" w14:textId="77777777" w:rsidR="00CA7047" w:rsidRDefault="00CA7047"/>
    <w:p w14:paraId="3DB37EDE" w14:textId="77777777" w:rsidR="00CA7047" w:rsidRDefault="00000000">
      <w:pPr>
        <w:jc w:val="both"/>
      </w:pPr>
      <w:r>
        <w:rPr>
          <w:sz w:val="24"/>
        </w:rPr>
        <w:t xml:space="preserve">Assim, busca o(a) autor(a), por meio da presente ação, o reconhecimento judicial do </w:t>
      </w:r>
      <w:r>
        <w:rPr>
          <w:b/>
          <w:sz w:val="24"/>
        </w:rPr>
        <w:t>caráter especial do período laborado</w:t>
      </w:r>
      <w:r>
        <w:rPr>
          <w:sz w:val="24"/>
        </w:rPr>
        <w:t xml:space="preserve">, com a consequente </w:t>
      </w:r>
      <w:r>
        <w:rPr>
          <w:b/>
          <w:sz w:val="24"/>
        </w:rPr>
        <w:t>conversão do tempo especial em comum</w:t>
      </w:r>
      <w:r>
        <w:rPr>
          <w:sz w:val="24"/>
        </w:rPr>
        <w:t xml:space="preserve"> (ou concessão de </w:t>
      </w:r>
      <w:r>
        <w:rPr>
          <w:b/>
          <w:sz w:val="24"/>
        </w:rPr>
        <w:t>aposentadoria especial</w:t>
      </w:r>
      <w:r>
        <w:rPr>
          <w:sz w:val="24"/>
        </w:rPr>
        <w:t>, conforme o caso), bem como a revisão do benefício que lhe foi indevidamente negado.</w:t>
      </w:r>
    </w:p>
    <w:p w14:paraId="2A16DEB8" w14:textId="77777777" w:rsidR="00CA7047" w:rsidRDefault="00CA7047"/>
    <w:p w14:paraId="4A6B0B0A" w14:textId="77777777" w:rsidR="00CA7047" w:rsidRDefault="00000000">
      <w:r>
        <w:rPr>
          <w:b/>
          <w:color w:val="0D1A2D"/>
          <w:sz w:val="24"/>
        </w:rPr>
        <w:t>III — DO DIREITO</w:t>
      </w:r>
    </w:p>
    <w:p w14:paraId="07936271" w14:textId="77777777" w:rsidR="00CA7047" w:rsidRDefault="00CA7047"/>
    <w:p w14:paraId="3C343A6E" w14:textId="77777777" w:rsidR="00CA7047" w:rsidRDefault="00000000">
      <w:r>
        <w:rPr>
          <w:b/>
          <w:color w:val="0D1A2D"/>
        </w:rPr>
        <w:t>**1. DO RECONHECIMENTO DO TEMPO ESPECIAL POR PENOSIDADE — STJ, TEMA REPETITIVO N.º 1307**</w:t>
      </w:r>
    </w:p>
    <w:p w14:paraId="3AB25C56" w14:textId="77777777" w:rsidR="00CA7047" w:rsidRDefault="00CA7047"/>
    <w:p w14:paraId="678D28EE" w14:textId="77777777" w:rsidR="00CA7047" w:rsidRDefault="00000000">
      <w:r>
        <w:rPr>
          <w:b/>
          <w:color w:val="0D1A2D"/>
        </w:rPr>
        <w:t>1.1 A EVOLUÇÃO LEGISLATIVA E O AFASTAMENTO DO ENQUADRAMENTO POR CATEGORIA</w:t>
      </w:r>
    </w:p>
    <w:p w14:paraId="2D681C90" w14:textId="77777777" w:rsidR="00CA7047" w:rsidRDefault="00CA7047"/>
    <w:p w14:paraId="0E1C7B96" w14:textId="77777777" w:rsidR="00CA7047" w:rsidRDefault="00000000">
      <w:pPr>
        <w:jc w:val="both"/>
      </w:pPr>
      <w:r>
        <w:rPr>
          <w:sz w:val="24"/>
        </w:rPr>
        <w:t xml:space="preserve">É cediço que o sistema de proteção ao trabalhador exposto a condições especiais de trabalho tem lastro constitucional no </w:t>
      </w:r>
      <w:r>
        <w:rPr>
          <w:b/>
          <w:sz w:val="24"/>
        </w:rPr>
        <w:t>art. 201, § 1.º, da Constituição Federal de 1988</w:t>
      </w:r>
      <w:r>
        <w:rPr>
          <w:sz w:val="24"/>
        </w:rPr>
        <w:t>, que autoriza a adoção de requisitos diferenciados para a concessão de aposentadoria quando o segurado seja submetido a condições especiais que prejudiquem a saúde ou a integridade física.</w:t>
      </w:r>
    </w:p>
    <w:p w14:paraId="75BDD09A" w14:textId="77777777" w:rsidR="00CA7047" w:rsidRDefault="00CA7047"/>
    <w:p w14:paraId="0DF89D1C" w14:textId="77777777" w:rsidR="00CA7047" w:rsidRDefault="00000000">
      <w:pPr>
        <w:jc w:val="both"/>
      </w:pPr>
      <w:r>
        <w:rPr>
          <w:sz w:val="24"/>
        </w:rPr>
        <w:t xml:space="preserve">Na esfera infraconstitucional, a </w:t>
      </w:r>
      <w:r>
        <w:rPr>
          <w:b/>
          <w:sz w:val="24"/>
        </w:rPr>
        <w:t>Lei n.º 8.213/1991</w:t>
      </w:r>
      <w:r>
        <w:rPr>
          <w:sz w:val="24"/>
        </w:rPr>
        <w:t xml:space="preserve">, em seu </w:t>
      </w:r>
      <w:r>
        <w:rPr>
          <w:b/>
          <w:sz w:val="24"/>
        </w:rPr>
        <w:t>art. 57</w:t>
      </w:r>
      <w:r>
        <w:rPr>
          <w:sz w:val="24"/>
        </w:rPr>
        <w:t xml:space="preserve">, disciplina a aposentadoria especial, estabelecendo que será devida ao segurado que trabalhar sujeito a condições especiais que prejudiquem a saúde ou a integridade física. O </w:t>
      </w:r>
      <w:r>
        <w:rPr>
          <w:b/>
          <w:sz w:val="24"/>
        </w:rPr>
        <w:t>§ 3.º do art. 57</w:t>
      </w:r>
      <w:r>
        <w:rPr>
          <w:sz w:val="24"/>
        </w:rPr>
        <w:t xml:space="preserve"> remete ao regulamento a definição dessas atividades.</w:t>
      </w:r>
    </w:p>
    <w:p w14:paraId="15AFE3B6" w14:textId="77777777" w:rsidR="00CA7047" w:rsidRDefault="00CA7047"/>
    <w:p w14:paraId="17BF7ADC" w14:textId="77777777" w:rsidR="00CA7047" w:rsidRDefault="00000000">
      <w:pPr>
        <w:jc w:val="both"/>
      </w:pPr>
      <w:r>
        <w:rPr>
          <w:sz w:val="24"/>
        </w:rPr>
        <w:t xml:space="preserve">Até o advento da </w:t>
      </w:r>
      <w:r>
        <w:rPr>
          <w:b/>
          <w:sz w:val="24"/>
        </w:rPr>
        <w:t>Lei n.º 9.032/1995</w:t>
      </w:r>
      <w:r>
        <w:rPr>
          <w:sz w:val="24"/>
        </w:rPr>
        <w:t xml:space="preserve">, a caracterização das atividades especiais admitia o enquadramento por </w:t>
      </w:r>
      <w:r>
        <w:rPr>
          <w:b/>
          <w:sz w:val="24"/>
        </w:rPr>
        <w:t>categoria profissional</w:t>
      </w:r>
      <w:r>
        <w:rPr>
          <w:sz w:val="24"/>
        </w:rPr>
        <w:t xml:space="preserve">, conforme previsto nos extintos </w:t>
      </w:r>
      <w:r>
        <w:rPr>
          <w:b/>
          <w:sz w:val="24"/>
        </w:rPr>
        <w:t>Decretos n.º 53.831/1964 e n.º 83.080/1979</w:t>
      </w:r>
      <w:r>
        <w:rPr>
          <w:sz w:val="24"/>
        </w:rPr>
        <w:t xml:space="preserve">, os quais listavam expressamente os motoristas de ônibus, cobradores e motoristas de caminhão como beneficiários do tempo especial. Com a edição da Lei n.º 9.032/1995, passou-se a exigir </w:t>
      </w:r>
      <w:r>
        <w:rPr>
          <w:b/>
          <w:sz w:val="24"/>
        </w:rPr>
        <w:t>prova efetiva da exposição aos agentes nocivos</w:t>
      </w:r>
      <w:r>
        <w:rPr>
          <w:sz w:val="24"/>
        </w:rPr>
        <w:t>, afastando-se, a partir de então, o enquadramento meramente categorial.</w:t>
      </w:r>
    </w:p>
    <w:p w14:paraId="27D9172D" w14:textId="77777777" w:rsidR="00CA7047" w:rsidRDefault="00CA7047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132"/>
        <w:gridCol w:w="3132"/>
        <w:gridCol w:w="3131"/>
      </w:tblGrid>
      <w:tr w:rsidR="00CA7047" w14:paraId="4E509FE8" w14:textId="77777777">
        <w:tc>
          <w:tcPr>
            <w:tcW w:w="3135" w:type="dxa"/>
            <w:shd w:val="clear" w:color="auto" w:fill="D9D9D9"/>
          </w:tcPr>
          <w:p w14:paraId="4E5AD73D" w14:textId="77777777" w:rsidR="00CA7047" w:rsidRDefault="00000000">
            <w:r>
              <w:rPr>
                <w:b/>
                <w:sz w:val="20"/>
              </w:rPr>
              <w:t>Período</w:t>
            </w:r>
          </w:p>
        </w:tc>
        <w:tc>
          <w:tcPr>
            <w:tcW w:w="3135" w:type="dxa"/>
            <w:shd w:val="clear" w:color="auto" w:fill="D9D9D9"/>
          </w:tcPr>
          <w:p w14:paraId="0E001A5A" w14:textId="77777777" w:rsidR="00CA7047" w:rsidRDefault="00000000">
            <w:r>
              <w:rPr>
                <w:b/>
                <w:sz w:val="20"/>
              </w:rPr>
              <w:t>Forma de Reconhecimento</w:t>
            </w:r>
          </w:p>
        </w:tc>
        <w:tc>
          <w:tcPr>
            <w:tcW w:w="3135" w:type="dxa"/>
            <w:shd w:val="clear" w:color="auto" w:fill="D9D9D9"/>
          </w:tcPr>
          <w:p w14:paraId="34FFA458" w14:textId="77777777" w:rsidR="00CA7047" w:rsidRDefault="00000000">
            <w:r>
              <w:rPr>
                <w:b/>
                <w:sz w:val="20"/>
              </w:rPr>
              <w:t>Fundamento Legal</w:t>
            </w:r>
          </w:p>
        </w:tc>
      </w:tr>
      <w:tr w:rsidR="00CA7047" w14:paraId="429AFC07" w14:textId="77777777">
        <w:tc>
          <w:tcPr>
            <w:tcW w:w="3135" w:type="dxa"/>
          </w:tcPr>
          <w:p w14:paraId="06135C41" w14:textId="77777777" w:rsidR="00CA7047" w:rsidRDefault="00000000">
            <w:r>
              <w:rPr>
                <w:sz w:val="20"/>
              </w:rPr>
              <w:t>Até 28/04/1995</w:t>
            </w:r>
          </w:p>
        </w:tc>
        <w:tc>
          <w:tcPr>
            <w:tcW w:w="3135" w:type="dxa"/>
          </w:tcPr>
          <w:p w14:paraId="2FC6DC57" w14:textId="77777777" w:rsidR="00CA7047" w:rsidRDefault="00000000">
            <w:r>
              <w:rPr>
                <w:sz w:val="20"/>
              </w:rPr>
              <w:t>Enquadramento por categoria profissional</w:t>
            </w:r>
          </w:p>
        </w:tc>
        <w:tc>
          <w:tcPr>
            <w:tcW w:w="3135" w:type="dxa"/>
          </w:tcPr>
          <w:p w14:paraId="7AFFCE51" w14:textId="77777777" w:rsidR="00CA7047" w:rsidRDefault="00000000">
            <w:r>
              <w:rPr>
                <w:sz w:val="20"/>
              </w:rPr>
              <w:t>Decretos 53.831/64 e 83.080/79</w:t>
            </w:r>
          </w:p>
        </w:tc>
      </w:tr>
      <w:tr w:rsidR="00CA7047" w14:paraId="4F511E26" w14:textId="77777777">
        <w:tc>
          <w:tcPr>
            <w:tcW w:w="3135" w:type="dxa"/>
          </w:tcPr>
          <w:p w14:paraId="4EC36319" w14:textId="77777777" w:rsidR="00CA7047" w:rsidRDefault="00000000">
            <w:r>
              <w:rPr>
                <w:sz w:val="20"/>
              </w:rPr>
              <w:t>A partir de 29/04/1995</w:t>
            </w:r>
          </w:p>
        </w:tc>
        <w:tc>
          <w:tcPr>
            <w:tcW w:w="3135" w:type="dxa"/>
          </w:tcPr>
          <w:p w14:paraId="38BD85A8" w14:textId="77777777" w:rsidR="00CA7047" w:rsidRDefault="00000000">
            <w:r>
              <w:rPr>
                <w:sz w:val="20"/>
              </w:rPr>
              <w:t>Comprovação da exposição efetiva ao agente nocivo</w:t>
            </w:r>
          </w:p>
        </w:tc>
        <w:tc>
          <w:tcPr>
            <w:tcW w:w="3135" w:type="dxa"/>
          </w:tcPr>
          <w:p w14:paraId="59BD541F" w14:textId="77777777" w:rsidR="00CA7047" w:rsidRDefault="00000000">
            <w:r>
              <w:rPr>
                <w:sz w:val="20"/>
              </w:rPr>
              <w:t>Lei 9.032/1995 e Decretos subsequentes</w:t>
            </w:r>
          </w:p>
        </w:tc>
      </w:tr>
    </w:tbl>
    <w:p w14:paraId="75FE7F6D" w14:textId="77777777" w:rsidR="00CA7047" w:rsidRDefault="00CA7047"/>
    <w:p w14:paraId="3F6B80D1" w14:textId="77777777" w:rsidR="00CA7047" w:rsidRDefault="00CA7047"/>
    <w:p w14:paraId="1A39B476" w14:textId="77777777" w:rsidR="00CA7047" w:rsidRDefault="00000000">
      <w:r>
        <w:rPr>
          <w:b/>
          <w:color w:val="0D1A2D"/>
        </w:rPr>
        <w:t>1.2 A TESE FIXADA PELO STJ NO TEMA 1307 — PENOSIDADE APÓS A LEI 9.032/1995</w:t>
      </w:r>
    </w:p>
    <w:p w14:paraId="32CCC0E0" w14:textId="77777777" w:rsidR="00CA7047" w:rsidRDefault="00CA7047"/>
    <w:p w14:paraId="74101914" w14:textId="77777777" w:rsidR="00CA7047" w:rsidRDefault="00000000">
      <w:pPr>
        <w:jc w:val="both"/>
      </w:pPr>
      <w:r>
        <w:rPr>
          <w:sz w:val="24"/>
        </w:rPr>
        <w:t xml:space="preserve">O ponto central da presente demanda reside na tese fixada pelo </w:t>
      </w:r>
      <w:r>
        <w:rPr>
          <w:b/>
          <w:sz w:val="24"/>
        </w:rPr>
        <w:t>Superior Tribunal de Justiça</w:t>
      </w:r>
      <w:r>
        <w:rPr>
          <w:sz w:val="24"/>
        </w:rPr>
        <w:t xml:space="preserve">, no julgamento do </w:t>
      </w:r>
      <w:r>
        <w:rPr>
          <w:b/>
          <w:sz w:val="24"/>
        </w:rPr>
        <w:t>Tema Repetitivo n.º 1307</w:t>
      </w:r>
      <w:r>
        <w:rPr>
          <w:sz w:val="24"/>
        </w:rPr>
        <w:t>, que representa um divisor de águas na matéria:</w:t>
      </w:r>
    </w:p>
    <w:p w14:paraId="289F0DF3" w14:textId="77777777" w:rsidR="00CA7047" w:rsidRDefault="00CA7047"/>
    <w:p w14:paraId="78E6FC84" w14:textId="77777777" w:rsidR="00CA7047" w:rsidRDefault="00000000">
      <w:pPr>
        <w:jc w:val="both"/>
      </w:pPr>
      <w:r>
        <w:rPr>
          <w:sz w:val="24"/>
        </w:rPr>
        <w:t>&gt; *"É possível o reconhecimento do caráter especial pela penosidade das atividades de motoristas e cobradores de ônibus ou motorista de caminhão, exercidas posteriormente à Lei 9.032/95, desde que comprovada por perícia técnica individualizada."*</w:t>
      </w:r>
    </w:p>
    <w:p w14:paraId="50723A9B" w14:textId="77777777" w:rsidR="00CA7047" w:rsidRDefault="00CA7047"/>
    <w:p w14:paraId="493F2074" w14:textId="77777777" w:rsidR="00CA7047" w:rsidRDefault="00000000">
      <w:pPr>
        <w:jc w:val="both"/>
      </w:pPr>
      <w:r>
        <w:rPr>
          <w:sz w:val="24"/>
        </w:rPr>
        <w:t xml:space="preserve">A fixação dessa tese em sede de recurso repetitivo confere-lhe </w:t>
      </w:r>
      <w:r>
        <w:rPr>
          <w:b/>
          <w:sz w:val="24"/>
        </w:rPr>
        <w:t>eficácia vinculante horizontal e vertical</w:t>
      </w:r>
      <w:r>
        <w:rPr>
          <w:sz w:val="24"/>
        </w:rPr>
        <w:t xml:space="preserve">, nos termos do </w:t>
      </w:r>
      <w:r>
        <w:rPr>
          <w:b/>
          <w:sz w:val="24"/>
        </w:rPr>
        <w:t>art. 927, III, do Código de Processo Civil</w:t>
      </w:r>
      <w:r>
        <w:rPr>
          <w:sz w:val="24"/>
        </w:rPr>
        <w:t>, sendo de observância obrigatória por todos os juízes e tribunais do país. Induvidoso, portanto, que o presente pedido encontra fundamento jurisprudencial sedimentado na mais alta Corte infraconstitucional.</w:t>
      </w:r>
    </w:p>
    <w:p w14:paraId="15CCDB4F" w14:textId="77777777" w:rsidR="00CA7047" w:rsidRDefault="00CA7047"/>
    <w:p w14:paraId="6F061F04" w14:textId="77777777" w:rsidR="00CA7047" w:rsidRDefault="00000000">
      <w:r>
        <w:rPr>
          <w:b/>
          <w:color w:val="0D1A2D"/>
        </w:rPr>
        <w:t>**2. DA PENOSIDADE COMO AGENTE NOCIVO APTO A CARACTERIZAR A ATIVIDADE ESPECIAL**</w:t>
      </w:r>
    </w:p>
    <w:p w14:paraId="58E0DAEE" w14:textId="77777777" w:rsidR="00CA7047" w:rsidRDefault="00CA7047"/>
    <w:p w14:paraId="453BCDAD" w14:textId="77777777" w:rsidR="00CA7047" w:rsidRDefault="00000000">
      <w:r>
        <w:rPr>
          <w:b/>
          <w:color w:val="0D1A2D"/>
        </w:rPr>
        <w:t>2.1 CONCEITO E PREVISÃO NORMATIVA DA PENOSIDADE</w:t>
      </w:r>
    </w:p>
    <w:p w14:paraId="224E514C" w14:textId="77777777" w:rsidR="00CA7047" w:rsidRDefault="00CA7047"/>
    <w:p w14:paraId="31919638" w14:textId="77777777" w:rsidR="00CA7047" w:rsidRDefault="00000000">
      <w:pPr>
        <w:jc w:val="both"/>
      </w:pPr>
      <w:r>
        <w:rPr>
          <w:sz w:val="24"/>
        </w:rPr>
        <w:t xml:space="preserve">A </w:t>
      </w:r>
      <w:r>
        <w:rPr>
          <w:b/>
          <w:sz w:val="24"/>
        </w:rPr>
        <w:t>penosidade</w:t>
      </w:r>
      <w:r>
        <w:rPr>
          <w:sz w:val="24"/>
        </w:rPr>
        <w:t xml:space="preserve"> é reconhecida pela doutrina e pela legislação como um dos fatores geradores do direito ao tratamento previdenciário diferenciado. O </w:t>
      </w:r>
      <w:r>
        <w:rPr>
          <w:b/>
          <w:sz w:val="24"/>
        </w:rPr>
        <w:t>art. 7.º, XXIII, da Constituição Federal</w:t>
      </w:r>
      <w:r>
        <w:rPr>
          <w:sz w:val="24"/>
        </w:rPr>
        <w:t xml:space="preserve"> assegura ao trabalhador adicional remuneratório para atividades penosas, </w:t>
      </w:r>
      <w:r>
        <w:rPr>
          <w:sz w:val="24"/>
        </w:rPr>
        <w:lastRenderedPageBreak/>
        <w:t xml:space="preserve">insalubres e perigosas. No âmbito previdenciário, a </w:t>
      </w:r>
      <w:r>
        <w:rPr>
          <w:b/>
          <w:sz w:val="24"/>
        </w:rPr>
        <w:t>penosidade</w:t>
      </w:r>
      <w:r>
        <w:rPr>
          <w:sz w:val="24"/>
        </w:rPr>
        <w:t xml:space="preserve"> é tratada como agente nocivo de natureza ergonômica e psicossocial.</w:t>
      </w:r>
    </w:p>
    <w:p w14:paraId="393CB25E" w14:textId="77777777" w:rsidR="00CA7047" w:rsidRDefault="00CA7047"/>
    <w:p w14:paraId="017BD11A" w14:textId="77777777" w:rsidR="00CA7047" w:rsidRDefault="00CA7047"/>
    <w:p w14:paraId="061195F6" w14:textId="77777777" w:rsidR="00CA7047" w:rsidRDefault="00000000" w:rsidP="00185D31">
      <w:pPr>
        <w:jc w:val="both"/>
      </w:pPr>
      <w:r>
        <w:rPr>
          <w:b/>
          <w:color w:val="0D1A2D"/>
        </w:rPr>
        <w:t>2.2 O DESGASTE CONCRETO DA ATIVIDADE DE MOTORISTA DE ÔNIBUS/CAMINHÃO/COBRADOR</w:t>
      </w:r>
    </w:p>
    <w:p w14:paraId="6BB2A4BB" w14:textId="77777777" w:rsidR="00CA7047" w:rsidRDefault="00CA7047"/>
    <w:p w14:paraId="3F667F45" w14:textId="77777777" w:rsidR="00CA7047" w:rsidRDefault="00000000">
      <w:pPr>
        <w:jc w:val="both"/>
      </w:pPr>
      <w:r>
        <w:rPr>
          <w:sz w:val="24"/>
        </w:rPr>
        <w:t>A atividade de motorista de ônibus urbano/rodoviário e de motorista de caminhão apresenta um conjunto de fatores penosos objetivamente reconhecíveis pela ciência médica e pela engenharia de segurança do trabalho:</w:t>
      </w:r>
    </w:p>
    <w:p w14:paraId="5A2D52DB" w14:textId="77777777" w:rsidR="00CA7047" w:rsidRDefault="00CA7047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131"/>
        <w:gridCol w:w="3131"/>
        <w:gridCol w:w="3133"/>
      </w:tblGrid>
      <w:tr w:rsidR="00CA7047" w14:paraId="504C5FF0" w14:textId="77777777">
        <w:tc>
          <w:tcPr>
            <w:tcW w:w="3135" w:type="dxa"/>
            <w:shd w:val="clear" w:color="auto" w:fill="D9D9D9"/>
          </w:tcPr>
          <w:p w14:paraId="17D07EC4" w14:textId="77777777" w:rsidR="00CA7047" w:rsidRDefault="00000000">
            <w:r>
              <w:rPr>
                <w:b/>
                <w:sz w:val="20"/>
              </w:rPr>
              <w:t>Fator de Penosidade</w:t>
            </w:r>
          </w:p>
        </w:tc>
        <w:tc>
          <w:tcPr>
            <w:tcW w:w="3135" w:type="dxa"/>
            <w:shd w:val="clear" w:color="auto" w:fill="D9D9D9"/>
          </w:tcPr>
          <w:p w14:paraId="349BEB90" w14:textId="77777777" w:rsidR="00CA7047" w:rsidRDefault="00000000">
            <w:r>
              <w:rPr>
                <w:b/>
                <w:sz w:val="20"/>
              </w:rPr>
              <w:t>Descrição</w:t>
            </w:r>
          </w:p>
        </w:tc>
        <w:tc>
          <w:tcPr>
            <w:tcW w:w="3135" w:type="dxa"/>
            <w:shd w:val="clear" w:color="auto" w:fill="D9D9D9"/>
          </w:tcPr>
          <w:p w14:paraId="5CA8BC4B" w14:textId="77777777" w:rsidR="00CA7047" w:rsidRDefault="00000000">
            <w:r>
              <w:rPr>
                <w:b/>
                <w:sz w:val="20"/>
              </w:rPr>
              <w:t>Consequência à Saúde</w:t>
            </w:r>
          </w:p>
        </w:tc>
      </w:tr>
      <w:tr w:rsidR="00CA7047" w14:paraId="51EBB829" w14:textId="77777777">
        <w:tc>
          <w:tcPr>
            <w:tcW w:w="3135" w:type="dxa"/>
          </w:tcPr>
          <w:p w14:paraId="1D095A19" w14:textId="77777777" w:rsidR="00CA7047" w:rsidRDefault="00000000">
            <w:r>
              <w:rPr>
                <w:sz w:val="20"/>
              </w:rPr>
              <w:t>Vibração de corpo inteiro</w:t>
            </w:r>
          </w:p>
        </w:tc>
        <w:tc>
          <w:tcPr>
            <w:tcW w:w="3135" w:type="dxa"/>
          </w:tcPr>
          <w:p w14:paraId="0AD237BE" w14:textId="77777777" w:rsidR="00CA7047" w:rsidRDefault="00000000">
            <w:r>
              <w:rPr>
                <w:sz w:val="20"/>
              </w:rPr>
              <w:t>Transmissão mecânica do motor e do pavimento ao assento</w:t>
            </w:r>
          </w:p>
        </w:tc>
        <w:tc>
          <w:tcPr>
            <w:tcW w:w="3135" w:type="dxa"/>
          </w:tcPr>
          <w:p w14:paraId="3DB13284" w14:textId="77777777" w:rsidR="00CA7047" w:rsidRDefault="00000000">
            <w:r>
              <w:rPr>
                <w:sz w:val="20"/>
              </w:rPr>
              <w:t>Lombalgias, hérnias discais, compressão vertebral</w:t>
            </w:r>
          </w:p>
        </w:tc>
      </w:tr>
      <w:tr w:rsidR="00CA7047" w14:paraId="7F17F1BF" w14:textId="77777777">
        <w:tc>
          <w:tcPr>
            <w:tcW w:w="3135" w:type="dxa"/>
          </w:tcPr>
          <w:p w14:paraId="5B04DE4D" w14:textId="77777777" w:rsidR="00CA7047" w:rsidRDefault="00000000">
            <w:r>
              <w:rPr>
                <w:sz w:val="20"/>
              </w:rPr>
              <w:t>Postura estática forçada</w:t>
            </w:r>
          </w:p>
        </w:tc>
        <w:tc>
          <w:tcPr>
            <w:tcW w:w="3135" w:type="dxa"/>
          </w:tcPr>
          <w:p w14:paraId="64D10EE8" w14:textId="77777777" w:rsidR="00CA7047" w:rsidRDefault="00000000">
            <w:r>
              <w:rPr>
                <w:sz w:val="20"/>
              </w:rPr>
              <w:t>Permanência em posição sentada por horas consecutivas</w:t>
            </w:r>
          </w:p>
        </w:tc>
        <w:tc>
          <w:tcPr>
            <w:tcW w:w="3135" w:type="dxa"/>
          </w:tcPr>
          <w:p w14:paraId="4335B971" w14:textId="77777777" w:rsidR="00CA7047" w:rsidRDefault="00000000">
            <w:r>
              <w:rPr>
                <w:sz w:val="20"/>
              </w:rPr>
              <w:t>Comprometimento musculoesquelético, varizes, trombose</w:t>
            </w:r>
          </w:p>
        </w:tc>
      </w:tr>
      <w:tr w:rsidR="00CA7047" w14:paraId="66C90835" w14:textId="77777777">
        <w:tc>
          <w:tcPr>
            <w:tcW w:w="3135" w:type="dxa"/>
          </w:tcPr>
          <w:p w14:paraId="54A23A73" w14:textId="77777777" w:rsidR="00CA7047" w:rsidRDefault="00000000">
            <w:r>
              <w:rPr>
                <w:sz w:val="20"/>
              </w:rPr>
              <w:t>Jornada extensa</w:t>
            </w:r>
          </w:p>
        </w:tc>
        <w:tc>
          <w:tcPr>
            <w:tcW w:w="3135" w:type="dxa"/>
          </w:tcPr>
          <w:p w14:paraId="6EA93699" w14:textId="77777777" w:rsidR="00CA7047" w:rsidRDefault="00000000">
            <w:r>
              <w:rPr>
                <w:sz w:val="20"/>
              </w:rPr>
              <w:t>Turnos superiores a 8h com alta demanda cognitiva</w:t>
            </w:r>
          </w:p>
        </w:tc>
        <w:tc>
          <w:tcPr>
            <w:tcW w:w="3135" w:type="dxa"/>
          </w:tcPr>
          <w:p w14:paraId="6CA09034" w14:textId="77777777" w:rsidR="00CA7047" w:rsidRDefault="00000000">
            <w:r>
              <w:rPr>
                <w:sz w:val="20"/>
              </w:rPr>
              <w:t>Síndrome de burnout, fadiga crônica, hipertensão</w:t>
            </w:r>
          </w:p>
        </w:tc>
      </w:tr>
      <w:tr w:rsidR="00CA7047" w14:paraId="20626482" w14:textId="77777777">
        <w:tc>
          <w:tcPr>
            <w:tcW w:w="3135" w:type="dxa"/>
          </w:tcPr>
          <w:p w14:paraId="494CDA0E" w14:textId="77777777" w:rsidR="00CA7047" w:rsidRDefault="00000000">
            <w:r>
              <w:rPr>
                <w:sz w:val="20"/>
              </w:rPr>
              <w:t>Estresse ocupacional</w:t>
            </w:r>
          </w:p>
        </w:tc>
        <w:tc>
          <w:tcPr>
            <w:tcW w:w="3135" w:type="dxa"/>
          </w:tcPr>
          <w:p w14:paraId="24562E25" w14:textId="77777777" w:rsidR="00CA7047" w:rsidRDefault="00000000">
            <w:r>
              <w:rPr>
                <w:sz w:val="20"/>
              </w:rPr>
              <w:t>Trânsito caótico, pressão de horários, conflitos com passageiros</w:t>
            </w:r>
          </w:p>
        </w:tc>
        <w:tc>
          <w:tcPr>
            <w:tcW w:w="3135" w:type="dxa"/>
          </w:tcPr>
          <w:p w14:paraId="1934F9DD" w14:textId="77777777" w:rsidR="00CA7047" w:rsidRDefault="00000000">
            <w:r>
              <w:rPr>
                <w:sz w:val="20"/>
              </w:rPr>
              <w:t>Distúrbios psicossomáticos, ansiedade, depressão</w:t>
            </w:r>
          </w:p>
        </w:tc>
      </w:tr>
      <w:tr w:rsidR="00CA7047" w14:paraId="645C4634" w14:textId="77777777">
        <w:tc>
          <w:tcPr>
            <w:tcW w:w="3135" w:type="dxa"/>
          </w:tcPr>
          <w:p w14:paraId="79B6A52B" w14:textId="77777777" w:rsidR="00CA7047" w:rsidRDefault="00000000">
            <w:r>
              <w:rPr>
                <w:sz w:val="20"/>
              </w:rPr>
              <w:t>Exposição a ruído e poluição</w:t>
            </w:r>
          </w:p>
        </w:tc>
        <w:tc>
          <w:tcPr>
            <w:tcW w:w="3135" w:type="dxa"/>
          </w:tcPr>
          <w:p w14:paraId="6EEB4992" w14:textId="77777777" w:rsidR="00CA7047" w:rsidRDefault="00000000">
            <w:r>
              <w:rPr>
                <w:sz w:val="20"/>
              </w:rPr>
              <w:t>Ambiente de tráfego urbano intenso</w:t>
            </w:r>
          </w:p>
        </w:tc>
        <w:tc>
          <w:tcPr>
            <w:tcW w:w="3135" w:type="dxa"/>
          </w:tcPr>
          <w:p w14:paraId="5372560E" w14:textId="77777777" w:rsidR="00CA7047" w:rsidRDefault="00000000">
            <w:r>
              <w:rPr>
                <w:sz w:val="20"/>
              </w:rPr>
              <w:t>Perda auditiva induzida por ruído, doenças respiratórias</w:t>
            </w:r>
          </w:p>
        </w:tc>
      </w:tr>
    </w:tbl>
    <w:p w14:paraId="42FE210B" w14:textId="77777777" w:rsidR="00CA7047" w:rsidRDefault="00CA7047"/>
    <w:p w14:paraId="2A4668E8" w14:textId="77777777" w:rsidR="00CA7047" w:rsidRDefault="00CA7047"/>
    <w:p w14:paraId="6A3351D0" w14:textId="77777777" w:rsidR="00CA7047" w:rsidRDefault="00000000">
      <w:r>
        <w:rPr>
          <w:b/>
          <w:color w:val="0D1A2D"/>
        </w:rPr>
        <w:t>**3. DA PROVA DA ESPECIALIDADE — PERÍCIA TÉCNICA INDIVIDUALIZADA**</w:t>
      </w:r>
    </w:p>
    <w:p w14:paraId="4DD687FB" w14:textId="77777777" w:rsidR="00CA7047" w:rsidRDefault="00CA7047"/>
    <w:p w14:paraId="3A2B85D8" w14:textId="77777777" w:rsidR="00CA7047" w:rsidRDefault="00000000">
      <w:r>
        <w:rPr>
          <w:b/>
          <w:color w:val="0D1A2D"/>
        </w:rPr>
        <w:t>3.1 DO STANDARD PROBATÓRIO EXIGIDO PELO TEMA 1307</w:t>
      </w:r>
    </w:p>
    <w:p w14:paraId="32BA8B42" w14:textId="77777777" w:rsidR="00CA7047" w:rsidRDefault="00CA7047"/>
    <w:p w14:paraId="397D2A02" w14:textId="77777777" w:rsidR="00CA7047" w:rsidRDefault="00000000">
      <w:pPr>
        <w:jc w:val="both"/>
      </w:pPr>
      <w:r>
        <w:rPr>
          <w:sz w:val="24"/>
        </w:rPr>
        <w:t xml:space="preserve">O STJ foi expresso ao exigir </w:t>
      </w:r>
      <w:r>
        <w:rPr>
          <w:b/>
          <w:sz w:val="24"/>
        </w:rPr>
        <w:t>perícia técnica individualizada</w:t>
      </w:r>
      <w:r>
        <w:rPr>
          <w:sz w:val="24"/>
        </w:rPr>
        <w:t xml:space="preserve"> como meio de prova apto a demonstrar a penosidade. Isso significa que:</w:t>
      </w:r>
    </w:p>
    <w:p w14:paraId="11C17010" w14:textId="77777777" w:rsidR="00CA7047" w:rsidRDefault="00CA7047"/>
    <w:p w14:paraId="44F4C76A" w14:textId="77777777" w:rsidR="00CA7047" w:rsidRDefault="00000000">
      <w:pPr>
        <w:jc w:val="both"/>
      </w:pPr>
      <w:r>
        <w:rPr>
          <w:sz w:val="24"/>
        </w:rPr>
        <w:t xml:space="preserve">- O </w:t>
      </w:r>
      <w:r>
        <w:rPr>
          <w:b/>
          <w:sz w:val="24"/>
        </w:rPr>
        <w:t>PPP (Perfil Profissiográfico Previdenciário) genérico</w:t>
      </w:r>
      <w:r>
        <w:rPr>
          <w:sz w:val="24"/>
        </w:rPr>
        <w:t xml:space="preserve"> emitido pelo empregador, por si só, </w:t>
      </w:r>
      <w:r>
        <w:rPr>
          <w:b/>
          <w:sz w:val="24"/>
        </w:rPr>
        <w:t>não é suficiente</w:t>
      </w:r>
      <w:r>
        <w:rPr>
          <w:sz w:val="24"/>
        </w:rPr>
        <w:t xml:space="preserve"> para atender ao standard probatório;</w:t>
      </w:r>
      <w:r>
        <w:rPr>
          <w:sz w:val="24"/>
        </w:rPr>
        <w:br/>
      </w:r>
      <w:r>
        <w:rPr>
          <w:sz w:val="24"/>
        </w:rPr>
        <w:lastRenderedPageBreak/>
        <w:t xml:space="preserve">- O laudo pericial deve ser elaborado por </w:t>
      </w:r>
      <w:r>
        <w:rPr>
          <w:b/>
          <w:sz w:val="24"/>
        </w:rPr>
        <w:t>engenheiro de segurança do trabalho ou médico do trabalho habilitado</w:t>
      </w:r>
      <w:r>
        <w:rPr>
          <w:sz w:val="24"/>
        </w:rPr>
        <w:t>, com avaliação das condições concretas da função exercida pelo segurado;</w:t>
      </w:r>
      <w:r>
        <w:rPr>
          <w:sz w:val="24"/>
        </w:rPr>
        <w:br/>
        <w:t xml:space="preserve">- A perícia deve contemplar a </w:t>
      </w:r>
      <w:r>
        <w:rPr>
          <w:b/>
          <w:sz w:val="24"/>
        </w:rPr>
        <w:t>habitualidade e permanência</w:t>
      </w:r>
      <w:r>
        <w:rPr>
          <w:sz w:val="24"/>
        </w:rPr>
        <w:t xml:space="preserve"> da exposição ao agente nocivo, nos termos do </w:t>
      </w:r>
      <w:r>
        <w:rPr>
          <w:b/>
          <w:sz w:val="24"/>
        </w:rPr>
        <w:t>art. 65 do Decreto n.º 3.048/1999</w:t>
      </w:r>
      <w:r>
        <w:rPr>
          <w:sz w:val="24"/>
        </w:rPr>
        <w:t>.</w:t>
      </w:r>
    </w:p>
    <w:p w14:paraId="7D9310C9" w14:textId="77777777" w:rsidR="00CA7047" w:rsidRDefault="00CA7047"/>
    <w:p w14:paraId="0DF7E2B6" w14:textId="77777777" w:rsidR="00CA7047" w:rsidRDefault="00000000">
      <w:r>
        <w:rPr>
          <w:b/>
          <w:color w:val="0D1A2D"/>
        </w:rPr>
        <w:t>3.2 DA PERÍCIA POR SIMILARIDADE PARA EMPRESAS EXTINTAS</w:t>
      </w:r>
    </w:p>
    <w:p w14:paraId="79C124F9" w14:textId="77777777" w:rsidR="00CA7047" w:rsidRDefault="00CA7047"/>
    <w:p w14:paraId="01B461E4" w14:textId="77777777" w:rsidR="00CA7047" w:rsidRDefault="00000000">
      <w:pPr>
        <w:jc w:val="both"/>
      </w:pPr>
      <w:r>
        <w:rPr>
          <w:sz w:val="24"/>
        </w:rPr>
        <w:t xml:space="preserve">Nas hipóteses em que a empresa empregadora tenha sido extinta ou encerrado suas atividades, impossibilitando a realização de perícia no ambiente de trabalho original, é perfeitamente admissível a </w:t>
      </w:r>
      <w:r>
        <w:rPr>
          <w:b/>
          <w:sz w:val="24"/>
        </w:rPr>
        <w:t>perícia por similaridade</w:t>
      </w:r>
      <w:r>
        <w:rPr>
          <w:sz w:val="24"/>
        </w:rPr>
        <w:t>, realizada em empresa do mesmo ramo de atividade, com estrutura operacional e frota equivalentes.</w:t>
      </w:r>
    </w:p>
    <w:p w14:paraId="001C1E01" w14:textId="77777777" w:rsidR="00CA7047" w:rsidRDefault="00CA7047"/>
    <w:p w14:paraId="51B7CC5B" w14:textId="77777777" w:rsidR="00CA7047" w:rsidRDefault="00000000">
      <w:pPr>
        <w:jc w:val="both"/>
      </w:pPr>
      <w:r>
        <w:rPr>
          <w:sz w:val="24"/>
        </w:rPr>
        <w:t xml:space="preserve">Essa metodologia encontra respaldo na </w:t>
      </w:r>
      <w:r>
        <w:rPr>
          <w:b/>
          <w:sz w:val="24"/>
        </w:rPr>
        <w:t>Súmula n.º 68 da Turma Nacional de Uniformização (TNU)</w:t>
      </w:r>
      <w:r>
        <w:rPr>
          <w:sz w:val="24"/>
        </w:rPr>
        <w:t>: *"O laudo pericial não contemporâneo ao período trabalhado é apto à comprovação da atividade especial do segurado."* A ratio decidendi dessa súmula ampara, por extensão lógica, a perícia realizada em ambiente similar, desde que tecnicamente fundamentada.</w:t>
      </w:r>
    </w:p>
    <w:p w14:paraId="13278E2E" w14:textId="77777777" w:rsidR="00CA7047" w:rsidRDefault="00CA7047"/>
    <w:p w14:paraId="0BE2BF61" w14:textId="77777777" w:rsidR="00CA7047" w:rsidRDefault="00CA7047"/>
    <w:p w14:paraId="14D490E2" w14:textId="77777777" w:rsidR="00CA7047" w:rsidRDefault="00000000">
      <w:r>
        <w:rPr>
          <w:b/>
          <w:color w:val="0D1A2D"/>
        </w:rPr>
        <w:t>**4. DA CONVERSÃO DO TEMPO ESPECIAL EM COMUM E REFLEXOS NO BENEFÍCIO**</w:t>
      </w:r>
    </w:p>
    <w:p w14:paraId="39C6DAC2" w14:textId="77777777" w:rsidR="00CA7047" w:rsidRDefault="00CA7047"/>
    <w:p w14:paraId="1CC32835" w14:textId="77777777" w:rsidR="00CA7047" w:rsidRDefault="00000000">
      <w:r>
        <w:rPr>
          <w:b/>
          <w:color w:val="0D1A2D"/>
        </w:rPr>
        <w:t>4.1 DO DIREITO À CONVERSÃO</w:t>
      </w:r>
    </w:p>
    <w:p w14:paraId="05EA4A08" w14:textId="77777777" w:rsidR="00CA7047" w:rsidRDefault="00CA7047"/>
    <w:p w14:paraId="0826C10B" w14:textId="77777777" w:rsidR="00CA7047" w:rsidRDefault="00000000">
      <w:pPr>
        <w:jc w:val="both"/>
      </w:pPr>
      <w:r>
        <w:rPr>
          <w:sz w:val="24"/>
        </w:rPr>
        <w:t xml:space="preserve">Reconhecido o caráter especial do período laborado, assiste ao(à) autor(a) o direito à </w:t>
      </w:r>
      <w:r>
        <w:rPr>
          <w:b/>
          <w:sz w:val="24"/>
        </w:rPr>
        <w:t>conversão do tempo especial em comum</w:t>
      </w:r>
      <w:r>
        <w:rPr>
          <w:sz w:val="24"/>
        </w:rPr>
        <w:t xml:space="preserve">, mediante a aplicação do fator de conversão previsto no </w:t>
      </w:r>
      <w:r>
        <w:rPr>
          <w:b/>
          <w:sz w:val="24"/>
        </w:rPr>
        <w:t>art. 70 do Decreto n.º 3.048/1999</w:t>
      </w:r>
      <w:r>
        <w:rPr>
          <w:sz w:val="24"/>
        </w:rPr>
        <w:t xml:space="preserve">, que, para atividades exercidas com 25 anos de tempo especial, é de </w:t>
      </w:r>
      <w:r>
        <w:rPr>
          <w:b/>
          <w:sz w:val="24"/>
        </w:rPr>
        <w:t>1,40 (para homens)</w:t>
      </w:r>
      <w:r>
        <w:rPr>
          <w:sz w:val="24"/>
        </w:rPr>
        <w:t xml:space="preserve"> e </w:t>
      </w:r>
      <w:r>
        <w:rPr>
          <w:b/>
          <w:sz w:val="24"/>
        </w:rPr>
        <w:t>1,20 (para mulheres)</w:t>
      </w:r>
      <w:r>
        <w:rPr>
          <w:sz w:val="24"/>
        </w:rPr>
        <w:t>.</w:t>
      </w:r>
    </w:p>
    <w:p w14:paraId="51C875F2" w14:textId="77777777" w:rsidR="00CA7047" w:rsidRDefault="00CA7047"/>
    <w:p w14:paraId="1261B28A" w14:textId="77777777" w:rsidR="00CA7047" w:rsidRDefault="00000000">
      <w:pPr>
        <w:jc w:val="both"/>
      </w:pPr>
      <w:r>
        <w:rPr>
          <w:sz w:val="24"/>
        </w:rPr>
        <w:t xml:space="preserve">A possibilidade de conversão do tempo especial em comum para fins de obtenção de aposentadoria por tempo de contribuição — ainda que sob as regras de transição da </w:t>
      </w:r>
      <w:r>
        <w:rPr>
          <w:b/>
          <w:sz w:val="24"/>
        </w:rPr>
        <w:t xml:space="preserve">EC n.º </w:t>
      </w:r>
      <w:r>
        <w:rPr>
          <w:b/>
          <w:sz w:val="24"/>
        </w:rPr>
        <w:lastRenderedPageBreak/>
        <w:t>103/2019</w:t>
      </w:r>
      <w:r>
        <w:rPr>
          <w:sz w:val="24"/>
        </w:rPr>
        <w:t xml:space="preserve"> — é entendimento pacificado pelo </w:t>
      </w:r>
      <w:r>
        <w:rPr>
          <w:b/>
          <w:sz w:val="24"/>
        </w:rPr>
        <w:t>STJ (REsp 1.310.034/PR, Tema 546)</w:t>
      </w:r>
      <w:r>
        <w:rPr>
          <w:sz w:val="24"/>
        </w:rPr>
        <w:t xml:space="preserve"> e pela </w:t>
      </w:r>
      <w:r>
        <w:rPr>
          <w:b/>
          <w:sz w:val="24"/>
        </w:rPr>
        <w:t>TNU (Súmula n.º 50)</w:t>
      </w:r>
      <w:r>
        <w:rPr>
          <w:sz w:val="24"/>
        </w:rPr>
        <w:t>.</w:t>
      </w:r>
    </w:p>
    <w:p w14:paraId="490B01A5" w14:textId="77777777" w:rsidR="00CA7047" w:rsidRDefault="00CA7047"/>
    <w:p w14:paraId="2D9A15F0" w14:textId="77777777" w:rsidR="00CA7047" w:rsidRDefault="00CA7047"/>
    <w:p w14:paraId="0B486E6F" w14:textId="77777777" w:rsidR="00CA7047" w:rsidRDefault="00000000">
      <w:r>
        <w:rPr>
          <w:b/>
          <w:color w:val="0D1A2D"/>
          <w:sz w:val="24"/>
        </w:rPr>
        <w:t>IV — DOS PEDIDOS</w:t>
      </w:r>
    </w:p>
    <w:p w14:paraId="74C14E6B" w14:textId="77777777" w:rsidR="00CA7047" w:rsidRDefault="00CA7047"/>
    <w:p w14:paraId="36EA649E" w14:textId="77777777" w:rsidR="00CA7047" w:rsidRDefault="00000000">
      <w:pPr>
        <w:jc w:val="both"/>
      </w:pPr>
      <w:r>
        <w:rPr>
          <w:sz w:val="24"/>
        </w:rPr>
        <w:t>Ante o exposto, requer-se a Vossa Excelência:</w:t>
      </w:r>
    </w:p>
    <w:p w14:paraId="5922E414" w14:textId="77777777" w:rsidR="00CA7047" w:rsidRDefault="00CA7047"/>
    <w:p w14:paraId="2A94B593" w14:textId="77777777" w:rsidR="00CA7047" w:rsidRDefault="00000000">
      <w:pPr>
        <w:jc w:val="both"/>
      </w:pPr>
      <w:r>
        <w:rPr>
          <w:b/>
          <w:sz w:val="24"/>
        </w:rPr>
        <w:t xml:space="preserve">a) </w:t>
      </w:r>
      <w:r>
        <w:rPr>
          <w:sz w:val="24"/>
        </w:rPr>
        <w:t>O recebimento e processamento da presente petição inicial, com a citação do INSS para contestar no prazo legal;</w:t>
      </w:r>
    </w:p>
    <w:p w14:paraId="260687DE" w14:textId="77777777" w:rsidR="00CA7047" w:rsidRDefault="00CA7047"/>
    <w:p w14:paraId="639723B7" w14:textId="77777777" w:rsidR="00CA7047" w:rsidRDefault="00000000">
      <w:pPr>
        <w:jc w:val="both"/>
      </w:pPr>
      <w:r>
        <w:rPr>
          <w:b/>
          <w:sz w:val="24"/>
        </w:rPr>
        <w:t xml:space="preserve">b) </w:t>
      </w:r>
      <w:r>
        <w:rPr>
          <w:sz w:val="24"/>
        </w:rPr>
        <w:t>A concessão de TUTELA DE URGÊNCIA para implantação imediata do benefício, sob pena de multa, dado o caráter alimentar da prestação;</w:t>
      </w:r>
    </w:p>
    <w:p w14:paraId="38421C0A" w14:textId="77777777" w:rsidR="00CA7047" w:rsidRDefault="00CA7047"/>
    <w:p w14:paraId="5B3A8F70" w14:textId="77777777" w:rsidR="00CA7047" w:rsidRDefault="00000000">
      <w:pPr>
        <w:jc w:val="both"/>
      </w:pPr>
      <w:r>
        <w:rPr>
          <w:b/>
          <w:sz w:val="24"/>
        </w:rPr>
        <w:t xml:space="preserve">c) </w:t>
      </w:r>
      <w:r>
        <w:rPr>
          <w:sz w:val="24"/>
        </w:rPr>
        <w:t>A procedência total do pedido, com concessão do benefício e pagamento de todas as parcelas em atraso, com correção pelo INPC e juros nos termos do Manual de Cálculos da Justiça Federal;</w:t>
      </w:r>
    </w:p>
    <w:p w14:paraId="709D936D" w14:textId="77777777" w:rsidR="00CA7047" w:rsidRDefault="00CA7047"/>
    <w:p w14:paraId="682DB155" w14:textId="77777777" w:rsidR="00CA7047" w:rsidRDefault="00000000">
      <w:pPr>
        <w:jc w:val="both"/>
      </w:pPr>
      <w:r>
        <w:rPr>
          <w:b/>
          <w:sz w:val="24"/>
        </w:rPr>
        <w:t xml:space="preserve">d) </w:t>
      </w:r>
      <w:r>
        <w:rPr>
          <w:sz w:val="24"/>
        </w:rPr>
        <w:t>A condenação do INSS ao pagamento de honorários advocatícios (art. 85, CPC);</w:t>
      </w:r>
    </w:p>
    <w:p w14:paraId="3BF90A15" w14:textId="77777777" w:rsidR="00CA7047" w:rsidRDefault="00CA7047"/>
    <w:p w14:paraId="5C04994D" w14:textId="77777777" w:rsidR="00CA7047" w:rsidRDefault="00000000">
      <w:pPr>
        <w:jc w:val="both"/>
      </w:pPr>
      <w:r>
        <w:rPr>
          <w:b/>
          <w:sz w:val="24"/>
        </w:rPr>
        <w:t xml:space="preserve">e) </w:t>
      </w:r>
      <w:r>
        <w:rPr>
          <w:sz w:val="24"/>
        </w:rPr>
        <w:t>A gratuidade da justiça (art. 98, CPC);</w:t>
      </w:r>
    </w:p>
    <w:p w14:paraId="3779F85D" w14:textId="77777777" w:rsidR="00CA7047" w:rsidRDefault="00CA7047"/>
    <w:p w14:paraId="5D39D602" w14:textId="77777777" w:rsidR="00CA7047" w:rsidRDefault="00000000">
      <w:pPr>
        <w:jc w:val="both"/>
      </w:pPr>
      <w:r>
        <w:rPr>
          <w:b/>
          <w:sz w:val="24"/>
        </w:rPr>
        <w:t xml:space="preserve">f) </w:t>
      </w:r>
      <w:r>
        <w:rPr>
          <w:sz w:val="24"/>
        </w:rPr>
        <w:t>A produção de todas as provas em direito admitidas.</w:t>
      </w:r>
    </w:p>
    <w:p w14:paraId="0ED3FCD8" w14:textId="77777777" w:rsidR="00CA7047" w:rsidRDefault="00CA7047"/>
    <w:p w14:paraId="7597B671" w14:textId="77777777" w:rsidR="00CA7047" w:rsidRDefault="00000000">
      <w:pPr>
        <w:jc w:val="both"/>
      </w:pPr>
      <w:r>
        <w:rPr>
          <w:sz w:val="24"/>
        </w:rPr>
        <w:t>Termos em que pede e espera deferimento.</w:t>
      </w:r>
    </w:p>
    <w:p w14:paraId="583F144C" w14:textId="77777777" w:rsidR="00CA7047" w:rsidRDefault="00CA7047"/>
    <w:p w14:paraId="06FA7C35" w14:textId="77777777" w:rsidR="00CA7047" w:rsidRDefault="00000000">
      <w:pPr>
        <w:jc w:val="center"/>
      </w:pPr>
      <w:r>
        <w:rPr>
          <w:sz w:val="24"/>
        </w:rPr>
        <w:t>[Cidade/UF], [data].</w:t>
      </w:r>
    </w:p>
    <w:p w14:paraId="527BB380" w14:textId="77777777" w:rsidR="00CA7047" w:rsidRDefault="00CA7047"/>
    <w:p w14:paraId="6EA222D1" w14:textId="77777777" w:rsidR="00CA7047" w:rsidRDefault="00CA7047"/>
    <w:p w14:paraId="5D1EACA7" w14:textId="77777777" w:rsidR="00CA7047" w:rsidRDefault="00000000">
      <w:pPr>
        <w:jc w:val="center"/>
      </w:pPr>
      <w:r>
        <w:rPr>
          <w:sz w:val="24"/>
        </w:rPr>
        <w:t>_________________________________________________</w:t>
      </w:r>
      <w:r>
        <w:rPr>
          <w:sz w:val="24"/>
        </w:rPr>
        <w:br/>
        <w:t>[NOME DO ADVOGADO]</w:t>
      </w:r>
      <w:r>
        <w:rPr>
          <w:sz w:val="24"/>
        </w:rPr>
        <w:br/>
        <w:t>OAB/[UF] nº [INSCRIÇÃO]</w:t>
      </w:r>
      <w:r>
        <w:rPr>
          <w:sz w:val="24"/>
        </w:rPr>
        <w:br/>
        <w:t>Advogado(a) do(a) Autor(a)</w:t>
      </w:r>
    </w:p>
    <w:p w14:paraId="7CD25EE7" w14:textId="77777777" w:rsidR="00CA7047" w:rsidRDefault="00CA7047"/>
    <w:p w14:paraId="2D8FB4C3" w14:textId="77777777" w:rsidR="00CA7047" w:rsidRDefault="00000000">
      <w:r>
        <w:rPr>
          <w:b/>
          <w:color w:val="0D1A2D"/>
          <w:sz w:val="24"/>
        </w:rPr>
        <w:t>ROL DE DOCUMENTOS</w:t>
      </w:r>
    </w:p>
    <w:p w14:paraId="7D166598" w14:textId="77777777" w:rsidR="00CA7047" w:rsidRDefault="00CA7047"/>
    <w:p w14:paraId="5F44605E" w14:textId="77777777" w:rsidR="00CA7047" w:rsidRDefault="00000000">
      <w:pPr>
        <w:jc w:val="both"/>
      </w:pPr>
      <w:r>
        <w:rPr>
          <w:sz w:val="24"/>
        </w:rPr>
        <w:t>1. Procuração ad judicia;</w:t>
      </w:r>
    </w:p>
    <w:p w14:paraId="5D31E291" w14:textId="77777777" w:rsidR="00CA7047" w:rsidRDefault="00000000">
      <w:pPr>
        <w:jc w:val="both"/>
      </w:pPr>
      <w:r>
        <w:rPr>
          <w:sz w:val="24"/>
        </w:rPr>
        <w:t>2. Documentos pessoais (CPF, RG, comprovante de residência);</w:t>
      </w:r>
    </w:p>
    <w:p w14:paraId="5DCDCE82" w14:textId="77777777" w:rsidR="00CA7047" w:rsidRDefault="00000000">
      <w:pPr>
        <w:jc w:val="both"/>
      </w:pPr>
      <w:r>
        <w:rPr>
          <w:sz w:val="24"/>
        </w:rPr>
        <w:t>3. Declaração de hipossuficiência;</w:t>
      </w:r>
    </w:p>
    <w:p w14:paraId="3B783867" w14:textId="77777777" w:rsidR="00CA7047" w:rsidRDefault="00000000">
      <w:pPr>
        <w:jc w:val="both"/>
      </w:pPr>
      <w:r>
        <w:rPr>
          <w:sz w:val="24"/>
        </w:rPr>
        <w:t>4. Documentos comprobatórios do direito (conforme o caso);</w:t>
      </w:r>
    </w:p>
    <w:p w14:paraId="0E18A5D5" w14:textId="77777777" w:rsidR="00CA7047" w:rsidRDefault="00000000">
      <w:pPr>
        <w:jc w:val="both"/>
      </w:pPr>
      <w:r>
        <w:rPr>
          <w:sz w:val="24"/>
        </w:rPr>
        <w:t>5. Extrato do CNIS;</w:t>
      </w:r>
    </w:p>
    <w:p w14:paraId="629E8AC2" w14:textId="77777777" w:rsidR="00CA7047" w:rsidRDefault="00000000">
      <w:pPr>
        <w:jc w:val="both"/>
      </w:pPr>
      <w:r>
        <w:rPr>
          <w:sz w:val="24"/>
        </w:rPr>
        <w:t>6. Carta de indeferimento do INSS;</w:t>
      </w:r>
    </w:p>
    <w:sectPr w:rsidR="00CA7047" w:rsidSect="00185D31">
      <w:pgSz w:w="12240" w:h="15840"/>
      <w:pgMar w:top="1701" w:right="1134" w:bottom="1134" w:left="1701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8232467">
    <w:abstractNumId w:val="8"/>
  </w:num>
  <w:num w:numId="2" w16cid:durableId="1572692010">
    <w:abstractNumId w:val="6"/>
  </w:num>
  <w:num w:numId="3" w16cid:durableId="1368529506">
    <w:abstractNumId w:val="5"/>
  </w:num>
  <w:num w:numId="4" w16cid:durableId="1116409923">
    <w:abstractNumId w:val="4"/>
  </w:num>
  <w:num w:numId="5" w16cid:durableId="1006008854">
    <w:abstractNumId w:val="7"/>
  </w:num>
  <w:num w:numId="6" w16cid:durableId="748621208">
    <w:abstractNumId w:val="3"/>
  </w:num>
  <w:num w:numId="7" w16cid:durableId="1715539504">
    <w:abstractNumId w:val="2"/>
  </w:num>
  <w:num w:numId="8" w16cid:durableId="1227953857">
    <w:abstractNumId w:val="1"/>
  </w:num>
  <w:num w:numId="9" w16cid:durableId="289357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5D31"/>
    <w:rsid w:val="00247E1B"/>
    <w:rsid w:val="0029639D"/>
    <w:rsid w:val="00326F90"/>
    <w:rsid w:val="00AA1D8D"/>
    <w:rsid w:val="00B47730"/>
    <w:rsid w:val="00CA704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DD28846"/>
  <w14:defaultImageDpi w14:val="300"/>
  <w15:docId w15:val="{0803CBF9-F90C-441D-937E-EF362E153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1705</Words>
  <Characters>9212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Frederico Martins</cp:lastModifiedBy>
  <cp:revision>2</cp:revision>
  <dcterms:created xsi:type="dcterms:W3CDTF">2026-05-08T17:30:00Z</dcterms:created>
  <dcterms:modified xsi:type="dcterms:W3CDTF">2026-05-08T17:30:00Z</dcterms:modified>
  <cp:category/>
</cp:coreProperties>
</file>