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1 reflecting our current belief that</w:t>
      </w:r>
      <w:r>
        <w:t xml:space="preserve"> </w:t>
      </w:r>
      <m:oMath>
        <m:sSub>
          <m:e>
            <m:r>
              <m:t>R</m:t>
            </m:r>
          </m:e>
          <m:sub>
            <m:r>
              <m:t>t</m:t>
            </m:r>
          </m:sub>
        </m:sSub>
      </m:oMath>
      <w:r>
        <w:t xml:space="preserve"> </w:t>
      </w:r>
      <w:r>
        <w:t xml:space="preserve">is likely to be centered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an exponential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an inverse gamma prior with shape and scale values optimised to give a distribution with 98% of the density between 2 days and 21 days. The prior on the magnitude was standard normal. Each timeseries was fit independently using Markov-chain Monte Carlo (MCMC). A minimum of 4 chains were used with a warmup of 500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https://dataverse.harvard.edu/dataverse/covid-rt</w:t>
        </w:r>
      </w:hyperlink>
    </w:p>
    <w:p>
      <w:pPr>
        <w:pStyle w:val="BodyText"/>
      </w:pPr>
      <w:r>
        <w:t xml:space="preserve">Archived data at the time of publication:</w:t>
      </w:r>
      <w:r>
        <w:t xml:space="preserve"> </w:t>
      </w:r>
      <w:hyperlink r:id="rId37">
        <w:r>
          <w:rPr>
            <w:rStyle w:val="Hyperlink"/>
          </w:rPr>
          <w:t xml:space="preserve">https://dataverse.harvard.edu/dataverse/covid-rt</w:t>
        </w:r>
      </w:hyperlink>
    </w:p>
    <w:p>
      <w:pPr>
        <w:pStyle w:val="BodyText"/>
      </w:pPr>
      <w:r>
        <w:t xml:space="preserve">License:</w:t>
      </w:r>
      <w:r>
        <w:t xml:space="preserve"> </w:t>
      </w:r>
      <w:hyperlink r:id="rId38">
        <w:r>
          <w:rPr>
            <w:rStyle w:val="Hyperlink"/>
          </w:rPr>
          <w:t xml:space="preserve">MIT</w:t>
        </w:r>
      </w:hyperlink>
    </w:p>
    <w:p>
      <w:pPr>
        <w:pStyle w:val="Heading2"/>
      </w:pPr>
      <w:bookmarkStart w:id="39" w:name="software-availability"/>
      <w:r>
        <w:t xml:space="preserve">Software availability</w:t>
      </w:r>
      <w:bookmarkEnd w:id="39"/>
    </w:p>
    <w:p>
      <w:pPr>
        <w:pStyle w:val="Heading3"/>
      </w:pPr>
      <w:bookmarkStart w:id="40" w:name="development"/>
      <w:r>
        <w:t xml:space="preserve">Development</w:t>
      </w:r>
      <w:bookmarkEnd w:id="40"/>
    </w:p>
    <w:p>
      <w:pPr>
        <w:pStyle w:val="Compact"/>
        <w:numPr>
          <w:numId w:val="1001"/>
          <w:ilvl w:val="0"/>
        </w:numPr>
      </w:pPr>
      <w:r>
        <w:t xml:space="preserve">Website (Front-end):</w:t>
      </w:r>
      <w:r>
        <w:t xml:space="preserve"> </w:t>
      </w:r>
      <w:hyperlink r:id="rId41">
        <w:r>
          <w:rPr>
            <w:rStyle w:val="Hyperlink"/>
          </w:rPr>
          <w:t xml:space="preserve">https://github.com/epiforecasts/covid</w:t>
        </w:r>
      </w:hyperlink>
    </w:p>
    <w:p>
      <w:pPr>
        <w:pStyle w:val="Compact"/>
        <w:numPr>
          <w:numId w:val="1001"/>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47">
        <w:r>
          <w:rPr>
            <w:rStyle w:val="Hyperlink"/>
          </w:rPr>
          <w:t xml:space="preserve">https://doi.org/10.5281/zenodo.3841818</w:t>
        </w:r>
      </w:hyperlink>
    </w:p>
    <w:p>
      <w:pPr>
        <w:pStyle w:val="Compact"/>
        <w:numPr>
          <w:numId w:val="1002"/>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49">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0">
        <w:r>
          <w:rPr>
            <w:rStyle w:val="Hyperlink"/>
          </w:rPr>
          <w:t xml:space="preserve">https://doi.org/10.5281/zenodo.4011841</w:t>
        </w:r>
      </w:hyperlink>
    </w:p>
    <w:p>
      <w:pPr>
        <w:pStyle w:val="FirstParagraph"/>
      </w:pPr>
      <w:r>
        <w:t xml:space="preserve">License:</w:t>
      </w:r>
      <w:r>
        <w:t xml:space="preserve"> </w:t>
      </w:r>
      <w:hyperlink r:id="rId38">
        <w:r>
          <w:rPr>
            <w:rStyle w:val="Hyperlink"/>
          </w:rPr>
          <w:t xml:space="preserve">MIT</w:t>
        </w:r>
      </w:hyperlink>
    </w:p>
    <w:p>
      <w:pPr>
        <w:pStyle w:val="Heading2"/>
      </w:pPr>
      <w:bookmarkStart w:id="51" w:name="acknowledgements"/>
      <w:r>
        <w:t xml:space="preserve">Acknowledgements</w:t>
      </w:r>
      <w:bookmarkEnd w:id="51"/>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2" w:name="funding"/>
      <w:r>
        <w:t xml:space="preserve">Funding</w:t>
      </w:r>
      <w:bookmarkEnd w:id="52"/>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3" w:name="references"/>
      <w:r>
        <w:t xml:space="preserve">References</w:t>
      </w:r>
      <w:bookmarkEnd w:id="53"/>
    </w:p>
    <w:bookmarkStart w:id="92" w:name="refs"/>
    <w:bookmarkStart w:id="54"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4"/>
    <w:bookmarkStart w:id="55"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5"/>
    <w:bookmarkStart w:id="56"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6"/>
    <w:bookmarkStart w:id="57"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7"/>
    <w:bookmarkStart w:id="58"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8"/>
    <w:bookmarkStart w:id="60"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3"/>
    <w:bookmarkStart w:id="64"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7">
        <w:r>
          <w:rPr>
            <w:rStyle w:val="Hyperlink"/>
          </w:rPr>
          <w:t xml:space="preserve">https://dataverse.harvard.edu/dataverse/covid-rt</w:t>
        </w:r>
      </w:hyperlink>
    </w:p>
    <w:bookmarkEnd w:id="64"/>
    <w:bookmarkStart w:id="65"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10.5281/zenodo.3957489</w:t>
        </w:r>
      </w:hyperlink>
    </w:p>
    <w:bookmarkEnd w:id="65"/>
    <w:bookmarkStart w:id="66"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10.5281/zenodo.3957539</w:t>
        </w:r>
      </w:hyperlink>
    </w:p>
    <w:bookmarkEnd w:id="66"/>
    <w:bookmarkStart w:id="68" w:name="ref-ecdc_data"/>
    <w:p>
      <w:pPr>
        <w:pStyle w:val="Bibliography"/>
      </w:pPr>
      <w:r>
        <w:t xml:space="preserve">12 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 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5"/>
    <w:bookmarkStart w:id="77"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8"/>
    <w:bookmarkStart w:id="79"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9"/>
    <w:bookmarkStart w:id="81"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 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0">
        <w:r>
          <w:rPr>
            <w:rStyle w:val="Hyperlink"/>
          </w:rPr>
          <w:t xml:space="preserve">10.5281/zenodo.4011841</w:t>
        </w:r>
      </w:hyperlink>
    </w:p>
    <w:bookmarkEnd w:id="88"/>
    <w:bookmarkStart w:id="90"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2020-10-30T20:00:38Z</dcterms:created>
  <dcterms:modified xsi:type="dcterms:W3CDTF">2020-10-30T20:00:38Z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