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p>
      <w:pPr>
        <w:pStyle w:val="Heading1"/>
      </w:pPr>
      <w:bookmarkStart w:id="20" w:name="abstract"/>
      <w:r>
        <w:t xml:space="preserve">Abstract</w:t>
      </w:r>
      <w:bookmarkEnd w:id="20"/>
    </w:p>
    <w:p>
      <w:pPr>
        <w:pStyle w:val="FirstParagraph"/>
      </w:pPr>
      <w:r>
        <w:rPr>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
        </w:rPr>
        <w:t xml:space="preserve">Methods:</w:t>
      </w:r>
      <w:r>
        <w:t xml:space="preserve"> </w:t>
      </w:r>
      <w:r>
        <w:t xml:space="preserve">We use case and death notification data to generate daily estimates of the time-dependent reproduction number globally, regionally, nationally, and subnationally over a 12 week rolling window. Our modelling framework, based on open source tooling, accounts for uncertain reporting delays, so that the reproduction number is estimated based on underlying latent infections and not reported cases or deaths.</w:t>
      </w:r>
    </w:p>
    <w:p>
      <w:pPr>
        <w:pStyle w:val="BodyText"/>
      </w:pPr>
      <w:r>
        <w:rPr>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epidemioligcally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
        </w:rPr>
        <w:t xml:space="preserve">Keywords</w:t>
      </w:r>
      <w:r>
        <w:t xml:space="preserve">: Covid-19, SARS-CoV-2, surveillance, forecasting, time-varying reproduction number</w:t>
      </w:r>
    </w:p>
    <w:p>
      <w:pPr>
        <w:pStyle w:val="Heading1"/>
      </w:pPr>
      <w:bookmarkStart w:id="21" w:name="introduction"/>
      <w:r>
        <w:t xml:space="preserve">Introduction</w:t>
      </w:r>
      <w:bookmarkEnd w:id="21"/>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we have developed (</w:t>
      </w:r>
      <w:hyperlink r:id="rId22">
        <w:r>
          <w:rPr>
            <w:rStyle w:val="Hyperlink"/>
          </w:rPr>
          <w:t xml:space="preserve">https://epiforecasts.io/covid/</w:t>
        </w:r>
      </w:hyperlink>
      <w:r>
        <w:t xml:space="preserve">)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[9,10]</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p>
      <w:pPr>
        <w:pStyle w:val="Heading1"/>
      </w:pPr>
      <w:bookmarkStart w:id="23" w:name="methods"/>
      <w:r>
        <w:t xml:space="preserve">Methods</w:t>
      </w:r>
      <w:bookmarkEnd w:id="23"/>
    </w:p>
    <w:p>
      <w:pPr>
        <w:pStyle w:val="Heading2"/>
      </w:pPr>
      <w:bookmarkStart w:id="24" w:name="data"/>
      <w:r>
        <w:t xml:space="preserve">Data</w:t>
      </w:r>
      <w:bookmarkEnd w:id="24"/>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[10,11]</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[10,12]</w:t>
      </w:r>
      <w:r>
        <w:t xml:space="preserve">. This linelist combines all known linelist data from over 100 countries and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independently for each national or subnational entity under consideration. An automated timestamp is used to evaluate if data has been updated since the last time estimates were made in order to avoid repeatedly estimating based on the same data.</w:t>
      </w:r>
    </w:p>
    <w:p>
      <w:pPr>
        <w:pStyle w:val="Heading2"/>
      </w:pPr>
      <w:bookmarkStart w:id="25" w:name="delays-between-case-onset-and-report"/>
      <w:r>
        <w:t xml:space="preserve">Delays between case onset and report</w:t>
      </w:r>
      <w:bookmarkEnd w:id="25"/>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[9,13]</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course of the epidemic.</w:t>
      </w:r>
    </w:p>
    <w:p>
      <w:pPr>
        <w:pStyle w:val="BodyText"/>
      </w:pPr>
      <w:r>
        <w:t xml:space="preserve">This results in an onset to case report delay distribution with a mean of 2.6 days (standard deviation (SD): 1.2 days) and a standard deviation of 4.4 days (SD: 1.1 days) and an onset to death report delay distribution with a mean of 9.8 days (SD: 1.1 days) and a standard deviation of 2.1 days (SD: 1.1 days). For computational reasons the maximum allowed delay is set to be 30 days with truncation handled appropriately by</w:t>
      </w:r>
      <w:r>
        <w:t xml:space="preserve"> </w:t>
      </w:r>
      <w:r>
        <w:rPr>
          <w:rStyle w:val="VerbatimChar"/>
        </w:rPr>
        <w:t xml:space="preserve">EpiNow2</w:t>
      </w:r>
      <w:r>
        <w:t xml:space="preserve"> </w:t>
      </w:r>
      <w:r>
        <w:t xml:space="preserve">[9]</w:t>
      </w:r>
      <w:r>
        <w:t xml:space="preserv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p>
      <w:pPr>
        <w:pStyle w:val="Heading2"/>
      </w:pPr>
      <w:bookmarkStart w:id="26" w:name="X2f109b0ab9a3bb4941514ba3510a584b89f7637"/>
      <w:r>
        <w:t xml:space="preserve">Estimating the time-varying reproduction number and nowcasting reported infections</w:t>
      </w:r>
      <w:bookmarkEnd w:id="26"/>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1.2.0)</w:t>
      </w:r>
      <w:r>
        <w:t xml:space="preserve"> </w:t>
      </w:r>
      <w:r>
        <w:t xml:space="preserve">[9]</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[13]</w:t>
      </w:r>
      <w:r>
        <w:t xml:space="preserve">, which works as follows. The initial number of infections were estimated as a free parameter with a prior based on the initial number of cases, or deaths, respectively. For each subsequent time step, previous imputed infections were summed, weighted by an uncertain generation time probability mass function, and combined with an estimate of</w:t>
      </w:r>
      <w:r>
        <w:t xml:space="preserve"> </w:t>
      </w:r>
      <m:oMath>
        <m:sSub>
          <m:e>
            <m:r>
              <m:t>R</m:t>
            </m:r>
          </m:e>
          <m:sub>
            <m:r>
              <m:t>t</m:t>
            </m:r>
          </m:sub>
        </m:sSub>
      </m:oMath>
      <w:r>
        <w:t xml:space="preserve"> </w:t>
      </w:r>
      <w:r>
        <w:t xml:space="preserve">to give the prevalence at time</w:t>
      </w:r>
      <w:r>
        <w:t xml:space="preserve"> </w:t>
      </w:r>
      <m:oMath>
        <m:r>
          <m:t>t</m:t>
        </m:r>
      </m:oMath>
      <w:r>
        <w:t xml:space="preserve"> </w:t>
      </w:r>
      <w:r>
        <w:t xml:space="preserve">[6,7,9]</w:t>
      </w:r>
      <w:r>
        <w:t xml:space="preserve">. We used a gamma prior for the reproduction number with mean 1 and standard deviation 1 reflecting our current belief that</w:t>
      </w:r>
      <w:r>
        <w:t xml:space="preserve"> </w:t>
      </w:r>
      <m:oMath>
        <m:sSub>
          <m:e>
            <m:r>
              <m:t>R</m:t>
            </m:r>
          </m:e>
          <m:sub>
            <m:r>
              <m:t>t</m:t>
            </m:r>
          </m:sub>
        </m:sSub>
      </m:oMath>
      <w:r>
        <w:t xml:space="preserve"> </w:t>
      </w:r>
      <w:r>
        <w:t xml:space="preserve">is likely to be centered around 1 at this stage in the epidemic. This contrasts with our earlier approach which was to use a prior with a of mean 2.6 and standard deviation 2. This was based on early estimates for the basic reproduction number (</w:t>
      </w:r>
      <m:oMath>
        <m:sSub>
          <m:e>
            <m:r>
              <m:t>R</m:t>
            </m:r>
          </m:e>
          <m:sub>
            <m:r>
              <m:t>0</m:t>
            </m:r>
          </m:sub>
        </m:sSub>
      </m:oMath>
      <w:r>
        <w:t xml:space="preserve">) from the initial stages of the outbreak in Wuhan</w:t>
      </w:r>
      <w:r>
        <w:t xml:space="preserve"> </w:t>
      </w:r>
      <w:r>
        <w:t xml:space="preserve">[14,15]</w:t>
      </w:r>
      <w:r>
        <w:t xml:space="preserve"> </w:t>
      </w:r>
      <w:r>
        <w:t xml:space="preserve">with long tails to allow for differences in the reproduction number between countries. The infection trajectories were then mapped to reported case counts by convolving over an uncertain incubation period and report delay distribution, and a negative binomial observation model combined with a multiplicative day of the week effect (with an independent effect for each day of the week)</w:t>
      </w:r>
      <w:r>
        <w:t xml:space="preserve"> </w:t>
      </w:r>
      <w:r>
        <w:t xml:space="preserve">[16]</w:t>
      </w:r>
      <w:r>
        <w:t xml:space="preserve">. Temporal variation was controlled using an approximate Gaussian process</w:t>
      </w:r>
      <w:r>
        <w:t xml:space="preserve"> </w:t>
      </w:r>
      <w:r>
        <w:t xml:space="preserve">[17]</w:t>
      </w:r>
      <w:r>
        <w:t xml:space="preserve"> </w:t>
      </w:r>
      <w:r>
        <w:t xml:space="preserve">with a squared exponential kernel, with the length scale and magnitude estimated during the model fitting process. Each timeseries was fitted independently using Markov-chain Monte Carlo (MCMC). A minimum of 2 chains were used with a warmup of 500 each and 2000 samples post warmup. Convergence was assessed using the R hat diagnostic</w:t>
      </w:r>
      <w:r>
        <w:t xml:space="preserve"> </w:t>
      </w:r>
      <w:r>
        <w:t xml:space="preserve">[13]</w:t>
      </w:r>
      <w:r>
        <w:t xml:space="preserve">.</w:t>
      </w:r>
    </w:p>
    <w:p>
      <w:pPr>
        <w:pStyle w:val="BodyText"/>
      </w:pPr>
      <w:r>
        <w:t xml:space="preserve">We used a gamma distributed generation time with mean 3.6 days (standard deviation (SD) 0.7), and SD of 3.1 days (SD 0.8) for all estimates.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7">
        <w:r>
          <w:rPr>
            <w:rStyle w:val="Hyperlink"/>
          </w:rPr>
          <w:t xml:space="preserve">https://github.com/seabbs/COVID19</w:t>
        </w:r>
      </w:hyperlink>
      <w:r>
        <w:t xml:space="preserve">). This incubation period was also used to convolve from unobserved infections to unobserved onsets in the model. See</w:t>
      </w:r>
      <w:r>
        <w:t xml:space="preserve"> </w:t>
      </w:r>
      <w:r>
        <w:t xml:space="preserve">[9]</w:t>
      </w:r>
      <w:r>
        <w:t xml:space="preserve"> </w:t>
      </w:r>
      <w:r>
        <w:t xml:space="preserve">for further details on the approach.</w:t>
      </w:r>
    </w:p>
    <w:p>
      <w:pPr>
        <w:pStyle w:val="Heading2"/>
      </w:pPr>
      <w:bookmarkStart w:id="28" w:name="Xf0d1b2f4cd5608e139b1b116e107929d8749713"/>
      <w:r>
        <w:t xml:space="preserve">Estimating the daily growth rate and doubling time</w:t>
      </w:r>
      <w:bookmarkEnd w:id="28"/>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t>(</m:t>
        </m:r>
        <m:r>
          <m:t>2</m:t>
        </m:r>
        <m:r>
          <m:t>)</m:t>
        </m:r>
        <m:f>
          <m:fPr>
            <m:type m:val="bar"/>
          </m:fPr>
          <m:num>
            <m:r>
              <m:t>1</m:t>
            </m:r>
          </m:num>
          <m:den>
            <m:r>
              <m:t>r</m:t>
            </m:r>
          </m:den>
        </m:f>
      </m:oMath>
      <w:r>
        <w:t xml:space="preserve"> </w:t>
      </w:r>
      <w:r>
        <w:t xml:space="preserve">for each estimate of the rate of spread.</w:t>
      </w:r>
    </w:p>
    <w:p>
      <w:pPr>
        <w:pStyle w:val="Heading2"/>
      </w:pPr>
      <w:bookmarkStart w:id="29" w:name="estimated-change-in-daily-cases"/>
      <w:r>
        <w:t xml:space="preserve">Estimated change in daily cases</w:t>
      </w:r>
      <w:bookmarkEnd w:id="29"/>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20% of samples were subcritical then an increase in cases was likely, if more than 80% of samples were subcritical then a decrease in cases was likely and if more than 95% of samples were subcritical then a decrease in cases was definite. For countries/regions with between 20% and 80% of samples being subcritical we could not make a statement about the likely change in cases (defined as unsure).</w:t>
      </w:r>
    </w:p>
    <w:p>
      <w:pPr>
        <w:pStyle w:val="Heading2"/>
      </w:pPr>
      <w:bookmarkStart w:id="30" w:name="Xcc85e8540fac07c730a5caf6f7438f0556b2629"/>
      <w:r>
        <w:t xml:space="preserve">The effect of changes in testing procedure</w:t>
      </w:r>
      <w:bookmarkEnd w:id="30"/>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p>
      <w:pPr>
        <w:pStyle w:val="Heading2"/>
      </w:pPr>
      <w:bookmarkStart w:id="31" w:name="X4e767a87fa4d4dbb1a7ae93af816c67b698f954"/>
      <w:r>
        <w:t xml:space="preserve">Forecasting the reproduction number and case counts by date of infection</w:t>
      </w:r>
      <w:bookmarkEnd w:id="31"/>
    </w:p>
    <w:p>
      <w:pPr>
        <w:pStyle w:val="FirstParagraph"/>
      </w:pPr>
      <w:r>
        <w:t xml:space="preserve">We forecast the time-varying effective reproduction number over a 14 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[9]</w:t>
      </w:r>
      <w:r>
        <w:t xml:space="preserve">. These forecasts are indicative only and should not be considered with a weight equal to the real-time estimates. Changes in contact rates, mobility, and public health interventions are not accounted for which may lead to significant inaccuracy.</w:t>
      </w:r>
    </w:p>
    <w:p>
      <w:pPr>
        <w:pStyle w:val="Heading2"/>
      </w:pPr>
      <w:bookmarkStart w:id="32" w:name="reporting"/>
      <w:r>
        <w:t xml:space="preserve">Reporting</w:t>
      </w:r>
      <w:bookmarkEnd w:id="32"/>
    </w:p>
    <w:p>
      <w:pPr>
        <w:pStyle w:val="FirstParagraph"/>
      </w:pPr>
      <w:r>
        <w:t xml:space="preserve">We report the median and 90% highest density credible intervals for all measures with 20%, 50% and 90% high density regions shown in figures. The analysis was conducted independently for all regions and is updated regularly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csvs under an open-source license for use elsewhere (</w:t>
      </w:r>
      <w:hyperlink r:id="rId33">
        <w:r>
          <w:rPr>
            <w:rStyle w:val="Hyperlink"/>
          </w:rPr>
          <w:t xml:space="preserve">https://github.com/epiforecasts/covid-rt-estimates/</w:t>
        </w:r>
      </w:hyperlink>
      <w:r>
        <w:t xml:space="preserve">).</w:t>
      </w:r>
    </w:p>
    <w:p>
      <w:pPr>
        <w:pStyle w:val="Heading2"/>
      </w:pPr>
      <w:bookmarkStart w:id="34" w:name="X6f18032d4415b4131eb2cd55ad09cf974f76266"/>
      <w:r>
        <w:t xml:space="preserve">Website, summarised estimates, and interactivity</w:t>
      </w:r>
      <w:bookmarkEnd w:id="34"/>
    </w:p>
    <w:p>
      <w:pPr>
        <w:pStyle w:val="FirstParagraph"/>
      </w:pPr>
      <w:r>
        <w:t xml:space="preserve">We use open-source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p>
      <w:pPr>
        <w:pStyle w:val="Heading1"/>
      </w:pPr>
      <w:bookmarkStart w:id="35" w:name="discussion"/>
      <w:r>
        <w:t xml:space="preserve">Discussion</w:t>
      </w:r>
      <w:bookmarkEnd w:id="35"/>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case counts are the only data required, which allows our approach to be used in a wide variety of contexts. Secondly, we apply the same methodology to all countries. This means that estimates can be compared without having to consider differences in the underlying methodology (even if differences in testing should still be accounted for as discussed below). Finally, we have constructed our approach using open source tools and all of our code, raw data, and results are available online and developed with other users in mind. This means our approach can be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lengthscale of the gaussian process used in the reproduction number estimation process. The impact of testing and other reporting biases vary between measures of transmission (test positive cases, hospital admissions, test positive deaths).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[25]</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avaliable to us. For example,</w:t>
      </w:r>
      <w:r>
        <w:t xml:space="preserve"> </w:t>
      </w:r>
      <w:r>
        <w:t xml:space="preserve">the publically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chainges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p>
      <w:pPr>
        <w:pStyle w:val="Heading2"/>
      </w:pPr>
      <w:bookmarkStart w:id="36" w:name="data-availability"/>
      <w:r>
        <w:t xml:space="preserve">Data availability</w:t>
      </w:r>
      <w:bookmarkEnd w:id="36"/>
    </w:p>
    <w:p>
      <w:pPr>
        <w:pStyle w:val="FirstParagraph"/>
      </w:pPr>
      <w:r>
        <w:t xml:space="preserve">Latest data:</w:t>
      </w:r>
      <w:r>
        <w:t xml:space="preserve"> </w:t>
      </w:r>
      <w:hyperlink r:id="rId37">
        <w:r>
          <w:rPr>
            <w:rStyle w:val="Hyperlink"/>
          </w:rPr>
          <w:t xml:space="preserve">https://github.com/epiforecasts/covid-rt-estimates</w:t>
        </w:r>
      </w:hyperlink>
    </w:p>
    <w:p>
      <w:pPr>
        <w:pStyle w:val="BodyText"/>
      </w:pPr>
      <w:r>
        <w:t xml:space="preserve">Archived data at the time of publication:</w:t>
      </w:r>
      <w:r>
        <w:t xml:space="preserve"> </w:t>
      </w:r>
      <w:hyperlink r:id="rId38">
        <w:r>
          <w:rPr>
            <w:rStyle w:val="Hyperlink"/>
          </w:rPr>
          <w:t xml:space="preserve">https://doi.org/10.5281/zenodo.3841818</w:t>
        </w:r>
      </w:hyperlink>
    </w:p>
    <w:p>
      <w:pPr>
        <w:pStyle w:val="BodyText"/>
      </w:pPr>
      <w:r>
        <w:t xml:space="preserve">License:</w:t>
      </w:r>
      <w:r>
        <w:t xml:space="preserve"> </w:t>
      </w:r>
      <w:hyperlink r:id="rId39">
        <w:r>
          <w:rPr>
            <w:rStyle w:val="Hyperlink"/>
          </w:rPr>
          <w:t xml:space="preserve">MIT</w:t>
        </w:r>
      </w:hyperlink>
    </w:p>
    <w:p>
      <w:pPr>
        <w:pStyle w:val="Heading2"/>
      </w:pPr>
      <w:bookmarkStart w:id="40" w:name="software-availability"/>
      <w:r>
        <w:t xml:space="preserve">Software availability</w:t>
      </w:r>
      <w:bookmarkEnd w:id="40"/>
    </w:p>
    <w:p>
      <w:pPr>
        <w:pStyle w:val="Heading3"/>
      </w:pPr>
      <w:bookmarkStart w:id="41" w:name="development"/>
      <w:r>
        <w:t xml:space="preserve">Development</w:t>
      </w:r>
      <w:bookmarkEnd w:id="41"/>
    </w:p>
    <w:p>
      <w:pPr>
        <w:pStyle w:val="Compact"/>
        <w:numPr>
          <w:numId w:val="1001"/>
          <w:ilvl w:val="0"/>
        </w:numPr>
      </w:pPr>
      <w:r>
        <w:t xml:space="preserve">Website (Front-end):</w:t>
      </w:r>
      <w:r>
        <w:t xml:space="preserve"> </w:t>
      </w:r>
      <w:hyperlink r:id="rId42">
        <w:r>
          <w:rPr>
            <w:rStyle w:val="Hyperlink"/>
          </w:rPr>
          <w:t xml:space="preserve">https://github.com/epiforecasts/covid</w:t>
        </w:r>
      </w:hyperlink>
    </w:p>
    <w:p>
      <w:pPr>
        <w:pStyle w:val="Compact"/>
        <w:numPr>
          <w:numId w:val="1001"/>
          <w:ilvl w:val="0"/>
        </w:numPr>
      </w:pPr>
      <w:r>
        <w:rPr>
          <w:i/>
        </w:rPr>
        <w:t xml:space="preserve">EpiNow2</w:t>
      </w:r>
      <w:r>
        <w:t xml:space="preserve"> </w:t>
      </w:r>
      <w:r>
        <w:t xml:space="preserve">R package (R estimation, data processing, visualisation and reporting):</w:t>
      </w:r>
      <w:r>
        <w:t xml:space="preserve"> </w:t>
      </w:r>
      <w:hyperlink r:id="rId43">
        <w:r>
          <w:rPr>
            <w:rStyle w:val="Hyperlink"/>
          </w:rPr>
          <w:t xml:space="preserve">https://github.com/epiforecasts/EpiNow2</w:t>
        </w:r>
      </w:hyperlink>
    </w:p>
    <w:p>
      <w:pPr>
        <w:pStyle w:val="Compact"/>
        <w:numPr>
          <w:numId w:val="1001"/>
          <w:ilvl w:val="0"/>
        </w:numPr>
      </w:pPr>
      <w:r>
        <w:rPr>
          <w:i/>
        </w:rPr>
        <w:t xml:space="preserve">covidregionaldata</w:t>
      </w:r>
      <w:r>
        <w:t xml:space="preserve"> </w:t>
      </w:r>
      <w:r>
        <w:t xml:space="preserve">R package (data aggregation and processing):</w:t>
      </w:r>
      <w:r>
        <w:t xml:space="preserve"> </w:t>
      </w:r>
      <w:hyperlink r:id="rId44">
        <w:r>
          <w:rPr>
            <w:rStyle w:val="Hyperlink"/>
          </w:rPr>
          <w:t xml:space="preserve">https://github.com/epiforecasts/covidregionaldata</w:t>
        </w:r>
      </w:hyperlink>
    </w:p>
    <w:p>
      <w:pPr>
        <w:pStyle w:val="Compact"/>
        <w:numPr>
          <w:numId w:val="1001"/>
          <w:ilvl w:val="0"/>
        </w:numPr>
      </w:pPr>
      <w:r>
        <w:rPr>
          <w:i/>
        </w:rPr>
        <w:t xml:space="preserve">RtD3</w:t>
      </w:r>
      <w:r>
        <w:t xml:space="preserve"> </w:t>
      </w:r>
      <w:r>
        <w:t xml:space="preserve">R package (interative visualisation):</w:t>
      </w:r>
      <w:r>
        <w:t xml:space="preserve"> </w:t>
      </w:r>
      <w:hyperlink r:id="rId45">
        <w:r>
          <w:rPr>
            <w:rStyle w:val="Hyperlink"/>
          </w:rPr>
          <w:t xml:space="preserve">https://github.com/epiforecasts/RtD3</w:t>
        </w:r>
      </w:hyperlink>
    </w:p>
    <w:p>
      <w:pPr>
        <w:pStyle w:val="Heading3"/>
      </w:pPr>
      <w:bookmarkStart w:id="46" w:name="archived-at-the-time-of-publication"/>
      <w:r>
        <w:t xml:space="preserve">Archived at the time of publication</w:t>
      </w:r>
      <w:bookmarkEnd w:id="46"/>
    </w:p>
    <w:p>
      <w:pPr>
        <w:pStyle w:val="Compact"/>
        <w:numPr>
          <w:numId w:val="1002"/>
          <w:ilvl w:val="0"/>
        </w:numPr>
      </w:pPr>
      <w:r>
        <w:t xml:space="preserve">Website:</w:t>
      </w:r>
      <w:r>
        <w:t xml:space="preserve"> </w:t>
      </w:r>
      <w:hyperlink r:id="rId38">
        <w:r>
          <w:rPr>
            <w:rStyle w:val="Hyperlink"/>
          </w:rPr>
          <w:t xml:space="preserve">https://doi.org/10.5281/zenodo.3841818</w:t>
        </w:r>
      </w:hyperlink>
    </w:p>
    <w:p>
      <w:pPr>
        <w:pStyle w:val="Compact"/>
        <w:numPr>
          <w:numId w:val="1002"/>
          <w:ilvl w:val="0"/>
        </w:numPr>
      </w:pPr>
      <w:r>
        <w:rPr>
          <w:i/>
        </w:rPr>
        <w:t xml:space="preserve">EpiNow2</w:t>
      </w:r>
      <w:r>
        <w:t xml:space="preserve"> </w:t>
      </w:r>
      <w:r>
        <w:t xml:space="preserve">R package</w:t>
      </w:r>
      <w:r>
        <w:t xml:space="preserve"> </w:t>
      </w:r>
      <w:r>
        <w:t xml:space="preserve">[9]</w:t>
      </w:r>
      <w:r>
        <w:t xml:space="preserve">:</w:t>
      </w:r>
      <w:r>
        <w:t xml:space="preserve"> </w:t>
      </w:r>
      <w:hyperlink r:id="rId47">
        <w:r>
          <w:rPr>
            <w:rStyle w:val="Hyperlink"/>
          </w:rPr>
          <w:t xml:space="preserve">https://doi.org/10.5281/zenodo.3957489</w:t>
        </w:r>
      </w:hyperlink>
    </w:p>
    <w:p>
      <w:pPr>
        <w:pStyle w:val="Compact"/>
        <w:numPr>
          <w:numId w:val="1002"/>
          <w:ilvl w:val="0"/>
        </w:numPr>
      </w:pPr>
      <w:r>
        <w:rPr>
          <w:i/>
        </w:rPr>
        <w:t xml:space="preserve">covidregionaldata</w:t>
      </w:r>
      <w:r>
        <w:t xml:space="preserve"> </w:t>
      </w:r>
      <w:r>
        <w:t xml:space="preserve">R package</w:t>
      </w:r>
      <w:r>
        <w:t xml:space="preserve"> </w:t>
      </w:r>
      <w:r>
        <w:t xml:space="preserve">[10]</w:t>
      </w:r>
      <w:r>
        <w:t xml:space="preserve">:</w:t>
      </w:r>
      <w:r>
        <w:t xml:space="preserve"> </w:t>
      </w:r>
      <w:hyperlink r:id="rId48">
        <w:r>
          <w:rPr>
            <w:rStyle w:val="Hyperlink"/>
          </w:rPr>
          <w:t xml:space="preserve">https://doi.org/10.5281/zenodo.3957539</w:t>
        </w:r>
      </w:hyperlink>
    </w:p>
    <w:p>
      <w:pPr>
        <w:pStyle w:val="Compact"/>
        <w:numPr>
          <w:numId w:val="1002"/>
          <w:ilvl w:val="0"/>
        </w:numPr>
      </w:pPr>
      <w:r>
        <w:rPr>
          <w:i/>
        </w:rPr>
        <w:t xml:space="preserve">RtD3</w:t>
      </w:r>
      <w:r>
        <w:t xml:space="preserve"> </w:t>
      </w:r>
      <w:r>
        <w:t xml:space="preserve">[24]</w:t>
      </w:r>
      <w:r>
        <w:t xml:space="preserve">:</w:t>
      </w:r>
      <w:r>
        <w:t xml:space="preserve"> </w:t>
      </w:r>
      <w:hyperlink r:id="rId49">
        <w:r>
          <w:rPr>
            <w:rStyle w:val="Hyperlink"/>
          </w:rPr>
          <w:t xml:space="preserve">https://doi.org/10.5281/zenodo.4011841</w:t>
        </w:r>
      </w:hyperlink>
    </w:p>
    <w:p>
      <w:pPr>
        <w:pStyle w:val="FirstParagraph"/>
      </w:pPr>
      <w:r>
        <w:t xml:space="preserve">License:</w:t>
      </w:r>
      <w:r>
        <w:t xml:space="preserve"> </w:t>
      </w:r>
      <w:hyperlink r:id="rId39">
        <w:r>
          <w:rPr>
            <w:rStyle w:val="Hyperlink"/>
          </w:rPr>
          <w:t xml:space="preserve">MIT</w:t>
        </w:r>
      </w:hyperlink>
    </w:p>
    <w:p>
      <w:pPr>
        <w:pStyle w:val="Heading2"/>
      </w:pPr>
      <w:bookmarkStart w:id="50" w:name="acknowledgements"/>
      <w:r>
        <w:t xml:space="preserve">Acknowledgements</w:t>
      </w:r>
      <w:bookmarkEnd w:id="50"/>
    </w:p>
    <w:p>
      <w:pPr>
        <w:pStyle w:val="FirstParagraph"/>
      </w:pPr>
      <w:r>
        <w:t xml:space="preserve">This project was enabled through access to the</w:t>
      </w:r>
      <w:r>
        <w:t xml:space="preserve"> </w:t>
      </w:r>
      <w:r>
        <w:rPr>
          <w:b/>
        </w:rPr>
        <w:t xml:space="preserve">MRC eMedLab Medical Bioinformatics infrastructure</w:t>
      </w:r>
      <w:r>
        <w:t xml:space="preserve">, supported by the</w:t>
      </w:r>
      <w:r>
        <w:t xml:space="preserve"> </w:t>
      </w:r>
      <w:r>
        <w:rPr>
          <w:b/>
        </w:rPr>
        <w:t xml:space="preserve">Medical Research Council</w:t>
      </w:r>
      <w:r>
        <w:t xml:space="preserve"> </w:t>
      </w:r>
      <w:r>
        <w:t xml:space="preserve">(MR/L016311/1). Additional compute infrastructure and support was provided by the</w:t>
      </w:r>
      <w:r>
        <w:t xml:space="preserve"> </w:t>
      </w:r>
      <w:r>
        <w:rPr>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p>
      <w:pPr>
        <w:pStyle w:val="Heading2"/>
      </w:pPr>
      <w:bookmarkStart w:id="51" w:name="funding"/>
      <w:r>
        <w:t xml:space="preserve">Funding</w:t>
      </w:r>
      <w:bookmarkEnd w:id="51"/>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p>
      <w:pPr>
        <w:pStyle w:val="Heading1"/>
      </w:pPr>
      <w:bookmarkStart w:id="52" w:name="references"/>
      <w:r>
        <w:t xml:space="preserve">References</w:t>
      </w:r>
      <w:bookmarkEnd w:id="52"/>
    </w:p>
    <w:bookmarkStart w:id="89" w:name="refs"/>
    <w:bookmarkStart w:id="53" w:name="ref-Linton:2020gg"/>
    <w:p>
      <w:pPr>
        <w:pStyle w:val="Bibliography"/>
      </w:pPr>
      <w:r>
        <w:t xml:space="preserve">1 Linton NM, Kobayashi T, Yang Y</w:t>
      </w:r>
      <w:r>
        <w:t xml:space="preserve"> </w:t>
      </w:r>
      <w:r>
        <w:rPr>
          <w:i/>
        </w:rPr>
        <w:t xml:space="preserve">et al.</w:t>
      </w:r>
      <w:r>
        <w:t xml:space="preserve"> </w:t>
      </w:r>
      <w:r>
        <w:t xml:space="preserve">Incubation period and other epidemiological characteristics of 2019 novel coronavirus infections with right truncation: A statistical analysis of publicly available case data.</w:t>
      </w:r>
      <w:r>
        <w:t xml:space="preserve"> </w:t>
      </w:r>
      <w:r>
        <w:rPr>
          <w:i/>
        </w:rPr>
        <w:t xml:space="preserve">Journal of clinical medicine</w:t>
      </w:r>
      <w:r>
        <w:t xml:space="preserve"> </w:t>
      </w:r>
      <w:r>
        <w:t xml:space="preserve">2020;</w:t>
      </w:r>
      <w:r>
        <w:rPr>
          <w:b/>
        </w:rPr>
        <w:t xml:space="preserve">9</w:t>
      </w:r>
      <w:r>
        <w:t xml:space="preserve">.</w:t>
      </w:r>
    </w:p>
    <w:bookmarkEnd w:id="53"/>
    <w:bookmarkStart w:id="54" w:name="ref-Cori:2017fg"/>
    <w:p>
      <w:pPr>
        <w:pStyle w:val="Bibliography"/>
      </w:pPr>
      <w:r>
        <w:t xml:space="preserve">2 Cori A, Donnelly CA, Dorigatti I</w:t>
      </w:r>
      <w:r>
        <w:t xml:space="preserve"> </w:t>
      </w:r>
      <w:r>
        <w:rPr>
          <w:i/>
        </w:rPr>
        <w:t xml:space="preserve">et al.</w:t>
      </w:r>
      <w:r>
        <w:t xml:space="preserve"> </w:t>
      </w:r>
      <w:r>
        <w:t xml:space="preserve">Key data for outbreak evaluation: Building on the ebola experience.</w:t>
      </w:r>
      <w:r>
        <w:t xml:space="preserve"> </w:t>
      </w:r>
      <w:r>
        <w:rPr>
          <w:i/>
        </w:rPr>
        <w:t xml:space="preserve">Philosophical transactions of the Royal Society of London Series B, Biological sciences</w:t>
      </w:r>
      <w:r>
        <w:t xml:space="preserve"> </w:t>
      </w:r>
      <w:r>
        <w:t xml:space="preserve">2017;</w:t>
      </w:r>
      <w:r>
        <w:rPr>
          <w:b/>
        </w:rPr>
        <w:t xml:space="preserve">372</w:t>
      </w:r>
      <w:r>
        <w:t xml:space="preserve">.</w:t>
      </w:r>
    </w:p>
    <w:bookmarkEnd w:id="54"/>
    <w:bookmarkStart w:id="55" w:name="ref-Mizumoto:2020ct"/>
    <w:p>
      <w:pPr>
        <w:pStyle w:val="Bibliography"/>
      </w:pPr>
      <w:r>
        <w:t xml:space="preserve">3 Mizumoto K, Kagaya K, Zarebski A</w:t>
      </w:r>
      <w:r>
        <w:t xml:space="preserve"> </w:t>
      </w:r>
      <w:r>
        <w:rPr>
          <w:i/>
        </w:rPr>
        <w:t xml:space="preserve">et al.</w:t>
      </w:r>
      <w:r>
        <w:t xml:space="preserve"> </w:t>
      </w:r>
      <w:r>
        <w:t xml:space="preserve">Estimating the asymptomatic proportion of coronavirus disease 2019 (covid-19) cases on board the diamond princess cruise ship, yokohama, japan, 2020.</w:t>
      </w:r>
      <w:r>
        <w:t xml:space="preserve"> </w:t>
      </w:r>
      <w:r>
        <w:rPr>
          <w:i/>
        </w:rPr>
        <w:t xml:space="preserve">Eurosurveillance : bulletin Europeen sur les maladies transmissibles = European communicable disease bulletin</w:t>
      </w:r>
      <w:r>
        <w:t xml:space="preserve"> </w:t>
      </w:r>
      <w:r>
        <w:t xml:space="preserve">2020;</w:t>
      </w:r>
      <w:r>
        <w:rPr>
          <w:b/>
        </w:rPr>
        <w:t xml:space="preserve">25</w:t>
      </w:r>
      <w:r>
        <w:t xml:space="preserve">.</w:t>
      </w:r>
    </w:p>
    <w:bookmarkEnd w:id="55"/>
    <w:bookmarkStart w:id="56" w:name="ref-Donker:2011fk"/>
    <w:p>
      <w:pPr>
        <w:pStyle w:val="Bibliography"/>
      </w:pPr>
      <w:r>
        <w:t xml:space="preserve">4 Donker T, Boven M van, Ballegooijen WM van</w:t>
      </w:r>
      <w:r>
        <w:t xml:space="preserve"> </w:t>
      </w:r>
      <w:r>
        <w:rPr>
          <w:i/>
        </w:rPr>
        <w:t xml:space="preserve">et al.</w:t>
      </w:r>
      <w:r>
        <w:t xml:space="preserve"> </w:t>
      </w:r>
      <w:r>
        <w:t xml:space="preserve">Nowcasting pandemic influenza a/h1n1 2009 hospitalizations in the netherlands.</w:t>
      </w:r>
      <w:r>
        <w:t xml:space="preserve"> </w:t>
      </w:r>
      <w:r>
        <w:rPr>
          <w:i/>
        </w:rPr>
        <w:t xml:space="preserve">European journal of epidemiology</w:t>
      </w:r>
      <w:r>
        <w:t xml:space="preserve"> </w:t>
      </w:r>
      <w:r>
        <w:t xml:space="preserve">2011;</w:t>
      </w:r>
      <w:r>
        <w:rPr>
          <w:b/>
        </w:rPr>
        <w:t xml:space="preserve">26</w:t>
      </w:r>
      <w:r>
        <w:t xml:space="preserve">:195–201.</w:t>
      </w:r>
    </w:p>
    <w:bookmarkEnd w:id="56"/>
    <w:bookmarkStart w:id="57" w:name="ref-vandeKassteele:2019cn"/>
    <w:p>
      <w:pPr>
        <w:pStyle w:val="Bibliography"/>
      </w:pPr>
      <w:r>
        <w:t xml:space="preserve">5 Kassteele J van de, Eilers PHC, Wallinga J. Nowcasting the number of new symptomatic cases during infectious disease outbreaks using constrained p-spline smoothing.</w:t>
      </w:r>
      <w:r>
        <w:t xml:space="preserve"> </w:t>
      </w:r>
      <w:r>
        <w:rPr>
          <w:i/>
        </w:rPr>
        <w:t xml:space="preserve">Epidemiology (Cambridge, Mass)</w:t>
      </w:r>
      <w:r>
        <w:t xml:space="preserve"> </w:t>
      </w:r>
      <w:r>
        <w:t xml:space="preserve">2019;</w:t>
      </w:r>
      <w:r>
        <w:rPr>
          <w:b/>
        </w:rPr>
        <w:t xml:space="preserve">30</w:t>
      </w:r>
      <w:r>
        <w:t xml:space="preserve">:737–45.</w:t>
      </w:r>
    </w:p>
    <w:bookmarkEnd w:id="57"/>
    <w:bookmarkStart w:id="59" w:name="ref-cori2013"/>
    <w:p>
      <w:pPr>
        <w:pStyle w:val="Bibliography"/>
      </w:pPr>
      <w:r>
        <w:t xml:space="preserve">6 Cori A, Ferguson NM, Fraser C</w:t>
      </w:r>
      <w:r>
        <w:t xml:space="preserve"> </w:t>
      </w:r>
      <w:r>
        <w:rPr>
          <w:i/>
        </w:rPr>
        <w:t xml:space="preserve">et al.</w:t>
      </w:r>
      <w:r>
        <w:t xml:space="preserve"> </w:t>
      </w:r>
      <w:r>
        <w:t xml:space="preserve">A new framework and software to estimate time-varying reproduction numbers during epidemics.</w:t>
      </w:r>
      <w:r>
        <w:t xml:space="preserve"> </w:t>
      </w:r>
      <w:r>
        <w:rPr>
          <w:i/>
        </w:rPr>
        <w:t xml:space="preserve">American Journal of Epidemiology</w:t>
      </w:r>
      <w:r>
        <w:t xml:space="preserve"> </w:t>
      </w:r>
      <w:r>
        <w:t xml:space="preserve">2013;</w:t>
      </w:r>
      <w:r>
        <w:rPr>
          <w:b/>
        </w:rPr>
        <w:t xml:space="preserve">178</w:t>
      </w:r>
      <w:r>
        <w:t xml:space="preserve">:1505–12. doi:</w:t>
      </w:r>
      <w:hyperlink r:id="rId58">
        <w:r>
          <w:rPr>
            <w:rStyle w:val="Hyperlink"/>
          </w:rPr>
          <w:t xml:space="preserve">10.1093/aje/kwt133</w:t>
        </w:r>
      </w:hyperlink>
    </w:p>
    <w:bookmarkEnd w:id="59"/>
    <w:bookmarkStart w:id="61" w:name="ref-THOMPSON2019100356"/>
    <w:p>
      <w:pPr>
        <w:pStyle w:val="Bibliography"/>
      </w:pPr>
      <w:r>
        <w:t xml:space="preserve">7 Thompson RN, Stockwin JE, Gaalen RD van</w:t>
      </w:r>
      <w:r>
        <w:t xml:space="preserve"> </w:t>
      </w:r>
      <w:r>
        <w:rPr>
          <w:i/>
        </w:rPr>
        <w:t xml:space="preserve">et al.</w:t>
      </w:r>
      <w:r>
        <w:t xml:space="preserve"> </w:t>
      </w:r>
      <w:r>
        <w:t xml:space="preserve">Improved inference of time-varying reproduction numbers during infectious disease outbreaks.</w:t>
      </w:r>
      <w:r>
        <w:t xml:space="preserve"> </w:t>
      </w:r>
      <w:r>
        <w:rPr>
          <w:i/>
        </w:rPr>
        <w:t xml:space="preserve">Epidemics</w:t>
      </w:r>
      <w:r>
        <w:t xml:space="preserve"> </w:t>
      </w:r>
      <w:r>
        <w:t xml:space="preserve">2019;</w:t>
      </w:r>
      <w:r>
        <w:rPr>
          <w:b/>
        </w:rPr>
        <w:t xml:space="preserve">29</w:t>
      </w:r>
      <w:r>
        <w:t xml:space="preserve">:100356. doi:</w:t>
      </w:r>
      <w:hyperlink r:id="rId60">
        <w:r>
          <w:rPr>
            <w:rStyle w:val="Hyperlink"/>
          </w:rPr>
          <w:t xml:space="preserve">https://doi.org/10.1016/j.epidem.2019.100356</w:t>
        </w:r>
      </w:hyperlink>
    </w:p>
    <w:bookmarkEnd w:id="61"/>
    <w:bookmarkStart w:id="62" w:name="ref-Fraser:2007hf"/>
    <w:p>
      <w:pPr>
        <w:pStyle w:val="Bibliography"/>
      </w:pPr>
      <w:r>
        <w:t xml:space="preserve">8 Fraser C. Estimating individual and household reproduction numbers in an emerging epidemic.</w:t>
      </w:r>
      <w:r>
        <w:t xml:space="preserve"> </w:t>
      </w:r>
      <w:r>
        <w:rPr>
          <w:i/>
        </w:rPr>
        <w:t xml:space="preserve">PloS one</w:t>
      </w:r>
      <w:r>
        <w:t xml:space="preserve"> </w:t>
      </w:r>
      <w:r>
        <w:t xml:space="preserve">2007;</w:t>
      </w:r>
      <w:r>
        <w:rPr>
          <w:b/>
        </w:rPr>
        <w:t xml:space="preserve">2</w:t>
      </w:r>
      <w:r>
        <w:t xml:space="preserve">:e758.</w:t>
      </w:r>
    </w:p>
    <w:bookmarkEnd w:id="62"/>
    <w:bookmarkStart w:id="63" w:name="ref-epinow2"/>
    <w:p>
      <w:pPr>
        <w:pStyle w:val="Bibliography"/>
      </w:pPr>
      <w:r>
        <w:t xml:space="preserve">9 Abbott S, Hellewell J, Hickson J</w:t>
      </w:r>
      <w:r>
        <w:t xml:space="preserve"> </w:t>
      </w:r>
      <w:r>
        <w:rPr>
          <w:i/>
        </w:rPr>
        <w:t xml:space="preserve">et al.</w:t>
      </w:r>
      <w:r>
        <w:t xml:space="preserve"> </w:t>
      </w:r>
      <w:r>
        <w:t xml:space="preserve">EpiNow2: Estimate real-time case counts and time-varying epidemiological parameters.</w:t>
      </w:r>
      <w:r>
        <w:t xml:space="preserve"> </w:t>
      </w:r>
      <w:r>
        <w:rPr>
          <w:i/>
        </w:rPr>
        <w:t xml:space="preserve">-</w:t>
      </w:r>
      <w:r>
        <w:t xml:space="preserve"> </w:t>
      </w:r>
      <w:r>
        <w:t xml:space="preserve">2020;</w:t>
      </w:r>
      <w:r>
        <w:rPr>
          <w:b/>
        </w:rPr>
        <w:t xml:space="preserve">-</w:t>
      </w:r>
      <w:r>
        <w:t xml:space="preserve">:–. doi:</w:t>
      </w:r>
      <w:hyperlink r:id="rId47">
        <w:r>
          <w:rPr>
            <w:rStyle w:val="Hyperlink"/>
          </w:rPr>
          <w:t xml:space="preserve">10.5281/zenodo.3957489</w:t>
        </w:r>
      </w:hyperlink>
    </w:p>
    <w:bookmarkEnd w:id="63"/>
    <w:bookmarkStart w:id="64" w:name="ref-covidregionaldata"/>
    <w:p>
      <w:pPr>
        <w:pStyle w:val="Bibliography"/>
      </w:pPr>
      <w:r>
        <w:t xml:space="preserve">10 Abbott S, Sherratt K, Bevan J</w:t>
      </w:r>
      <w:r>
        <w:t xml:space="preserve"> </w:t>
      </w:r>
      <w:r>
        <w:rPr>
          <w:i/>
        </w:rPr>
        <w:t xml:space="preserve">et al.</w:t>
      </w:r>
      <w:r>
        <w:t xml:space="preserve"> </w:t>
      </w:r>
      <w:r>
        <w:t xml:space="preserve">Covidregionaldata: Subnational data for the covid-19 outbreak.</w:t>
      </w:r>
      <w:r>
        <w:t xml:space="preserve"> </w:t>
      </w:r>
      <w:r>
        <w:rPr>
          <w:i/>
        </w:rPr>
        <w:t xml:space="preserve">-</w:t>
      </w:r>
      <w:r>
        <w:t xml:space="preserve"> </w:t>
      </w:r>
      <w:r>
        <w:t xml:space="preserve">2020;</w:t>
      </w:r>
      <w:r>
        <w:rPr>
          <w:b/>
        </w:rPr>
        <w:t xml:space="preserve">-</w:t>
      </w:r>
      <w:r>
        <w:t xml:space="preserve">:–. doi:</w:t>
      </w:r>
      <w:hyperlink r:id="rId48">
        <w:r>
          <w:rPr>
            <w:rStyle w:val="Hyperlink"/>
          </w:rPr>
          <w:t xml:space="preserve">10.5281/zenodo.3957539</w:t>
        </w:r>
      </w:hyperlink>
    </w:p>
    <w:bookmarkEnd w:id="64"/>
    <w:bookmarkStart w:id="66" w:name="ref-ecdc_data"/>
    <w:p>
      <w:pPr>
        <w:pStyle w:val="Bibliography"/>
      </w:pPr>
      <w:r>
        <w:t xml:space="preserve">11 Disease Prevention EC for, Control. Download today’s data on the geographic distribution of covid-19 cases worldwide. 2020.</w:t>
      </w:r>
      <w:r>
        <w:t xml:space="preserve"> </w:t>
      </w:r>
      <w:hyperlink r:id="rId65">
        <w:r>
          <w:rPr>
            <w:rStyle w:val="Hyperlink"/>
          </w:rPr>
          <w:t xml:space="preserve">www.ecdc.europa.eu/en/publications-data/download-todays-data-geographic-distribution-covid-19-cases-worldwide</w:t>
        </w:r>
      </w:hyperlink>
    </w:p>
    <w:bookmarkEnd w:id="66"/>
    <w:bookmarkStart w:id="68" w:name="ref-kraemer2020epidemiological"/>
    <w:p>
      <w:pPr>
        <w:pStyle w:val="Bibliography"/>
      </w:pPr>
      <w:r>
        <w:t xml:space="preserve">12 Xu B, Gutierrez B, Hill S</w:t>
      </w:r>
      <w:r>
        <w:t xml:space="preserve"> </w:t>
      </w:r>
      <w:r>
        <w:rPr>
          <w:i/>
        </w:rPr>
        <w:t xml:space="preserve">et al.</w:t>
      </w:r>
      <w:r>
        <w:t xml:space="preserve"> </w:t>
      </w:r>
      <w:r>
        <w:t xml:space="preserve">Epidemiological data from the nCoV-2019 outbreak: Early descriptions from publicly available data.</w:t>
      </w:r>
      <w:r>
        <w:t xml:space="preserve"> </w:t>
      </w:r>
      <w:hyperlink r:id="rId67">
        <w:r>
          <w:rPr>
            <w:rStyle w:val="Hyperlink"/>
          </w:rPr>
          <w:t xml:space="preserve">http://virological.org/t/epidemiological-data-from-the-ncov-2019-outbreak-early-descriptions-from-publicly-available-data/337</w:t>
        </w:r>
      </w:hyperlink>
    </w:p>
    <w:bookmarkEnd w:id="68"/>
    <w:bookmarkStart w:id="70" w:name="ref-rstan"/>
    <w:p>
      <w:pPr>
        <w:pStyle w:val="Bibliography"/>
      </w:pPr>
      <w:r>
        <w:t xml:space="preserve">13 Stan Development Team. RStan: The r interface to stan. 2020.</w:t>
      </w:r>
      <w:hyperlink r:id="rId69">
        <w:r>
          <w:rPr>
            <w:rStyle w:val="Hyperlink"/>
          </w:rPr>
          <w:t xml:space="preserve">http://mc-stan.org/</w:t>
        </w:r>
      </w:hyperlink>
    </w:p>
    <w:bookmarkEnd w:id="70"/>
    <w:bookmarkStart w:id="72" w:name="ref-Imai:webreport3"/>
    <w:p>
      <w:pPr>
        <w:pStyle w:val="Bibliography"/>
      </w:pPr>
      <w:r>
        <w:t xml:space="preserve">14 Imai N, Cori A, Dorigatti I</w:t>
      </w:r>
      <w:r>
        <w:t xml:space="preserve"> </w:t>
      </w:r>
      <w:r>
        <w:rPr>
          <w:i/>
        </w:rPr>
        <w:t xml:space="preserve">et al.</w:t>
      </w:r>
      <w:r>
        <w:t xml:space="preserve"> </w:t>
      </w:r>
      <w:r>
        <w:t xml:space="preserve">Report 3: Transmissibility of 2019-nCoV.</w:t>
      </w:r>
      <w:r>
        <w:t xml:space="preserve"> </w:t>
      </w:r>
      <w:hyperlink r:id="rId71">
        <w:r>
          <w:rPr>
            <w:rStyle w:val="Hyperlink"/>
          </w:rPr>
          <w:t xml:space="preserve">https://www.imperial.ac.uk/media/imperial-college/medicine/sph/ide/gida-fellowships/Imperial-2019-nCoV-transmissibility.pdf</w:t>
        </w:r>
      </w:hyperlink>
    </w:p>
    <w:bookmarkEnd w:id="72"/>
    <w:bookmarkStart w:id="73" w:name="ref-Abbott:2020hj"/>
    <w:p>
      <w:pPr>
        <w:pStyle w:val="Bibliography"/>
      </w:pPr>
      <w:r>
        <w:t xml:space="preserve">15 Abbott S, Hellewell J, Munday J</w:t>
      </w:r>
      <w:r>
        <w:t xml:space="preserve"> </w:t>
      </w:r>
      <w:r>
        <w:rPr>
          <w:i/>
        </w:rPr>
        <w:t xml:space="preserve">et al.</w:t>
      </w:r>
      <w:r>
        <w:t xml:space="preserve"> </w:t>
      </w:r>
      <w:r>
        <w:t xml:space="preserve">The transmissibility of novel coronavirus in the early stages of the 2019-20 outbreak in wuhan: Exploring initial point-source exposure sizes and durations using scenario analysis.</w:t>
      </w:r>
      <w:r>
        <w:t xml:space="preserve"> </w:t>
      </w:r>
      <w:r>
        <w:rPr>
          <w:i/>
        </w:rPr>
        <w:t xml:space="preserve">Wellcome open research</w:t>
      </w:r>
      <w:r>
        <w:t xml:space="preserve"> </w:t>
      </w:r>
      <w:r>
        <w:t xml:space="preserve">2020;</w:t>
      </w:r>
      <w:r>
        <w:rPr>
          <w:b/>
        </w:rPr>
        <w:t xml:space="preserve">5</w:t>
      </w:r>
      <w:r>
        <w:t xml:space="preserve">:17.</w:t>
      </w:r>
    </w:p>
    <w:bookmarkEnd w:id="73"/>
    <w:bookmarkStart w:id="74" w:name="ref-10.12688/wellcomeopenres.15842.1"/>
    <w:p>
      <w:pPr>
        <w:pStyle w:val="Bibliography"/>
      </w:pPr>
      <w:r>
        <w:t xml:space="preserve">16 Endo A, Abbott S, Kucharski AJ</w:t>
      </w:r>
      <w:r>
        <w:t xml:space="preserve"> </w:t>
      </w:r>
      <w:r>
        <w:rPr>
          <w:i/>
        </w:rPr>
        <w:t xml:space="preserve">et al.</w:t>
      </w:r>
      <w:r>
        <w:t xml:space="preserve"> </w:t>
      </w:r>
      <w:r>
        <w:t xml:space="preserve">Estimating the overdispersion in covid-19 transmission using outbreak size outside china [version 1; peer review: 1 approved].</w:t>
      </w:r>
      <w:r>
        <w:t xml:space="preserve"> </w:t>
      </w:r>
      <w:r>
        <w:rPr>
          <w:i/>
        </w:rPr>
        <w:t xml:space="preserve">Wellcome open research</w:t>
      </w:r>
      <w:r>
        <w:t xml:space="preserve"> </w:t>
      </w:r>
      <w:r>
        <w:t xml:space="preserve">2020;</w:t>
      </w:r>
      <w:r>
        <w:rPr>
          <w:b/>
        </w:rPr>
        <w:t xml:space="preserve">5</w:t>
      </w:r>
      <w:r>
        <w:t xml:space="preserve">.</w:t>
      </w:r>
    </w:p>
    <w:bookmarkEnd w:id="74"/>
    <w:bookmarkStart w:id="76" w:name="ref-approxGP"/>
    <w:p>
      <w:pPr>
        <w:pStyle w:val="Bibliography"/>
      </w:pPr>
      <w:r>
        <w:t xml:space="preserve">17 Riutort-Mayol G, Bürkner P-C, Andersen MR</w:t>
      </w:r>
      <w:r>
        <w:t xml:space="preserve"> </w:t>
      </w:r>
      <w:r>
        <w:rPr>
          <w:i/>
        </w:rPr>
        <w:t xml:space="preserve">et al.</w:t>
      </w:r>
      <w:r>
        <w:t xml:space="preserve"> </w:t>
      </w:r>
      <w:r>
        <w:t xml:space="preserve">Practical hilbert space approximate bayesian gaussian processes for probabilistic programming. 2020.</w:t>
      </w:r>
      <w:hyperlink r:id="rId75">
        <w:r>
          <w:rPr>
            <w:rStyle w:val="Hyperlink"/>
          </w:rPr>
          <w:t xml:space="preserve">http://arxiv.org/abs/2004.11408</w:t>
        </w:r>
      </w:hyperlink>
    </w:p>
    <w:bookmarkEnd w:id="76"/>
    <w:bookmarkStart w:id="77" w:name="ref-generationinterval"/>
    <w:p>
      <w:pPr>
        <w:pStyle w:val="Bibliography"/>
      </w:pPr>
      <w:r>
        <w:t xml:space="preserve">18 Ganyani T, Kremer C, Chen D</w:t>
      </w:r>
      <w:r>
        <w:t xml:space="preserve"> </w:t>
      </w:r>
      <w:r>
        <w:rPr>
          <w:i/>
        </w:rPr>
        <w:t xml:space="preserve">et al.</w:t>
      </w:r>
      <w:r>
        <w:t xml:space="preserve"> </w:t>
      </w:r>
      <w:r>
        <w:t xml:space="preserve">Estimating the generation interval for coronavirus disease (covid-19) based on symptom onset data, march 2020.</w:t>
      </w:r>
      <w:r>
        <w:t xml:space="preserve"> </w:t>
      </w:r>
      <w:r>
        <w:rPr>
          <w:i/>
        </w:rPr>
        <w:t xml:space="preserve">Eurosurveillance</w:t>
      </w:r>
      <w:r>
        <w:t xml:space="preserve"> </w:t>
      </w:r>
      <w:r>
        <w:t xml:space="preserve">2020;</w:t>
      </w:r>
      <w:r>
        <w:rPr>
          <w:b/>
        </w:rPr>
        <w:t xml:space="preserve">25</w:t>
      </w:r>
      <w:r>
        <w:t xml:space="preserve">.</w:t>
      </w:r>
    </w:p>
    <w:bookmarkEnd w:id="77"/>
    <w:bookmarkStart w:id="78" w:name="ref-incubationperiod"/>
    <w:p>
      <w:pPr>
        <w:pStyle w:val="Bibliography"/>
      </w:pPr>
      <w:r>
        <w:t xml:space="preserve">19 Lauer SA, Grantz KH, Bi Q</w:t>
      </w:r>
      <w:r>
        <w:t xml:space="preserve"> </w:t>
      </w:r>
      <w:r>
        <w:rPr>
          <w:i/>
        </w:rPr>
        <w:t xml:space="preserve">et al.</w:t>
      </w:r>
      <w:r>
        <w:t xml:space="preserve"> </w:t>
      </w:r>
      <w:r>
        <w:t xml:space="preserve">The incubation period of coronavirus disease 2019 (covid-19) from publicly reported confirmed cases: Estimation and application.</w:t>
      </w:r>
      <w:r>
        <w:t xml:space="preserve"> </w:t>
      </w:r>
      <w:r>
        <w:rPr>
          <w:i/>
        </w:rPr>
        <w:t xml:space="preserve">Annals of Internal Medicine</w:t>
      </w:r>
      <w:r>
        <w:t xml:space="preserve"> </w:t>
      </w:r>
      <w:r>
        <w:t xml:space="preserve">2020;</w:t>
      </w:r>
      <w:r>
        <w:rPr>
          <w:b/>
        </w:rPr>
        <w:t xml:space="preserve">172</w:t>
      </w:r>
      <w:r>
        <w:t xml:space="preserve">:577–82.</w:t>
      </w:r>
    </w:p>
    <w:bookmarkEnd w:id="78"/>
    <w:bookmarkStart w:id="80" w:name="ref-Park2019"/>
    <w:p>
      <w:pPr>
        <w:pStyle w:val="Bibliography"/>
      </w:pPr>
      <w:r>
        <w:t xml:space="preserve">20 Park SW, Champredon D, Weitz JS</w:t>
      </w:r>
      <w:r>
        <w:t xml:space="preserve"> </w:t>
      </w:r>
      <w:r>
        <w:rPr>
          <w:i/>
        </w:rPr>
        <w:t xml:space="preserve">et al.</w:t>
      </w:r>
      <w:r>
        <w:t xml:space="preserve"> </w:t>
      </w:r>
      <w:r>
        <w:t xml:space="preserve">A practical generation-interval-based approach to inferring the strength of epidemics from their speed.</w:t>
      </w:r>
      <w:r>
        <w:t xml:space="preserve"> </w:t>
      </w:r>
      <w:r>
        <w:rPr>
          <w:i/>
        </w:rPr>
        <w:t xml:space="preserve">Epidemics</w:t>
      </w:r>
      <w:r>
        <w:t xml:space="preserve"> </w:t>
      </w:r>
      <w:r>
        <w:t xml:space="preserve">2019;</w:t>
      </w:r>
      <w:r>
        <w:rPr>
          <w:b/>
        </w:rPr>
        <w:t xml:space="preserve">27</w:t>
      </w:r>
      <w:r>
        <w:t xml:space="preserve">:12–8. doi:</w:t>
      </w:r>
      <w:hyperlink r:id="rId79">
        <w:r>
          <w:rPr>
            <w:rStyle w:val="Hyperlink"/>
          </w:rPr>
          <w:t xml:space="preserve">https://doi.org/10.1016/j.epidem.2018.12.002</w:t>
        </w:r>
      </w:hyperlink>
    </w:p>
    <w:bookmarkEnd w:id="80"/>
    <w:bookmarkStart w:id="82" w:name="ref-Russell:BFVkJ6lQ"/>
    <w:p>
      <w:pPr>
        <w:pStyle w:val="Bibliography"/>
      </w:pPr>
      <w:r>
        <w:t xml:space="preserve">21 Russell TW. Using a delay-adjusted case fatality ratio to estimate under-reporting.</w:t>
      </w:r>
      <w:r>
        <w:t xml:space="preserve"> </w:t>
      </w:r>
      <w:hyperlink r:id="rId81">
        <w:r>
          <w:rPr>
            <w:rStyle w:val="Hyperlink"/>
          </w:rPr>
          <w:t xml:space="preserve">https://cmmid.github.io/topics/covid19/severity/global_cfr_estimates.html</w:t>
        </w:r>
      </w:hyperlink>
    </w:p>
    <w:bookmarkEnd w:id="82"/>
    <w:bookmarkStart w:id="84" w:name="ref-rmarkdown"/>
    <w:p>
      <w:pPr>
        <w:pStyle w:val="Bibliography"/>
      </w:pPr>
      <w:r>
        <w:t xml:space="preserve">22 Xie Y, Allaire JJ, Grolemund G.</w:t>
      </w:r>
      <w:r>
        <w:t xml:space="preserve"> </w:t>
      </w:r>
      <w:r>
        <w:rPr>
          <w:i/>
        </w:rPr>
        <w:t xml:space="preserve">R markdown: The definitive guide</w:t>
      </w:r>
      <w:r>
        <w:t xml:space="preserve">. Boca Raton, Florida:: Chapman; Hall/CRC 2018.</w:t>
      </w:r>
      <w:r>
        <w:t xml:space="preserve"> </w:t>
      </w:r>
      <w:hyperlink r:id="rId83">
        <w:r>
          <w:rPr>
            <w:rStyle w:val="Hyperlink"/>
          </w:rPr>
          <w:t xml:space="preserve">https://bookdown.org/yihui/rmarkdown</w:t>
        </w:r>
      </w:hyperlink>
    </w:p>
    <w:bookmarkEnd w:id="84"/>
    <w:bookmarkStart w:id="86" w:name="ref-distill"/>
    <w:p>
      <w:pPr>
        <w:pStyle w:val="Bibliography"/>
      </w:pPr>
      <w:r>
        <w:t xml:space="preserve">23 Allaire J, Iannone R, Xie Y.</w:t>
      </w:r>
      <w:r>
        <w:t xml:space="preserve"> </w:t>
      </w:r>
      <w:r>
        <w:rPr>
          <w:i/>
        </w:rPr>
        <w:t xml:space="preserve">Distill: R markdown format for scientific and technical writing</w:t>
      </w:r>
      <w:r>
        <w:t xml:space="preserve">. 2020.</w:t>
      </w:r>
      <w:r>
        <w:t xml:space="preserve"> </w:t>
      </w:r>
      <w:hyperlink r:id="rId85">
        <w:r>
          <w:rPr>
            <w:rStyle w:val="Hyperlink"/>
          </w:rPr>
          <w:t xml:space="preserve">https://github.com/rstudio/distill</w:t>
        </w:r>
      </w:hyperlink>
    </w:p>
    <w:bookmarkEnd w:id="86"/>
    <w:bookmarkStart w:id="87" w:name="ref-rtd3"/>
    <w:p>
      <w:pPr>
        <w:pStyle w:val="Bibliography"/>
      </w:pPr>
      <w:r>
        <w:t xml:space="preserve">24 Gibbs H, Abbott S, Funk S. RtD3: Rt visualization in d3.</w:t>
      </w:r>
      <w:r>
        <w:t xml:space="preserve"> </w:t>
      </w:r>
      <w:r>
        <w:rPr>
          <w:i/>
        </w:rPr>
        <w:t xml:space="preserve">Zenodo</w:t>
      </w:r>
      <w:r>
        <w:t xml:space="preserve"> </w:t>
      </w:r>
      <w:r>
        <w:t xml:space="preserve">2020;</w:t>
      </w:r>
      <w:r>
        <w:rPr>
          <w:b/>
        </w:rPr>
        <w:t xml:space="preserve">-</w:t>
      </w:r>
      <w:r>
        <w:t xml:space="preserve">:–. doi:</w:t>
      </w:r>
      <w:hyperlink r:id="rId49">
        <w:r>
          <w:rPr>
            <w:rStyle w:val="Hyperlink"/>
          </w:rPr>
          <w:t xml:space="preserve">10.5281/zenodo.4011841</w:t>
        </w:r>
      </w:hyperlink>
    </w:p>
    <w:bookmarkEnd w:id="87"/>
    <w:bookmarkStart w:id="88" w:name="ref-Britton:2019gf"/>
    <w:p>
      <w:pPr>
        <w:pStyle w:val="Bibliography"/>
      </w:pPr>
      <w:r>
        <w:t xml:space="preserve">25 Britton T, Scalia Tomba G. Estimation in emerging epidemics: Biases and remedies.</w:t>
      </w:r>
      <w:r>
        <w:t xml:space="preserve"> </w:t>
      </w:r>
      <w:r>
        <w:rPr>
          <w:i/>
        </w:rPr>
        <w:t xml:space="preserve">Journal of the Royal Society, Interface</w:t>
      </w:r>
      <w:r>
        <w:t xml:space="preserve"> </w:t>
      </w:r>
      <w:r>
        <w:t xml:space="preserve">2019;</w:t>
      </w:r>
      <w:r>
        <w:rPr>
          <w:b/>
        </w:rPr>
        <w:t xml:space="preserve">16</w:t>
      </w:r>
      <w:r>
        <w:t xml:space="preserve">.</w:t>
      </w:r>
    </w:p>
    <w:bookmarkEnd w:id="88"/>
    <w:bookmarkEnd w:id="8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5" Target="http://arxiv.org/abs/2004.11408" TargetMode="External" /><Relationship Type="http://schemas.openxmlformats.org/officeDocument/2006/relationships/hyperlink" Id="rId69" Target="http://mc-stan.org/" TargetMode="External" /><Relationship Type="http://schemas.openxmlformats.org/officeDocument/2006/relationships/hyperlink" Id="rId67" Target="http://virological.org/t/epidemiological-data-from-the-ncov-2019-outbreak-early-descriptions-from-publicly-available-data/337" TargetMode="External" /><Relationship Type="http://schemas.openxmlformats.org/officeDocument/2006/relationships/hyperlink" Id="rId83" Target="https://bookdown.org/yihui/rmarkdown" TargetMode="External" /><Relationship Type="http://schemas.openxmlformats.org/officeDocument/2006/relationships/hyperlink" Id="rId81" Target="https://cmmid.github.io/topics/covid19/severity/global_cfr_estimates.html" TargetMode="External" /><Relationship Type="http://schemas.openxmlformats.org/officeDocument/2006/relationships/hyperlink" Id="rId58" Target="https://doi.org/10.1093/aje/kwt133" TargetMode="External" /><Relationship Type="http://schemas.openxmlformats.org/officeDocument/2006/relationships/hyperlink" Id="rId38" Target="https://doi.org/10.5281/zenodo.3841818" TargetMode="External" /><Relationship Type="http://schemas.openxmlformats.org/officeDocument/2006/relationships/hyperlink" Id="rId47" Target="https://doi.org/10.5281/zenodo.3957489" TargetMode="External" /><Relationship Type="http://schemas.openxmlformats.org/officeDocument/2006/relationships/hyperlink" Id="rId48" Target="https://doi.org/10.5281/zenodo.3957539" TargetMode="External" /><Relationship Type="http://schemas.openxmlformats.org/officeDocument/2006/relationships/hyperlink" Id="rId49" Target="https://doi.org/10.5281/zenodo.4011841" TargetMode="External" /><Relationship Type="http://schemas.openxmlformats.org/officeDocument/2006/relationships/hyperlink" Id="rId79" Target="https://doi.org/https://doi.org/10.1016/j.epidem.2018.12.002" TargetMode="External" /><Relationship Type="http://schemas.openxmlformats.org/officeDocument/2006/relationships/hyperlink" Id="rId60"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3" Target="https://github.com/epiforecasts/EpiNow2" TargetMode="External" /><Relationship Type="http://schemas.openxmlformats.org/officeDocument/2006/relationships/hyperlink" Id="rId45"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7" Target="https://github.com/epiforecasts/covid-rt-estimates" TargetMode="External" /><Relationship Type="http://schemas.openxmlformats.org/officeDocument/2006/relationships/hyperlink" Id="rId33" Target="https://github.com/epiforecasts/covid-rt-estimates/" TargetMode="External" /><Relationship Type="http://schemas.openxmlformats.org/officeDocument/2006/relationships/hyperlink" Id="rId44" Target="https://github.com/epiforecasts/covidregionaldata" TargetMode="External" /><Relationship Type="http://schemas.openxmlformats.org/officeDocument/2006/relationships/hyperlink" Id="rId85"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1" Target="https://www.imperial.ac.uk/media/imperial-college/medicine/sph/ide/gida-fellowships/Imperial-2019-nCoV-transmissibility.pdf" TargetMode="External" /><Relationship Type="http://schemas.openxmlformats.org/officeDocument/2006/relationships/hyperlink" Id="rId65" Target="www.ecdc.europa.eu/en/publications-data/download-todays-data-geographic-distribution-covid-19-cases-worldwide" TargetMode="External" /></Relationships>
</file>

<file path=word/_rels/footnotes.xml.rels><?xml version="1.0" encoding="UTF-8"?>
<Relationships xmlns="http://schemas.openxmlformats.org/package/2006/relationships"><Relationship Type="http://schemas.openxmlformats.org/officeDocument/2006/relationships/hyperlink" Id="rId75" Target="http://arxiv.org/abs/2004.11408" TargetMode="External" /><Relationship Type="http://schemas.openxmlformats.org/officeDocument/2006/relationships/hyperlink" Id="rId69" Target="http://mc-stan.org/" TargetMode="External" /><Relationship Type="http://schemas.openxmlformats.org/officeDocument/2006/relationships/hyperlink" Id="rId67" Target="http://virological.org/t/epidemiological-data-from-the-ncov-2019-outbreak-early-descriptions-from-publicly-available-data/337" TargetMode="External" /><Relationship Type="http://schemas.openxmlformats.org/officeDocument/2006/relationships/hyperlink" Id="rId83" Target="https://bookdown.org/yihui/rmarkdown" TargetMode="External" /><Relationship Type="http://schemas.openxmlformats.org/officeDocument/2006/relationships/hyperlink" Id="rId81" Target="https://cmmid.github.io/topics/covid19/severity/global_cfr_estimates.html" TargetMode="External" /><Relationship Type="http://schemas.openxmlformats.org/officeDocument/2006/relationships/hyperlink" Id="rId58" Target="https://doi.org/10.1093/aje/kwt133" TargetMode="External" /><Relationship Type="http://schemas.openxmlformats.org/officeDocument/2006/relationships/hyperlink" Id="rId38" Target="https://doi.org/10.5281/zenodo.3841818" TargetMode="External" /><Relationship Type="http://schemas.openxmlformats.org/officeDocument/2006/relationships/hyperlink" Id="rId47" Target="https://doi.org/10.5281/zenodo.3957489" TargetMode="External" /><Relationship Type="http://schemas.openxmlformats.org/officeDocument/2006/relationships/hyperlink" Id="rId48" Target="https://doi.org/10.5281/zenodo.3957539" TargetMode="External" /><Relationship Type="http://schemas.openxmlformats.org/officeDocument/2006/relationships/hyperlink" Id="rId49" Target="https://doi.org/10.5281/zenodo.4011841" TargetMode="External" /><Relationship Type="http://schemas.openxmlformats.org/officeDocument/2006/relationships/hyperlink" Id="rId79" Target="https://doi.org/https://doi.org/10.1016/j.epidem.2018.12.002" TargetMode="External" /><Relationship Type="http://schemas.openxmlformats.org/officeDocument/2006/relationships/hyperlink" Id="rId60"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3" Target="https://github.com/epiforecasts/EpiNow2" TargetMode="External" /><Relationship Type="http://schemas.openxmlformats.org/officeDocument/2006/relationships/hyperlink" Id="rId45"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7" Target="https://github.com/epiforecasts/covid-rt-estimates" TargetMode="External" /><Relationship Type="http://schemas.openxmlformats.org/officeDocument/2006/relationships/hyperlink" Id="rId33" Target="https://github.com/epiforecasts/covid-rt-estimates/" TargetMode="External" /><Relationship Type="http://schemas.openxmlformats.org/officeDocument/2006/relationships/hyperlink" Id="rId44" Target="https://github.com/epiforecasts/covidregionaldata" TargetMode="External" /><Relationship Type="http://schemas.openxmlformats.org/officeDocument/2006/relationships/hyperlink" Id="rId85"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1" Target="https://www.imperial.ac.uk/media/imperial-college/medicine/sph/ide/gida-fellowships/Imperial-2019-nCoV-transmissibility.pdf" TargetMode="External" /><Relationship Type="http://schemas.openxmlformats.org/officeDocument/2006/relationships/hyperlink" Id="rId65" Target="www.ecdc.europa.eu/en/publications-data/download-todays-data-geographic-distribution-covid-19-cases-worldwi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2020-10-03T08:01:02Z</dcterms:created>
  <dcterms:modified xsi:type="dcterms:W3CDTF">2020-10-03T08:01:02Z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pdf_document</vt:lpwstr>
  </property>
</Properties>
</file>