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7.png" ContentType="image/png"/>
  <Override PartName="/word/media/rId4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w:t>
      </w:r>
      <w:r>
        <w:t xml:space="preserve"> </w:t>
      </w:r>
      <w:r>
        <w:t xml:space="preserve">Collaborative</w:t>
      </w:r>
      <w:r>
        <w:t xml:space="preserve"> </w:t>
      </w:r>
      <w:r>
        <w:t xml:space="preserve">estimation</w:t>
      </w:r>
      <w:r>
        <w:t xml:space="preserve"> </w:t>
      </w:r>
      <w:r>
        <w:t xml:space="preserve">and</w:t>
      </w:r>
      <w:r>
        <w:t xml:space="preserve"> </w:t>
      </w:r>
      <w:r>
        <w:t xml:space="preserve">evaluationof</w:t>
      </w:r>
      <w:r>
        <w:t xml:space="preserve"> </w:t>
      </w:r>
      <w:r>
        <w:t xml:space="preserve">SARS-CoV-2</w:t>
      </w:r>
      <w:r>
        <w:t xml:space="preserve"> </w:t>
      </w:r>
      <w:r>
        <w:t xml:space="preserve">variant</w:t>
      </w:r>
      <w:r>
        <w:t xml:space="preserve"> </w:t>
      </w:r>
      <w:r>
        <w:t xml:space="preserve">nowcasting</w:t>
      </w:r>
      <w:r>
        <w:t xml:space="preserve"> </w:t>
      </w:r>
      <w:r>
        <w:t xml:space="preserve">in</w:t>
      </w:r>
      <w:r>
        <w:t xml:space="preserve"> </w:t>
      </w:r>
      <w:r>
        <w:t xml:space="preserve">the</w:t>
      </w:r>
      <w:r>
        <w:t xml:space="preserve"> </w:t>
      </w:r>
      <w:r>
        <w:t xml:space="preserve">U.S.</w:t>
      </w:r>
    </w:p>
    <w:p>
      <w:pPr>
        <w:pStyle w:val="Date"/>
      </w:pPr>
      <w:r>
        <w:t xml:space="preserve">2025-11-11</w:t>
      </w:r>
    </w:p>
    <w:bookmarkStart w:id="44" w:name="additional-figures"/>
    <w:p>
      <w:pPr>
        <w:pStyle w:val="Heading1"/>
      </w:pPr>
      <w:r>
        <w:t xml:space="preserve">Additional figures</w:t>
      </w:r>
    </w:p>
    <w:bookmarkStart w:id="32" w:name="data-landscape"/>
    <w:p>
      <w:pPr>
        <w:pStyle w:val="Heading2"/>
      </w:pPr>
      <w:r>
        <w:t xml:space="preserve">Data landscape</w:t>
      </w:r>
    </w:p>
    <w:p>
      <w:pPr>
        <w:pStyle w:val="FirstParagraph"/>
      </w:pPr>
      <w:r>
        <w:drawing>
          <wp:inline>
            <wp:extent cx="5334000" cy="3556000"/>
            <wp:effectExtent b="0" l="0" r="0" t="0"/>
            <wp:docPr descr="Fig. S1 Distribution of sequence counts compared to population size in the U.S. A. Total number of sequences collected and submitted by the final evaluation date for each state during the period from September 2024 to June 2025. Color indicates whether the location’s sequences are among the top 90th percentile of all sequences submitted nationally B. Population size for each jurisdiction, ordered by total number of sequences submitted. Color indicates whether the population size is amone the top 90th percentile of the total population." title="" id="21" name="Picture"/>
            <a:graphic>
              <a:graphicData uri="http://schemas.openxmlformats.org/drawingml/2006/picture">
                <pic:pic>
                  <pic:nvPicPr>
                    <pic:cNvPr descr="../output/figs/data_figs/supp/bar_chart_all_seq_counts_final.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r>
        <w:t xml:space="preserve">{figs1}</w:t>
      </w:r>
    </w:p>
    <w:p>
      <w:pPr>
        <w:pStyle w:val="BodyText"/>
      </w:pPr>
      <w:r>
        <w:drawing>
          <wp:inline>
            <wp:extent cx="5334000" cy="6667499"/>
            <wp:effectExtent b="0" l="0" r="0" t="0"/>
            <wp:docPr descr="Fig. S2 Example final sequence data from CA" title="" id="24" name="Picture"/>
            <a:graphic>
              <a:graphicData uri="http://schemas.openxmlformats.org/drawingml/2006/picture">
                <pic:pic>
                  <pic:nvPicPr>
                    <pic:cNvPr descr="../output/figs/data_figs/supp/final_seq_data_ex1.png" id="25" name="Picture"/>
                    <pic:cNvPicPr>
                      <a:picLocks noChangeArrowheads="1" noChangeAspect="1"/>
                    </pic:cNvPicPr>
                  </pic:nvPicPr>
                  <pic:blipFill>
                    <a:blip r:embed="rId23"/>
                    <a:stretch>
                      <a:fillRect/>
                    </a:stretch>
                  </pic:blipFill>
                  <pic:spPr bwMode="auto">
                    <a:xfrm>
                      <a:off x="0" y="0"/>
                      <a:ext cx="5334000" cy="6667499"/>
                    </a:xfrm>
                    <a:prstGeom prst="rect">
                      <a:avLst/>
                    </a:prstGeom>
                    <a:noFill/>
                    <a:ln w="9525">
                      <a:noFill/>
                      <a:headEnd/>
                      <a:tailEnd/>
                    </a:ln>
                  </pic:spPr>
                </pic:pic>
              </a:graphicData>
            </a:graphic>
          </wp:inline>
        </w:drawing>
      </w:r>
      <w:r>
        <w:t xml:space="preserve">{figs2}</w:t>
      </w:r>
    </w:p>
    <w:p>
      <w:pPr>
        <w:pStyle w:val="BodyText"/>
      </w:pPr>
      <w:r>
        <w:drawing>
          <wp:inline>
            <wp:extent cx="5334000" cy="6667499"/>
            <wp:effectExtent b="0" l="0" r="0" t="0"/>
            <wp:docPr descr="Fig. S3 Example final sequence data from OH" title="" id="27" name="Picture"/>
            <a:graphic>
              <a:graphicData uri="http://schemas.openxmlformats.org/drawingml/2006/picture">
                <pic:pic>
                  <pic:nvPicPr>
                    <pic:cNvPr descr="../output/figs/data_figs/supp/final_seq_data_ex2.png" id="28" name="Picture"/>
                    <pic:cNvPicPr>
                      <a:picLocks noChangeArrowheads="1" noChangeAspect="1"/>
                    </pic:cNvPicPr>
                  </pic:nvPicPr>
                  <pic:blipFill>
                    <a:blip r:embed="rId26"/>
                    <a:stretch>
                      <a:fillRect/>
                    </a:stretch>
                  </pic:blipFill>
                  <pic:spPr bwMode="auto">
                    <a:xfrm>
                      <a:off x="0" y="0"/>
                      <a:ext cx="5334000" cy="6667499"/>
                    </a:xfrm>
                    <a:prstGeom prst="rect">
                      <a:avLst/>
                    </a:prstGeom>
                    <a:noFill/>
                    <a:ln w="9525">
                      <a:noFill/>
                      <a:headEnd/>
                      <a:tailEnd/>
                    </a:ln>
                  </pic:spPr>
                </pic:pic>
              </a:graphicData>
            </a:graphic>
          </wp:inline>
        </w:drawing>
      </w:r>
      <w:r>
        <w:t xml:space="preserve">{figs3}</w:t>
      </w:r>
    </w:p>
    <w:p>
      <w:pPr>
        <w:pStyle w:val="BodyText"/>
      </w:pPr>
      <w:r>
        <w:drawing>
          <wp:inline>
            <wp:extent cx="5334000" cy="6667499"/>
            <wp:effectExtent b="0" l="0" r="0" t="0"/>
            <wp:docPr descr="Fig. S4 Example final sequence data from MN" title="" id="30" name="Picture"/>
            <a:graphic>
              <a:graphicData uri="http://schemas.openxmlformats.org/drawingml/2006/picture">
                <pic:pic>
                  <pic:nvPicPr>
                    <pic:cNvPr descr="../output/figs/data_figs/supp/final_seq_data_ex3.png" id="31" name="Picture"/>
                    <pic:cNvPicPr>
                      <a:picLocks noChangeArrowheads="1" noChangeAspect="1"/>
                    </pic:cNvPicPr>
                  </pic:nvPicPr>
                  <pic:blipFill>
                    <a:blip r:embed="rId29"/>
                    <a:stretch>
                      <a:fillRect/>
                    </a:stretch>
                  </pic:blipFill>
                  <pic:spPr bwMode="auto">
                    <a:xfrm>
                      <a:off x="0" y="0"/>
                      <a:ext cx="5334000" cy="6667499"/>
                    </a:xfrm>
                    <a:prstGeom prst="rect">
                      <a:avLst/>
                    </a:prstGeom>
                    <a:noFill/>
                    <a:ln w="9525">
                      <a:noFill/>
                      <a:headEnd/>
                      <a:tailEnd/>
                    </a:ln>
                  </pic:spPr>
                </pic:pic>
              </a:graphicData>
            </a:graphic>
          </wp:inline>
        </w:drawing>
      </w:r>
      <w:r>
        <w:t xml:space="preserve">{figs4}</w:t>
      </w:r>
    </w:p>
    <w:bookmarkEnd w:id="32"/>
    <w:bookmarkStart w:id="36" w:name="model-nowcasts"/>
    <w:p>
      <w:pPr>
        <w:pStyle w:val="Heading2"/>
      </w:pPr>
      <w:r>
        <w:t xml:space="preserve">Model nowcasts</w:t>
      </w:r>
    </w:p>
    <w:p>
      <w:pPr>
        <w:pStyle w:val="FirstParagraph"/>
      </w:pPr>
      <w:r>
        <w:drawing>
          <wp:inline>
            <wp:extent cx="5334000" cy="6223000"/>
            <wp:effectExtent b="0" l="0" r="0" t="0"/>
            <wp:docPr descr="Fig. S5 Model nowcasts compared for the CADPH-CATaLog model from February 19th, 2025." title="" id="34" name="Picture"/>
            <a:graphic>
              <a:graphicData uri="http://schemas.openxmlformats.org/drawingml/2006/picture">
                <pic:pic>
                  <pic:nvPicPr>
                    <pic:cNvPr descr="../output/figs/nowcasts/supp/fig_model_nowcasts_CADPH.png" id="35" name="Picture"/>
                    <pic:cNvPicPr>
                      <a:picLocks noChangeArrowheads="1" noChangeAspect="1"/>
                    </pic:cNvPicPr>
                  </pic:nvPicPr>
                  <pic:blipFill>
                    <a:blip r:embed="rId33"/>
                    <a:stretch>
                      <a:fillRect/>
                    </a:stretch>
                  </pic:blipFill>
                  <pic:spPr bwMode="auto">
                    <a:xfrm>
                      <a:off x="0" y="0"/>
                      <a:ext cx="5334000" cy="6223000"/>
                    </a:xfrm>
                    <a:prstGeom prst="rect">
                      <a:avLst/>
                    </a:prstGeom>
                    <a:noFill/>
                    <a:ln w="9525">
                      <a:noFill/>
                      <a:headEnd/>
                      <a:tailEnd/>
                    </a:ln>
                  </pic:spPr>
                </pic:pic>
              </a:graphicData>
            </a:graphic>
          </wp:inline>
        </w:drawing>
      </w:r>
      <w:r>
        <w:t xml:space="preserve">{figs5}</w:t>
      </w:r>
    </w:p>
    <w:bookmarkEnd w:id="36"/>
    <w:bookmarkStart w:id="43" w:name="submission-metadata"/>
    <w:p>
      <w:pPr>
        <w:pStyle w:val="Heading2"/>
      </w:pPr>
      <w:r>
        <w:t xml:space="preserve">Submission metadata</w:t>
      </w:r>
    </w:p>
    <w:p>
      <w:pPr>
        <w:pStyle w:val="FirstParagraph"/>
      </w:pPr>
      <w:r>
        <w:drawing>
          <wp:inline>
            <wp:extent cx="5334000" cy="6667499"/>
            <wp:effectExtent b="0" l="0" r="0" t="0"/>
            <wp:docPr descr="Fig. S6 Model submission coverage by location and nowcast date for each participating model. Tiles colored by model-specific colors indicate dates and locations where the model submitted a forecast. Gray tiles indicate missing submissions." title="" id="38" name="Picture"/>
            <a:graphic>
              <a:graphicData uri="http://schemas.openxmlformats.org/drawingml/2006/picture">
                <pic:pic>
                  <pic:nvPicPr>
                    <pic:cNvPr descr="../output/figs/metadata/supp/submission_heatmaps_by_model.png" id="39" name="Picture"/>
                    <pic:cNvPicPr>
                      <a:picLocks noChangeArrowheads="1" noChangeAspect="1"/>
                    </pic:cNvPicPr>
                  </pic:nvPicPr>
                  <pic:blipFill>
                    <a:blip r:embed="rId37"/>
                    <a:stretch>
                      <a:fillRect/>
                    </a:stretch>
                  </pic:blipFill>
                  <pic:spPr bwMode="auto">
                    <a:xfrm>
                      <a:off x="0" y="0"/>
                      <a:ext cx="5334000" cy="6667499"/>
                    </a:xfrm>
                    <a:prstGeom prst="rect">
                      <a:avLst/>
                    </a:prstGeom>
                    <a:noFill/>
                    <a:ln w="9525">
                      <a:noFill/>
                      <a:headEnd/>
                      <a:tailEnd/>
                    </a:ln>
                  </pic:spPr>
                </pic:pic>
              </a:graphicData>
            </a:graphic>
          </wp:inline>
        </w:drawing>
      </w:r>
      <w:r>
        <w:t xml:space="preserve">{figs6}</w:t>
      </w:r>
    </w:p>
    <w:p>
      <w:pPr>
        <w:pStyle w:val="BodyText"/>
      </w:pPr>
      <w:r>
        <w:drawing>
          <wp:inline>
            <wp:extent cx="5334000" cy="4267200"/>
            <wp:effectExtent b="0" l="0" r="0" t="0"/>
            <wp:docPr descr="Fig. S7 Summary of model submission coverage across all models. Color indicates the number of models that submitted forecasts for each location and nowcast date combination, ranging from 0 (no models) to 6 (all models)." title="" id="41" name="Picture"/>
            <a:graphic>
              <a:graphicData uri="http://schemas.openxmlformats.org/drawingml/2006/picture">
                <pic:pic>
                  <pic:nvPicPr>
                    <pic:cNvPr descr="../output/figs/metadata/supp/submission_heatmaps_summary.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r>
        <w:t xml:space="preserve">{figs7}</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Collaborative estimation and evaluationof SARS-CoV-2 variant nowcasting in the U.S.</dc:title>
  <dc:creator/>
  <cp:keywords/>
  <dcterms:created xsi:type="dcterms:W3CDTF">2025-11-20T15:38:04Z</dcterms:created>
  <dcterms:modified xsi:type="dcterms:W3CDTF">2025-11-20T15:38:04Z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ref.bib</vt:lpwstr>
  </property>
  <property fmtid="{D5CDD505-2E9C-101B-9397-08002B2CF9AE}" pid="5" name="by-author">
    <vt:lpwstr/>
  </property>
  <property fmtid="{D5CDD505-2E9C-101B-9397-08002B2CF9AE}" pid="6" name="csl">
    <vt:lpwstr>vancouver.csl</vt:lpwstr>
  </property>
  <property fmtid="{D5CDD505-2E9C-101B-9397-08002B2CF9AE}" pid="7" name="date">
    <vt:lpwstr>2025-11-11</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