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E0BF" w14:textId="3B897FC6" w:rsidR="00AE3C0A" w:rsidRDefault="00AE3C0A" w:rsidP="00AE3C0A">
      <w:pPr>
        <w:spacing w:line="269" w:lineRule="auto"/>
        <w:rPr>
          <w:rFonts w:ascii="Open Sans" w:eastAsia="Open Sans" w:hAnsi="Open Sans" w:cs="Open Sans"/>
          <w:b/>
          <w:bCs/>
          <w:color w:val="F69342"/>
          <w:sz w:val="62"/>
          <w:szCs w:val="62"/>
        </w:rPr>
      </w:pPr>
      <w:r>
        <w:rPr>
          <w:noProof/>
        </w:rPr>
        <w:drawing>
          <wp:anchor distT="0" distB="0" distL="0" distR="0" simplePos="0" relativeHeight="251659264" behindDoc="1" locked="0" layoutInCell="1" hidden="0" allowOverlap="1" wp14:anchorId="0C3E66B3" wp14:editId="6968E942">
            <wp:simplePos x="0" y="0"/>
            <wp:positionH relativeFrom="margin">
              <wp:align>center</wp:align>
            </wp:positionH>
            <wp:positionV relativeFrom="paragraph">
              <wp:posOffset>-885825</wp:posOffset>
            </wp:positionV>
            <wp:extent cx="9377045" cy="13270865"/>
            <wp:effectExtent l="0" t="0" r="0" b="6985"/>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2540ECE6" w14:textId="77777777" w:rsidR="00AE3C0A" w:rsidRDefault="00AE3C0A" w:rsidP="00AE3C0A">
      <w:pPr>
        <w:spacing w:line="269" w:lineRule="auto"/>
        <w:rPr>
          <w:rFonts w:ascii="Open Sans" w:eastAsia="Open Sans" w:hAnsi="Open Sans" w:cs="Open Sans"/>
          <w:b/>
          <w:bCs/>
          <w:color w:val="F69342"/>
          <w:sz w:val="62"/>
          <w:szCs w:val="62"/>
        </w:rPr>
      </w:pPr>
    </w:p>
    <w:p w14:paraId="37396EA1" w14:textId="10738A33" w:rsidR="00AE3C0A" w:rsidRDefault="00AE3C0A" w:rsidP="00AE3C0A">
      <w:pPr>
        <w:spacing w:line="269" w:lineRule="auto"/>
        <w:rPr>
          <w:rFonts w:ascii="Open Sans" w:eastAsia="Open Sans" w:hAnsi="Open Sans" w:cs="Open Sans"/>
          <w:color w:val="F69342"/>
          <w:sz w:val="62"/>
          <w:szCs w:val="62"/>
        </w:rPr>
      </w:pPr>
      <w:r w:rsidRPr="00CD71E4">
        <w:rPr>
          <w:rFonts w:ascii="Open Sans" w:eastAsia="Open Sans" w:hAnsi="Open Sans" w:cs="Open Sans"/>
          <w:b/>
          <w:bCs/>
          <w:color w:val="F69342"/>
          <w:sz w:val="62"/>
          <w:szCs w:val="62"/>
        </w:rPr>
        <w:t>Geospatial Analysis</w:t>
      </w:r>
      <w:r>
        <w:rPr>
          <w:rFonts w:ascii="Open Sans" w:eastAsia="Open Sans" w:hAnsi="Open Sans" w:cs="Open Sans"/>
          <w:b/>
          <w:bCs/>
          <w:color w:val="F69342"/>
          <w:sz w:val="62"/>
          <w:szCs w:val="62"/>
        </w:rPr>
        <w:t> </w:t>
      </w:r>
    </w:p>
    <w:p w14:paraId="3155E517" w14:textId="37D614D4" w:rsidR="00AE3C0A" w:rsidRDefault="00AE3C0A" w:rsidP="00AE3C0A">
      <w:pPr>
        <w:spacing w:line="269" w:lineRule="auto"/>
        <w:rPr>
          <w:rFonts w:ascii="Open Sans" w:eastAsia="Open Sans" w:hAnsi="Open Sans" w:cs="Open Sans"/>
          <w:b/>
          <w:bCs/>
          <w:color w:val="F69342"/>
          <w:sz w:val="62"/>
          <w:szCs w:val="62"/>
        </w:rPr>
      </w:pPr>
      <w:r>
        <w:rPr>
          <w:rFonts w:ascii="Open Sans" w:eastAsia="Open Sans" w:hAnsi="Open Sans" w:cs="Open Sans"/>
          <w:b/>
          <w:bCs/>
          <w:color w:val="F69342"/>
          <w:sz w:val="62"/>
          <w:szCs w:val="62"/>
        </w:rPr>
        <w:t>CUSUM RAP</w:t>
      </w:r>
    </w:p>
    <w:p w14:paraId="5A26373A" w14:textId="27790994" w:rsidR="00AE3C0A" w:rsidRDefault="00AE3C0A" w:rsidP="00AE3C0A">
      <w:pPr>
        <w:spacing w:line="269" w:lineRule="auto"/>
        <w:rPr>
          <w:rFonts w:ascii="Open Sans" w:eastAsia="Open Sans" w:hAnsi="Open Sans" w:cs="Open Sans"/>
          <w:b/>
          <w:bCs/>
          <w:color w:val="F69342"/>
          <w:sz w:val="62"/>
          <w:szCs w:val="62"/>
        </w:rPr>
      </w:pPr>
      <w:bookmarkStart w:id="0" w:name="_heading=h.i9hk7psfkii8" w:colFirst="0" w:colLast="0"/>
      <w:bookmarkEnd w:id="0"/>
      <w:r w:rsidRPr="00AE3C0A">
        <w:rPr>
          <w:rFonts w:ascii="Open Sans" w:eastAsia="Open Sans" w:hAnsi="Open Sans" w:cs="Open Sans"/>
          <w:b/>
          <w:bCs/>
          <w:color w:val="F69342"/>
          <w:sz w:val="62"/>
          <w:szCs w:val="62"/>
        </w:rPr>
        <w:t>Developer and Administrator Guide</w:t>
      </w:r>
    </w:p>
    <w:p w14:paraId="5C6FC22A" w14:textId="77777777" w:rsidR="00AE3C0A" w:rsidRDefault="00AE3C0A" w:rsidP="00AE3C0A">
      <w:pPr>
        <w:spacing w:line="269" w:lineRule="auto"/>
        <w:rPr>
          <w:rFonts w:ascii="Open Sans" w:eastAsia="Open Sans" w:hAnsi="Open Sans" w:cs="Open Sans"/>
          <w:color w:val="F69342"/>
          <w:sz w:val="62"/>
          <w:szCs w:val="62"/>
        </w:rPr>
      </w:pPr>
    </w:p>
    <w:p w14:paraId="07218ED4" w14:textId="77777777" w:rsidR="00AE3C0A" w:rsidRDefault="00AE3C0A" w:rsidP="00AE3C0A">
      <w:pPr>
        <w:spacing w:line="269" w:lineRule="auto"/>
        <w:rPr>
          <w:rFonts w:ascii="Open Sans" w:eastAsia="Open Sans" w:hAnsi="Open Sans" w:cs="Open Sans"/>
          <w:color w:val="F69342"/>
          <w:sz w:val="62"/>
          <w:szCs w:val="62"/>
        </w:rPr>
      </w:pPr>
      <w:r>
        <w:rPr>
          <w:rFonts w:ascii="Open Sans" w:eastAsia="Open Sans" w:hAnsi="Open Sans" w:cs="Open Sans"/>
          <w:color w:val="F69342"/>
          <w:sz w:val="62"/>
          <w:szCs w:val="62"/>
        </w:rPr>
        <w:t>Developer: CEMIC</w:t>
      </w:r>
    </w:p>
    <w:p w14:paraId="2D711DEE" w14:textId="6F9C1FED" w:rsidR="00AE3C0A" w:rsidRPr="00A05DBE" w:rsidRDefault="00AE3C0A" w:rsidP="00AE3C0A">
      <w:pPr>
        <w:spacing w:line="269" w:lineRule="auto"/>
        <w:rPr>
          <w:rFonts w:ascii="Open Sans" w:eastAsia="Open Sans" w:hAnsi="Open Sans" w:cs="Open Sans"/>
          <w:color w:val="F69342"/>
          <w:sz w:val="62"/>
          <w:szCs w:val="62"/>
          <w:lang w:val="it-IT"/>
        </w:rPr>
      </w:pPr>
      <w:r w:rsidRPr="00A05DBE">
        <w:rPr>
          <w:rFonts w:ascii="Open Sans" w:eastAsia="Open Sans" w:hAnsi="Open Sans" w:cs="Open Sans"/>
          <w:color w:val="F69342"/>
          <w:sz w:val="48"/>
          <w:szCs w:val="48"/>
          <w:lang w:val="it-IT"/>
        </w:rPr>
        <w:t>Author</w:t>
      </w:r>
      <w:r w:rsidR="00A05DBE" w:rsidRPr="00A05DBE">
        <w:rPr>
          <w:rFonts w:ascii="Open Sans" w:eastAsia="Open Sans" w:hAnsi="Open Sans" w:cs="Open Sans"/>
          <w:color w:val="F69342"/>
          <w:sz w:val="48"/>
          <w:szCs w:val="48"/>
          <w:lang w:val="it-IT"/>
        </w:rPr>
        <w:t>s</w:t>
      </w:r>
      <w:r w:rsidRPr="00A05DBE">
        <w:rPr>
          <w:rFonts w:ascii="Open Sans" w:eastAsia="Open Sans" w:hAnsi="Open Sans" w:cs="Open Sans"/>
          <w:color w:val="F69342"/>
          <w:sz w:val="48"/>
          <w:szCs w:val="48"/>
          <w:lang w:val="it-IT"/>
        </w:rPr>
        <w:t xml:space="preserve">: </w:t>
      </w:r>
      <w:r w:rsidR="00A05DBE" w:rsidRPr="00A05DBE">
        <w:rPr>
          <w:rFonts w:ascii="Open Sans" w:eastAsia="Open Sans" w:hAnsi="Open Sans" w:cs="Open Sans"/>
          <w:color w:val="F69342"/>
          <w:sz w:val="48"/>
          <w:szCs w:val="48"/>
          <w:lang w:val="it-IT"/>
        </w:rPr>
        <w:t>Fernando Poletta, Juan Gili, Maximiliano Giordano</w:t>
      </w:r>
    </w:p>
    <w:p w14:paraId="6795EECD" w14:textId="4C66BA88" w:rsidR="00AE3C0A" w:rsidRDefault="00AE3C0A" w:rsidP="00AE3C0A">
      <w:pPr>
        <w:spacing w:line="269" w:lineRule="auto"/>
        <w:rPr>
          <w:rFonts w:ascii="Open Sans" w:eastAsia="Open Sans" w:hAnsi="Open Sans" w:cs="Open Sans"/>
          <w:b/>
          <w:bCs/>
          <w:color w:val="F69342"/>
          <w:sz w:val="36"/>
          <w:szCs w:val="36"/>
        </w:rPr>
      </w:pPr>
      <w:r>
        <w:rPr>
          <w:rFonts w:ascii="Open Sans" w:eastAsia="Open Sans" w:hAnsi="Open Sans" w:cs="Open Sans"/>
          <w:color w:val="F69342"/>
          <w:sz w:val="62"/>
          <w:szCs w:val="62"/>
        </w:rPr>
        <w:t>Version 2.0</w:t>
      </w:r>
    </w:p>
    <w:p w14:paraId="45BD6818" w14:textId="3738E81B" w:rsidR="00721A35" w:rsidRDefault="00721A35" w:rsidP="00AE3C0A">
      <w:pPr>
        <w:pStyle w:val="Ttulo"/>
        <w:pBdr>
          <w:bottom w:val="none" w:sz="0" w:space="0" w:color="auto"/>
        </w:pBdr>
        <w:rPr>
          <w:sz w:val="60"/>
          <w:szCs w:val="60"/>
        </w:rPr>
      </w:pPr>
    </w:p>
    <w:p w14:paraId="45BD681A" w14:textId="77777777" w:rsidR="00721A35" w:rsidRDefault="00721A35">
      <w:pPr>
        <w:pBdr>
          <w:top w:val="nil"/>
          <w:left w:val="nil"/>
          <w:bottom w:val="nil"/>
          <w:right w:val="nil"/>
          <w:between w:val="nil"/>
        </w:pBdr>
        <w:spacing w:before="0" w:after="0" w:line="276" w:lineRule="auto"/>
        <w:jc w:val="center"/>
        <w:rPr>
          <w:color w:val="000000"/>
          <w:sz w:val="22"/>
          <w:szCs w:val="22"/>
        </w:rPr>
      </w:pPr>
      <w:bookmarkStart w:id="1" w:name="_heading=h.bwknriukmxue" w:colFirst="0" w:colLast="0"/>
      <w:bookmarkStart w:id="2" w:name="_heading=h.j5mhrek5axfr" w:colFirst="0" w:colLast="0"/>
      <w:bookmarkEnd w:id="1"/>
      <w:bookmarkEnd w:id="2"/>
    </w:p>
    <w:p w14:paraId="45BD681B" w14:textId="77777777" w:rsidR="00721A35" w:rsidRDefault="00721A35">
      <w:pPr>
        <w:pBdr>
          <w:top w:val="nil"/>
          <w:left w:val="nil"/>
          <w:bottom w:val="nil"/>
          <w:right w:val="nil"/>
          <w:between w:val="nil"/>
        </w:pBdr>
        <w:spacing w:before="0" w:after="0" w:line="276" w:lineRule="auto"/>
        <w:jc w:val="center"/>
        <w:rPr>
          <w:color w:val="000000"/>
          <w:sz w:val="22"/>
          <w:szCs w:val="22"/>
        </w:rPr>
      </w:pPr>
    </w:p>
    <w:p w14:paraId="45BD681C" w14:textId="77777777" w:rsidR="00721A35" w:rsidRDefault="00721A35">
      <w:pPr>
        <w:pBdr>
          <w:top w:val="nil"/>
          <w:left w:val="nil"/>
          <w:bottom w:val="nil"/>
          <w:right w:val="nil"/>
          <w:between w:val="nil"/>
        </w:pBdr>
        <w:spacing w:before="0" w:after="0" w:line="276" w:lineRule="auto"/>
        <w:jc w:val="center"/>
        <w:rPr>
          <w:color w:val="000000"/>
          <w:sz w:val="22"/>
          <w:szCs w:val="22"/>
        </w:rPr>
      </w:pPr>
    </w:p>
    <w:p w14:paraId="45BD681D" w14:textId="77777777" w:rsidR="00721A35" w:rsidRDefault="00721A35">
      <w:pPr>
        <w:pBdr>
          <w:top w:val="nil"/>
          <w:left w:val="nil"/>
          <w:bottom w:val="nil"/>
          <w:right w:val="nil"/>
          <w:between w:val="nil"/>
        </w:pBdr>
        <w:spacing w:before="0" w:after="0" w:line="276" w:lineRule="auto"/>
        <w:jc w:val="center"/>
        <w:rPr>
          <w:color w:val="000000"/>
          <w:sz w:val="22"/>
          <w:szCs w:val="22"/>
        </w:rPr>
      </w:pPr>
    </w:p>
    <w:p w14:paraId="45BD681E" w14:textId="77777777" w:rsidR="00721A35" w:rsidRDefault="00721A35">
      <w:pPr>
        <w:pBdr>
          <w:top w:val="nil"/>
          <w:left w:val="nil"/>
          <w:bottom w:val="nil"/>
          <w:right w:val="nil"/>
          <w:between w:val="nil"/>
        </w:pBdr>
        <w:spacing w:before="0" w:after="0" w:line="276" w:lineRule="auto"/>
        <w:jc w:val="center"/>
        <w:rPr>
          <w:color w:val="000000"/>
          <w:sz w:val="22"/>
          <w:szCs w:val="22"/>
        </w:rPr>
      </w:pPr>
    </w:p>
    <w:p w14:paraId="45BD6821" w14:textId="2D762A8B" w:rsidR="00721A35" w:rsidRPr="00AE3C0A" w:rsidRDefault="00E16E99" w:rsidP="00AE3C0A">
      <w:pPr>
        <w:keepNext/>
        <w:keepLines/>
        <w:spacing w:before="200" w:after="0" w:line="276" w:lineRule="auto"/>
        <w:rPr>
          <w:b/>
          <w:bCs/>
          <w:color w:val="000000"/>
          <w:sz w:val="36"/>
          <w:szCs w:val="36"/>
        </w:rPr>
      </w:pPr>
      <w:bookmarkStart w:id="3" w:name="_heading=h.bhfhh7da0fq4" w:colFirst="0" w:colLast="0"/>
      <w:bookmarkEnd w:id="3"/>
      <w:r>
        <w:br w:type="page"/>
      </w:r>
      <w:r w:rsidRPr="00AE3C0A">
        <w:rPr>
          <w:b/>
          <w:bCs/>
          <w:color w:val="000000"/>
          <w:sz w:val="36"/>
          <w:szCs w:val="36"/>
        </w:rPr>
        <w:lastRenderedPageBreak/>
        <w:t>Intended Users, Administration, and Adaptation to Other Contexts</w:t>
      </w:r>
    </w:p>
    <w:p w14:paraId="45BD6822" w14:textId="77777777" w:rsidR="00721A35" w:rsidRDefault="00E16E99" w:rsidP="00AE3C0A">
      <w:pPr>
        <w:spacing w:before="240" w:after="240" w:line="360" w:lineRule="auto"/>
        <w:jc w:val="both"/>
      </w:pPr>
      <w:r>
        <w:t xml:space="preserve">This application is intended to support public health surveillance and response activities, and may be used by healthcare professionals, public health officers and other personnel responsible for reporting, reviewing, managing or </w:t>
      </w:r>
      <w:proofErr w:type="spellStart"/>
      <w:r>
        <w:t>analysing</w:t>
      </w:r>
      <w:proofErr w:type="spellEnd"/>
      <w:r>
        <w:t xml:space="preserve"> epidemiological information.</w:t>
      </w:r>
    </w:p>
    <w:p w14:paraId="45BD6823" w14:textId="77777777" w:rsidR="00721A35" w:rsidRDefault="00E16E99" w:rsidP="00AE3C0A">
      <w:pPr>
        <w:spacing w:before="240" w:after="240" w:line="360" w:lineRule="auto"/>
        <w:jc w:val="both"/>
      </w:pPr>
      <w:r>
        <w:t>Depending on the implementation context, the administration, configuration and maintenance of the application may also be carried out by municipal or regional health secretariats, by public health authorities, or by local National Statistical Office (NSO) teams.</w:t>
      </w:r>
    </w:p>
    <w:p w14:paraId="45BD6824" w14:textId="77777777" w:rsidR="00721A35" w:rsidRDefault="00E16E99" w:rsidP="00AE3C0A">
      <w:pPr>
        <w:spacing w:before="240" w:after="240" w:line="360" w:lineRule="auto"/>
        <w:jc w:val="both"/>
      </w:pPr>
      <w:r>
        <w:t xml:space="preserve">The examples, screenshots and simulated datasets included in this document are based on the administrative and data structure used by the National Institute of Statistics and Censuses (INDEC) in Argentina, and are provided as a reference implementation. The application can nevertheless be adapted for use in other countries and institutional settings, regardless of whether a given country has an established national epidemiological surveillance system in place. Detailed guidance on adaptation, configuration </w:t>
      </w:r>
      <w:r>
        <w:t>and implementation in other national contexts is provided throughout this Technical Documentation, as well as in the additional technical, support and version-control materials available in the project's GitHub repository.</w:t>
      </w:r>
    </w:p>
    <w:p w14:paraId="45BD6825" w14:textId="77777777" w:rsidR="00721A35" w:rsidRDefault="00E16E99" w:rsidP="00AE3C0A">
      <w:pPr>
        <w:spacing w:before="240" w:after="240" w:line="360" w:lineRule="auto"/>
        <w:jc w:val="both"/>
      </w:pPr>
      <w:r>
        <w:t xml:space="preserve">The National Statistical Office (NSO), or an equivalent national technical authority, may support users by providing guidance on how to interpret the outputs of this tool. In particular, this support may include advice on data quality, geographic </w:t>
      </w:r>
      <w:proofErr w:type="spellStart"/>
      <w:r>
        <w:t>standardisation</w:t>
      </w:r>
      <w:proofErr w:type="spellEnd"/>
      <w:r>
        <w:t>, and the appropriate use of spatial indicators within national public health and statistical frameworks.</w:t>
      </w:r>
    </w:p>
    <w:p w14:paraId="45BD6826" w14:textId="77777777" w:rsidR="00721A35" w:rsidRDefault="00721A35" w:rsidP="00AE3C0A">
      <w:pPr>
        <w:spacing w:before="0" w:after="0" w:line="360" w:lineRule="auto"/>
        <w:jc w:val="both"/>
      </w:pPr>
    </w:p>
    <w:p w14:paraId="45BD6827" w14:textId="77777777" w:rsidR="00721A35" w:rsidRDefault="00721A35">
      <w:pPr>
        <w:spacing w:before="0" w:after="0" w:line="276" w:lineRule="auto"/>
        <w:jc w:val="center"/>
        <w:rPr>
          <w:rFonts w:ascii="Calibri" w:eastAsia="Calibri" w:hAnsi="Calibri" w:cs="Calibri"/>
          <w:color w:val="366091"/>
          <w:sz w:val="42"/>
          <w:szCs w:val="42"/>
        </w:rPr>
      </w:pPr>
    </w:p>
    <w:p w14:paraId="45BD6828" w14:textId="77777777" w:rsidR="00721A35" w:rsidRDefault="00721A35">
      <w:pPr>
        <w:spacing w:before="0" w:after="0" w:line="276" w:lineRule="auto"/>
        <w:rPr>
          <w:b/>
          <w:bCs/>
          <w:sz w:val="44"/>
          <w:szCs w:val="44"/>
        </w:rPr>
      </w:pPr>
    </w:p>
    <w:p w14:paraId="45BD6829" w14:textId="77777777" w:rsidR="00721A35" w:rsidRDefault="00E16E99">
      <w:pPr>
        <w:spacing w:before="0" w:after="0" w:line="276" w:lineRule="auto"/>
        <w:rPr>
          <w:b/>
          <w:bCs/>
          <w:sz w:val="44"/>
          <w:szCs w:val="44"/>
        </w:rPr>
      </w:pPr>
      <w:r>
        <w:br w:type="page"/>
      </w:r>
    </w:p>
    <w:p w14:paraId="45BD682A" w14:textId="77777777" w:rsidR="00721A35" w:rsidRDefault="00E16E99">
      <w:pPr>
        <w:pBdr>
          <w:bottom w:val="single" w:sz="8" w:space="4" w:color="4F81BD"/>
        </w:pBdr>
        <w:spacing w:before="0" w:after="300" w:line="240" w:lineRule="auto"/>
        <w:rPr>
          <w:rFonts w:ascii="Calibri" w:eastAsia="Calibri" w:hAnsi="Calibri" w:cs="Calibri"/>
          <w:b/>
          <w:bCs/>
          <w:color w:val="434343"/>
          <w:sz w:val="40"/>
          <w:szCs w:val="40"/>
        </w:rPr>
      </w:pPr>
      <w:r>
        <w:rPr>
          <w:b/>
          <w:bCs/>
          <w:color w:val="434343"/>
          <w:sz w:val="40"/>
          <w:szCs w:val="40"/>
        </w:rPr>
        <w:lastRenderedPageBreak/>
        <w:t>CUSUM-RAP tool</w:t>
      </w:r>
      <w:r>
        <w:rPr>
          <w:b/>
          <w:bCs/>
          <w:color w:val="434343"/>
          <w:sz w:val="40"/>
          <w:szCs w:val="40"/>
        </w:rPr>
        <w:br/>
        <w:t>Developer and administrator guide</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721A35" w14:paraId="45BD682D" w14:textId="77777777">
        <w:trPr>
          <w:jc w:val="center"/>
        </w:trPr>
        <w:tc>
          <w:tcPr>
            <w:tcW w:w="4968" w:type="dxa"/>
          </w:tcPr>
          <w:p w14:paraId="45BD682B" w14:textId="77777777" w:rsidR="00721A35" w:rsidRDefault="00E16E99">
            <w:pPr>
              <w:spacing w:before="0"/>
            </w:pPr>
            <w:r>
              <w:t>Documentation revision</w:t>
            </w:r>
          </w:p>
        </w:tc>
        <w:tc>
          <w:tcPr>
            <w:tcW w:w="4968" w:type="dxa"/>
          </w:tcPr>
          <w:p w14:paraId="45BD682C" w14:textId="77777777" w:rsidR="00721A35" w:rsidRDefault="00E16E99">
            <w:pPr>
              <w:spacing w:before="0"/>
            </w:pPr>
            <w:r>
              <w:t>June 2026</w:t>
            </w:r>
          </w:p>
        </w:tc>
      </w:tr>
      <w:tr w:rsidR="00721A35" w14:paraId="45BD6830" w14:textId="77777777">
        <w:trPr>
          <w:jc w:val="center"/>
        </w:trPr>
        <w:tc>
          <w:tcPr>
            <w:tcW w:w="4968" w:type="dxa"/>
          </w:tcPr>
          <w:p w14:paraId="45BD682E" w14:textId="77777777" w:rsidR="00721A35" w:rsidRDefault="00E16E99">
            <w:pPr>
              <w:spacing w:before="0"/>
            </w:pPr>
            <w:r>
              <w:t>Language</w:t>
            </w:r>
          </w:p>
        </w:tc>
        <w:tc>
          <w:tcPr>
            <w:tcW w:w="4968" w:type="dxa"/>
          </w:tcPr>
          <w:p w14:paraId="45BD682F" w14:textId="77777777" w:rsidR="00721A35" w:rsidRDefault="00E16E99">
            <w:pPr>
              <w:spacing w:before="0"/>
            </w:pPr>
            <w:r>
              <w:t>English</w:t>
            </w:r>
          </w:p>
        </w:tc>
      </w:tr>
      <w:tr w:rsidR="00721A35" w14:paraId="45BD6833" w14:textId="77777777">
        <w:trPr>
          <w:jc w:val="center"/>
        </w:trPr>
        <w:tc>
          <w:tcPr>
            <w:tcW w:w="4968" w:type="dxa"/>
          </w:tcPr>
          <w:p w14:paraId="45BD6831" w14:textId="77777777" w:rsidR="00721A35" w:rsidRDefault="00E16E99">
            <w:pPr>
              <w:spacing w:before="0"/>
            </w:pPr>
            <w:r>
              <w:t>Status</w:t>
            </w:r>
          </w:p>
        </w:tc>
        <w:tc>
          <w:tcPr>
            <w:tcW w:w="4968" w:type="dxa"/>
          </w:tcPr>
          <w:p w14:paraId="45BD6832" w14:textId="77777777" w:rsidR="00721A35" w:rsidRDefault="00E16E99">
            <w:pPr>
              <w:spacing w:before="0"/>
            </w:pPr>
            <w:r>
              <w:t>Aligned with the supplied current application source provided</w:t>
            </w:r>
          </w:p>
        </w:tc>
      </w:tr>
    </w:tbl>
    <w:p w14:paraId="45BD6834" w14:textId="77777777" w:rsidR="00721A35" w:rsidRDefault="00E16E99">
      <w:pPr>
        <w:pStyle w:val="Ttulo1"/>
      </w:pPr>
      <w:bookmarkStart w:id="4" w:name="_heading=h.jupcj9yyow1m" w:colFirst="0" w:colLast="0"/>
      <w:bookmarkEnd w:id="4"/>
      <w:r>
        <w:t>Contents</w:t>
      </w:r>
    </w:p>
    <w:sdt>
      <w:sdtPr>
        <w:id w:val="-891909725"/>
        <w:docPartObj>
          <w:docPartGallery w:val="Table of Contents"/>
          <w:docPartUnique/>
        </w:docPartObj>
      </w:sdtPr>
      <w:sdtEndPr/>
      <w:sdtContent>
        <w:p w14:paraId="45BD6835" w14:textId="77777777" w:rsidR="00721A35" w:rsidRDefault="00E16E99">
          <w:pPr>
            <w:widowControl w:val="0"/>
            <w:tabs>
              <w:tab w:val="right" w:pos="9792"/>
            </w:tabs>
            <w:spacing w:after="0" w:line="240" w:lineRule="auto"/>
            <w:rPr>
              <w:b/>
              <w:bCs/>
            </w:rPr>
          </w:pPr>
          <w:r>
            <w:fldChar w:fldCharType="begin"/>
          </w:r>
          <w:r>
            <w:instrText xml:space="preserve"> TOC \h \u \z \t "Heading 1,1,Heading 2,2,Heading 3,3,Heading 4,4,Heading 5,5,Heading 6,6,"</w:instrText>
          </w:r>
          <w:r>
            <w:fldChar w:fldCharType="separate"/>
          </w:r>
          <w:hyperlink w:anchor="_heading=">
            <w:r w:rsidR="00721A35">
              <w:rPr>
                <w:b/>
                <w:bCs/>
              </w:rPr>
              <w:t>Purpose</w:t>
            </w:r>
            <w:r w:rsidR="00721A35">
              <w:rPr>
                <w:b/>
                <w:bCs/>
              </w:rPr>
              <w:tab/>
              <w:t>3</w:t>
            </w:r>
          </w:hyperlink>
        </w:p>
        <w:p w14:paraId="45BD6836" w14:textId="77777777" w:rsidR="00721A35" w:rsidRDefault="00721A35">
          <w:pPr>
            <w:widowControl w:val="0"/>
            <w:tabs>
              <w:tab w:val="right" w:pos="9792"/>
            </w:tabs>
            <w:spacing w:after="0" w:line="240" w:lineRule="auto"/>
            <w:rPr>
              <w:b/>
              <w:bCs/>
            </w:rPr>
          </w:pPr>
          <w:hyperlink w:anchor="_heading=">
            <w:r>
              <w:rPr>
                <w:b/>
                <w:bCs/>
              </w:rPr>
              <w:t>Introduction</w:t>
            </w:r>
            <w:r>
              <w:rPr>
                <w:b/>
                <w:bCs/>
              </w:rPr>
              <w:tab/>
              <w:t>3</w:t>
            </w:r>
          </w:hyperlink>
        </w:p>
        <w:p w14:paraId="45BD6837" w14:textId="77777777" w:rsidR="00721A35" w:rsidRDefault="00721A35">
          <w:pPr>
            <w:widowControl w:val="0"/>
            <w:tabs>
              <w:tab w:val="right" w:pos="9792"/>
            </w:tabs>
            <w:spacing w:after="0" w:line="240" w:lineRule="auto"/>
            <w:rPr>
              <w:b/>
              <w:bCs/>
            </w:rPr>
          </w:pPr>
          <w:hyperlink w:anchor="_heading=">
            <w:r>
              <w:rPr>
                <w:b/>
                <w:bCs/>
              </w:rPr>
              <w:t>Intended users and scope</w:t>
            </w:r>
            <w:r>
              <w:rPr>
                <w:b/>
                <w:bCs/>
              </w:rPr>
              <w:tab/>
              <w:t>3</w:t>
            </w:r>
          </w:hyperlink>
        </w:p>
        <w:p w14:paraId="45BD6838" w14:textId="77777777" w:rsidR="00721A35" w:rsidRDefault="00721A35">
          <w:pPr>
            <w:widowControl w:val="0"/>
            <w:tabs>
              <w:tab w:val="right" w:pos="9792"/>
            </w:tabs>
            <w:spacing w:after="0" w:line="240" w:lineRule="auto"/>
            <w:rPr>
              <w:b/>
              <w:bCs/>
            </w:rPr>
          </w:pPr>
          <w:hyperlink w:anchor="_heading=">
            <w:r>
              <w:rPr>
                <w:b/>
                <w:bCs/>
              </w:rPr>
              <w:t>Contents</w:t>
            </w:r>
            <w:r>
              <w:rPr>
                <w:b/>
                <w:bCs/>
              </w:rPr>
              <w:tab/>
              <w:t>4</w:t>
            </w:r>
          </w:hyperlink>
        </w:p>
        <w:p w14:paraId="45BD6839" w14:textId="77777777" w:rsidR="00721A35" w:rsidRDefault="00721A35">
          <w:pPr>
            <w:widowControl w:val="0"/>
            <w:tabs>
              <w:tab w:val="right" w:pos="9792"/>
            </w:tabs>
            <w:spacing w:after="0" w:line="240" w:lineRule="auto"/>
            <w:rPr>
              <w:b/>
              <w:bCs/>
            </w:rPr>
          </w:pPr>
          <w:hyperlink w:anchor="_heading=">
            <w:r>
              <w:rPr>
                <w:b/>
                <w:bCs/>
              </w:rPr>
              <w:t>1. Current project structure</w:t>
            </w:r>
            <w:r>
              <w:rPr>
                <w:b/>
                <w:bCs/>
              </w:rPr>
              <w:tab/>
              <w:t>5</w:t>
            </w:r>
          </w:hyperlink>
        </w:p>
        <w:p w14:paraId="45BD683A" w14:textId="77777777" w:rsidR="00721A35" w:rsidRDefault="00721A35">
          <w:pPr>
            <w:widowControl w:val="0"/>
            <w:tabs>
              <w:tab w:val="right" w:pos="9792"/>
            </w:tabs>
            <w:spacing w:after="0" w:line="240" w:lineRule="auto"/>
            <w:rPr>
              <w:b/>
              <w:bCs/>
            </w:rPr>
          </w:pPr>
          <w:hyperlink w:anchor="_heading=">
            <w:r>
              <w:rPr>
                <w:b/>
                <w:bCs/>
              </w:rPr>
              <w:t>2. System requirements and local execution</w:t>
            </w:r>
            <w:r>
              <w:rPr>
                <w:b/>
                <w:bCs/>
              </w:rPr>
              <w:tab/>
              <w:t>6</w:t>
            </w:r>
          </w:hyperlink>
        </w:p>
        <w:p w14:paraId="45BD683B" w14:textId="77777777" w:rsidR="00721A35" w:rsidRDefault="00721A35">
          <w:pPr>
            <w:widowControl w:val="0"/>
            <w:tabs>
              <w:tab w:val="right" w:pos="9792"/>
            </w:tabs>
            <w:spacing w:after="0" w:line="240" w:lineRule="auto"/>
            <w:ind w:left="360"/>
          </w:pPr>
          <w:hyperlink w:anchor="_heading=">
            <w:r>
              <w:t>Run the application locally</w:t>
            </w:r>
            <w:r>
              <w:tab/>
              <w:t>7</w:t>
            </w:r>
          </w:hyperlink>
        </w:p>
        <w:p w14:paraId="45BD683C" w14:textId="77777777" w:rsidR="00721A35" w:rsidRDefault="00721A35">
          <w:pPr>
            <w:widowControl w:val="0"/>
            <w:tabs>
              <w:tab w:val="right" w:pos="9792"/>
            </w:tabs>
            <w:spacing w:after="0" w:line="240" w:lineRule="auto"/>
            <w:rPr>
              <w:b/>
              <w:bCs/>
            </w:rPr>
          </w:pPr>
          <w:hyperlink w:anchor="_heading=">
            <w:r>
              <w:rPr>
                <w:b/>
                <w:bCs/>
              </w:rPr>
              <w:t>3. Configuration</w:t>
            </w:r>
            <w:r>
              <w:rPr>
                <w:b/>
                <w:bCs/>
              </w:rPr>
              <w:tab/>
              <w:t>7</w:t>
            </w:r>
          </w:hyperlink>
        </w:p>
        <w:p w14:paraId="45BD683D" w14:textId="77777777" w:rsidR="00721A35" w:rsidRDefault="00721A35">
          <w:pPr>
            <w:widowControl w:val="0"/>
            <w:tabs>
              <w:tab w:val="right" w:pos="9792"/>
            </w:tabs>
            <w:spacing w:after="0" w:line="240" w:lineRule="auto"/>
            <w:ind w:left="360"/>
          </w:pPr>
          <w:hyperlink w:anchor="_heading=">
            <w:r>
              <w:t>Example configuration block</w:t>
            </w:r>
            <w:r>
              <w:tab/>
              <w:t>7</w:t>
            </w:r>
          </w:hyperlink>
        </w:p>
        <w:p w14:paraId="45BD683E" w14:textId="77777777" w:rsidR="00721A35" w:rsidRDefault="00721A35">
          <w:pPr>
            <w:widowControl w:val="0"/>
            <w:tabs>
              <w:tab w:val="right" w:pos="9792"/>
            </w:tabs>
            <w:spacing w:after="0" w:line="240" w:lineRule="auto"/>
            <w:rPr>
              <w:b/>
              <w:bCs/>
            </w:rPr>
          </w:pPr>
          <w:hyperlink w:anchor="_heading=">
            <w:r>
              <w:rPr>
                <w:b/>
                <w:bCs/>
              </w:rPr>
              <w:t>4. Input data and import and preparation pipeline</w:t>
            </w:r>
            <w:r>
              <w:rPr>
                <w:b/>
                <w:bCs/>
              </w:rPr>
              <w:tab/>
              <w:t>8</w:t>
            </w:r>
          </w:hyperlink>
        </w:p>
        <w:p w14:paraId="45BD683F" w14:textId="77777777" w:rsidR="00721A35" w:rsidRDefault="00721A35">
          <w:pPr>
            <w:widowControl w:val="0"/>
            <w:tabs>
              <w:tab w:val="right" w:pos="9792"/>
            </w:tabs>
            <w:spacing w:after="0" w:line="240" w:lineRule="auto"/>
            <w:ind w:left="360"/>
          </w:pPr>
          <w:hyperlink w:anchor="_heading=">
            <w:r>
              <w:t>Required input structure</w:t>
            </w:r>
            <w:r>
              <w:tab/>
              <w:t>8</w:t>
            </w:r>
          </w:hyperlink>
        </w:p>
        <w:p w14:paraId="45BD6840" w14:textId="77777777" w:rsidR="00721A35" w:rsidRDefault="00721A35">
          <w:pPr>
            <w:widowControl w:val="0"/>
            <w:tabs>
              <w:tab w:val="right" w:pos="9792"/>
            </w:tabs>
            <w:spacing w:after="0" w:line="240" w:lineRule="auto"/>
            <w:ind w:left="360"/>
          </w:pPr>
          <w:hyperlink w:anchor="_heading=">
            <w:r>
              <w:t>How the data are processed</w:t>
            </w:r>
            <w:r>
              <w:tab/>
              <w:t>8</w:t>
            </w:r>
          </w:hyperlink>
        </w:p>
        <w:p w14:paraId="45BD6841" w14:textId="77777777" w:rsidR="00721A35" w:rsidRDefault="00721A35">
          <w:pPr>
            <w:widowControl w:val="0"/>
            <w:tabs>
              <w:tab w:val="right" w:pos="9792"/>
            </w:tabs>
            <w:spacing w:after="0" w:line="240" w:lineRule="auto"/>
            <w:rPr>
              <w:b/>
              <w:bCs/>
            </w:rPr>
          </w:pPr>
          <w:hyperlink w:anchor="_heading=">
            <w:r>
              <w:rPr>
                <w:b/>
                <w:bCs/>
              </w:rPr>
              <w:t>5. CUSUM implementation</w:t>
            </w:r>
            <w:r>
              <w:rPr>
                <w:b/>
                <w:bCs/>
              </w:rPr>
              <w:tab/>
              <w:t>9</w:t>
            </w:r>
          </w:hyperlink>
        </w:p>
        <w:p w14:paraId="45BD6842" w14:textId="77777777" w:rsidR="00721A35" w:rsidRDefault="00721A35">
          <w:pPr>
            <w:widowControl w:val="0"/>
            <w:tabs>
              <w:tab w:val="right" w:pos="9792"/>
            </w:tabs>
            <w:spacing w:after="0" w:line="240" w:lineRule="auto"/>
            <w:rPr>
              <w:b/>
              <w:bCs/>
            </w:rPr>
          </w:pPr>
          <w:hyperlink w:anchor="_heading=">
            <w:r>
              <w:rPr>
                <w:b/>
                <w:bCs/>
              </w:rPr>
              <w:t>6. Limitations and analytical cautions</w:t>
            </w:r>
            <w:r>
              <w:rPr>
                <w:b/>
                <w:bCs/>
              </w:rPr>
              <w:tab/>
              <w:t>10</w:t>
            </w:r>
          </w:hyperlink>
        </w:p>
        <w:p w14:paraId="45BD6843" w14:textId="77777777" w:rsidR="00721A35" w:rsidRDefault="00721A35">
          <w:pPr>
            <w:widowControl w:val="0"/>
            <w:tabs>
              <w:tab w:val="right" w:pos="9792"/>
            </w:tabs>
            <w:spacing w:after="0" w:line="240" w:lineRule="auto"/>
            <w:rPr>
              <w:b/>
              <w:bCs/>
            </w:rPr>
          </w:pPr>
          <w:hyperlink w:anchor="_heading=">
            <w:r>
              <w:rPr>
                <w:b/>
                <w:bCs/>
              </w:rPr>
              <w:t>7. User interface, tables, and downloads</w:t>
            </w:r>
            <w:r>
              <w:rPr>
                <w:b/>
                <w:bCs/>
              </w:rPr>
              <w:tab/>
              <w:t>10</w:t>
            </w:r>
          </w:hyperlink>
        </w:p>
        <w:p w14:paraId="45BD6844" w14:textId="77777777" w:rsidR="00721A35" w:rsidRDefault="00721A35">
          <w:pPr>
            <w:widowControl w:val="0"/>
            <w:tabs>
              <w:tab w:val="right" w:pos="9792"/>
            </w:tabs>
            <w:spacing w:after="0" w:line="240" w:lineRule="auto"/>
            <w:rPr>
              <w:b/>
              <w:bCs/>
            </w:rPr>
          </w:pPr>
          <w:hyperlink w:anchor="_heading=">
            <w:r>
              <w:rPr>
                <w:b/>
                <w:bCs/>
              </w:rPr>
              <w:t>8. Testing and validation</w:t>
            </w:r>
            <w:r>
              <w:rPr>
                <w:b/>
                <w:bCs/>
              </w:rPr>
              <w:tab/>
              <w:t>10</w:t>
            </w:r>
          </w:hyperlink>
        </w:p>
        <w:p w14:paraId="45BD6845" w14:textId="77777777" w:rsidR="00721A35" w:rsidRDefault="00721A35">
          <w:pPr>
            <w:widowControl w:val="0"/>
            <w:tabs>
              <w:tab w:val="right" w:pos="9792"/>
            </w:tabs>
            <w:spacing w:after="0" w:line="240" w:lineRule="auto"/>
            <w:rPr>
              <w:b/>
              <w:bCs/>
            </w:rPr>
          </w:pPr>
          <w:hyperlink w:anchor="_heading=">
            <w:r>
              <w:rPr>
                <w:b/>
                <w:bCs/>
              </w:rPr>
              <w:t>9. Deployment and operations</w:t>
            </w:r>
            <w:r>
              <w:rPr>
                <w:b/>
                <w:bCs/>
              </w:rPr>
              <w:tab/>
              <w:t>11</w:t>
            </w:r>
          </w:hyperlink>
        </w:p>
        <w:p w14:paraId="45BD6846" w14:textId="77777777" w:rsidR="00721A35" w:rsidRDefault="00721A35">
          <w:pPr>
            <w:widowControl w:val="0"/>
            <w:tabs>
              <w:tab w:val="right" w:pos="9792"/>
            </w:tabs>
            <w:spacing w:after="0" w:line="240" w:lineRule="auto"/>
            <w:rPr>
              <w:b/>
              <w:bCs/>
            </w:rPr>
          </w:pPr>
          <w:hyperlink w:anchor="_heading=">
            <w:r>
              <w:rPr>
                <w:b/>
                <w:bCs/>
              </w:rPr>
              <w:t>10. Maintenance checklist and troubleshooting</w:t>
            </w:r>
            <w:r>
              <w:rPr>
                <w:b/>
                <w:bCs/>
              </w:rPr>
              <w:tab/>
              <w:t>11</w:t>
            </w:r>
          </w:hyperlink>
        </w:p>
        <w:p w14:paraId="45BD6847" w14:textId="77777777" w:rsidR="00721A35" w:rsidRDefault="00721A35">
          <w:pPr>
            <w:widowControl w:val="0"/>
            <w:tabs>
              <w:tab w:val="right" w:pos="9792"/>
            </w:tabs>
            <w:spacing w:after="0" w:line="240" w:lineRule="auto"/>
            <w:ind w:left="360"/>
          </w:pPr>
          <w:hyperlink w:anchor="_heading=">
            <w:r>
              <w:t>Before release</w:t>
            </w:r>
            <w:r>
              <w:tab/>
              <w:t>11</w:t>
            </w:r>
          </w:hyperlink>
        </w:p>
        <w:p w14:paraId="45BD6848" w14:textId="77777777" w:rsidR="00721A35" w:rsidRDefault="00721A35">
          <w:pPr>
            <w:widowControl w:val="0"/>
            <w:tabs>
              <w:tab w:val="right" w:pos="9792"/>
            </w:tabs>
            <w:spacing w:after="0" w:line="240" w:lineRule="auto"/>
            <w:ind w:left="360"/>
          </w:pPr>
          <w:hyperlink w:anchor="_heading=">
            <w:r>
              <w:t>Troubleshooting</w:t>
            </w:r>
            <w:r>
              <w:tab/>
              <w:t>11</w:t>
            </w:r>
          </w:hyperlink>
        </w:p>
        <w:p w14:paraId="45BD6849" w14:textId="77777777" w:rsidR="00721A35" w:rsidRDefault="00721A35">
          <w:pPr>
            <w:widowControl w:val="0"/>
            <w:tabs>
              <w:tab w:val="right" w:pos="9792"/>
            </w:tabs>
            <w:spacing w:after="0" w:line="240" w:lineRule="auto"/>
            <w:rPr>
              <w:b/>
              <w:bCs/>
            </w:rPr>
          </w:pPr>
          <w:hyperlink w:anchor="_heading=">
            <w:r>
              <w:rPr>
                <w:b/>
                <w:bCs/>
              </w:rPr>
              <w:t>11. Summary</w:t>
            </w:r>
            <w:r>
              <w:rPr>
                <w:b/>
                <w:bCs/>
              </w:rPr>
              <w:tab/>
              <w:t>12</w:t>
            </w:r>
          </w:hyperlink>
          <w:r w:rsidR="00E16E99">
            <w:fldChar w:fldCharType="end"/>
          </w:r>
        </w:p>
      </w:sdtContent>
    </w:sdt>
    <w:p w14:paraId="45BD684A" w14:textId="77777777" w:rsidR="00721A35" w:rsidRDefault="00721A35"/>
    <w:p w14:paraId="45BD684B" w14:textId="77777777" w:rsidR="00721A35" w:rsidRDefault="00E16E99">
      <w:pPr>
        <w:pStyle w:val="Ttulo1"/>
      </w:pPr>
      <w:r>
        <w:br w:type="page"/>
      </w:r>
      <w:r>
        <w:lastRenderedPageBreak/>
        <w:t>Purpose</w:t>
      </w:r>
    </w:p>
    <w:p w14:paraId="45BD684C" w14:textId="77777777" w:rsidR="00721A35" w:rsidRDefault="00E16E99">
      <w:pPr>
        <w:jc w:val="both"/>
      </w:pPr>
      <w:r>
        <w:t>This guide describes the current workflow and implementation represented by the supplied project files. It is intended for technical and operational teams who need to install, configure, adapt, deploy, maintain or review the CUSUM-RAP tool in routine surveillance settings.</w:t>
      </w:r>
    </w:p>
    <w:p w14:paraId="45BD684D" w14:textId="77777777" w:rsidR="00721A35" w:rsidRDefault="00E16E99">
      <w:pPr>
        <w:pStyle w:val="Ttulo1"/>
        <w:jc w:val="both"/>
      </w:pPr>
      <w:r>
        <w:t>Introduction</w:t>
      </w:r>
    </w:p>
    <w:p w14:paraId="45BD684E" w14:textId="77777777" w:rsidR="00721A35" w:rsidRDefault="00E16E99">
      <w:pPr>
        <w:spacing w:before="240" w:after="240"/>
        <w:jc w:val="both"/>
      </w:pPr>
      <w:r>
        <w:t>The CUSUM-RAP tool is a Shiny-based application for the early-warning analysis of weekly aggregated case counts. It reads prepared case summaries by geography and epidemiological week, builds analysis units at the selected administrative level, estimates or accepts expected weekly counts, runs a one-sided upper cumulative sum procedure and produces alarm heatmaps, detailed plots, results tables and downloadable datasets.</w:t>
      </w:r>
    </w:p>
    <w:p w14:paraId="45BD684F" w14:textId="77777777" w:rsidR="00721A35" w:rsidRDefault="00E16E99">
      <w:pPr>
        <w:spacing w:before="240" w:after="240"/>
        <w:jc w:val="both"/>
      </w:pPr>
      <w:r>
        <w:t>This guide focuses on technical setup, repository structure, configuration, data preparation, deployment, maintenance and analytical constraints. Practical instructions for running the tool as an end user are described separately in the user manual.</w:t>
      </w:r>
    </w:p>
    <w:p w14:paraId="45BD6850" w14:textId="77777777" w:rsidR="00721A35" w:rsidRDefault="00E16E99">
      <w:pPr>
        <w:pStyle w:val="Ttulo1"/>
      </w:pPr>
      <w:r>
        <w:t>Intended users and scope</w:t>
      </w:r>
    </w:p>
    <w:p w14:paraId="45BD6851" w14:textId="77777777" w:rsidR="00721A35" w:rsidRDefault="00E16E99">
      <w:pPr>
        <w:spacing w:before="240" w:after="240"/>
        <w:jc w:val="both"/>
      </w:pPr>
      <w:r>
        <w:t>This guide supports three main user groups. It is intended for:</w:t>
      </w:r>
    </w:p>
    <w:p w14:paraId="45BD6852" w14:textId="77777777" w:rsidR="00721A35" w:rsidRDefault="00E16E99">
      <w:pPr>
        <w:numPr>
          <w:ilvl w:val="0"/>
          <w:numId w:val="7"/>
        </w:numPr>
        <w:spacing w:before="240" w:after="0"/>
        <w:jc w:val="both"/>
      </w:pPr>
      <w:r>
        <w:t>developers and administrators, who configure countries, hierarchies, defaults and deployment settings;</w:t>
      </w:r>
    </w:p>
    <w:p w14:paraId="45BD6853" w14:textId="77777777" w:rsidR="00721A35" w:rsidRDefault="00E16E99">
      <w:pPr>
        <w:numPr>
          <w:ilvl w:val="0"/>
          <w:numId w:val="7"/>
        </w:numPr>
        <w:spacing w:before="0" w:after="0"/>
        <w:jc w:val="both"/>
      </w:pPr>
      <w:r>
        <w:t>analysts and epidemiologists, who need to understand the preparation logic, the parameter settings and the analytical outputs;</w:t>
      </w:r>
    </w:p>
    <w:p w14:paraId="45BD6854" w14:textId="77777777" w:rsidR="00721A35" w:rsidRDefault="00E16E99">
      <w:pPr>
        <w:numPr>
          <w:ilvl w:val="0"/>
          <w:numId w:val="7"/>
        </w:numPr>
        <w:spacing w:before="0" w:after="240"/>
        <w:jc w:val="both"/>
      </w:pPr>
      <w:r>
        <w:t>institutional teams, including National Statistical Office teams and public health teams, who adapt the tool to new settings and support data quality, coding standards and interpretation.</w:t>
      </w:r>
    </w:p>
    <w:p w14:paraId="45BD6855" w14:textId="77777777" w:rsidR="00721A35" w:rsidRDefault="00E16E99">
      <w:pPr>
        <w:spacing w:before="240" w:after="240"/>
        <w:jc w:val="both"/>
      </w:pPr>
      <w:r>
        <w:t xml:space="preserve">The application may be used within municipal, regional </w:t>
      </w:r>
      <w:r>
        <w:rPr>
          <w:b/>
          <w:bCs/>
        </w:rPr>
        <w:t>or</w:t>
      </w:r>
      <w:r>
        <w:t xml:space="preserve"> national surveillance settings. The examples and simulated datasets used across the broader project are based on the administrative and data structure used by INDEC in Argentina, but the application can be adapted to other countries and institutional settings through configuration, rather than through changes to the core code.</w:t>
      </w:r>
    </w:p>
    <w:p w14:paraId="45BD6856" w14:textId="77777777" w:rsidR="00721A35" w:rsidRDefault="00721A35"/>
    <w:p w14:paraId="45BD6857" w14:textId="77777777" w:rsidR="00721A35" w:rsidRDefault="00721A35">
      <w:pPr>
        <w:spacing w:before="0" w:after="200" w:line="276" w:lineRule="auto"/>
        <w:rPr>
          <w:rFonts w:ascii="Calibri" w:eastAsia="Calibri" w:hAnsi="Calibri" w:cs="Calibri"/>
          <w:b/>
          <w:bCs/>
          <w:color w:val="366091"/>
          <w:sz w:val="30"/>
          <w:szCs w:val="30"/>
        </w:rPr>
      </w:pPr>
    </w:p>
    <w:p w14:paraId="45BD6858" w14:textId="77777777" w:rsidR="00721A35" w:rsidRDefault="00E16E99">
      <w:pPr>
        <w:pStyle w:val="Ttulo1"/>
      </w:pPr>
      <w:r>
        <w:lastRenderedPageBreak/>
        <w:t>1. Current project structure</w:t>
      </w:r>
    </w:p>
    <w:p w14:paraId="45BD6859" w14:textId="77777777" w:rsidR="00721A35" w:rsidRDefault="00E16E99">
      <w:pPr>
        <w:jc w:val="both"/>
      </w:pPr>
      <w:r>
        <w:t xml:space="preserve">The application is a modular R Shiny project. The file </w:t>
      </w:r>
      <w:proofErr w:type="spellStart"/>
      <w:r>
        <w:t>global.R</w:t>
      </w:r>
      <w:proofErr w:type="spellEnd"/>
      <w:r>
        <w:t xml:space="preserve"> loads the configuration and recursively sources the operational R files, excluding the R/scripts directory. The file </w:t>
      </w:r>
      <w:proofErr w:type="spellStart"/>
      <w:r>
        <w:t>app.R</w:t>
      </w:r>
      <w:proofErr w:type="spellEnd"/>
      <w:r>
        <w:t xml:space="preserve"> mounts the main CUSUM module under the id </w:t>
      </w:r>
      <w:proofErr w:type="spellStart"/>
      <w:r>
        <w:t>main_analysis</w:t>
      </w:r>
      <w:proofErr w:type="spellEnd"/>
      <w:r>
        <w:t>.</w:t>
      </w:r>
    </w:p>
    <w:p w14:paraId="45BD685A" w14:textId="77777777" w:rsidR="00721A35" w:rsidRDefault="00E16E99">
      <w:pPr>
        <w:rPr>
          <w:rFonts w:ascii="Courier New" w:eastAsia="Courier New" w:hAnsi="Courier New" w:cs="Courier New"/>
          <w:sz w:val="20"/>
          <w:szCs w:val="20"/>
        </w:rPr>
      </w:pPr>
      <w:r>
        <w:rPr>
          <w:rFonts w:ascii="Courier New" w:eastAsia="Courier New" w:hAnsi="Courier New" w:cs="Courier New"/>
          <w:sz w:val="20"/>
          <w:szCs w:val="20"/>
        </w:rPr>
        <w:t>CUSUM-RAP/</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app.R</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global.R</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config.json</w:t>
      </w:r>
      <w:proofErr w:type="spellEnd"/>
      <w:r>
        <w:rPr>
          <w:rFonts w:ascii="Courier New" w:eastAsia="Courier New" w:hAnsi="Courier New" w:cs="Courier New"/>
          <w:sz w:val="20"/>
          <w:szCs w:val="20"/>
        </w:rPr>
        <w:br/>
        <w:t>|-- CUSUM-</w:t>
      </w:r>
      <w:proofErr w:type="spellStart"/>
      <w:r>
        <w:rPr>
          <w:rFonts w:ascii="Courier New" w:eastAsia="Courier New" w:hAnsi="Courier New" w:cs="Courier New"/>
          <w:sz w:val="20"/>
          <w:szCs w:val="20"/>
        </w:rPr>
        <w:t>RAP.Rproj</w:t>
      </w:r>
      <w:proofErr w:type="spellEnd"/>
      <w:r>
        <w:rPr>
          <w:rFonts w:ascii="Courier New" w:eastAsia="Courier New" w:hAnsi="Courier New" w:cs="Courier New"/>
          <w:sz w:val="20"/>
          <w:szCs w:val="20"/>
        </w:rPr>
        <w:br/>
        <w:t>|-- R/</w:t>
      </w:r>
      <w:r>
        <w:rPr>
          <w:rFonts w:ascii="Courier New" w:eastAsia="Courier New" w:hAnsi="Courier New" w:cs="Courier New"/>
          <w:sz w:val="20"/>
          <w:szCs w:val="20"/>
        </w:rPr>
        <w:br/>
        <w:t xml:space="preserve">|   |-- </w:t>
      </w:r>
      <w:proofErr w:type="spellStart"/>
      <w:r>
        <w:rPr>
          <w:rFonts w:ascii="Courier New" w:eastAsia="Courier New" w:hAnsi="Courier New" w:cs="Courier New"/>
          <w:sz w:val="20"/>
          <w:szCs w:val="20"/>
        </w:rPr>
        <w:t>help_ui.R</w:t>
      </w:r>
      <w:proofErr w:type="spellEnd"/>
      <w:r>
        <w:rPr>
          <w:rFonts w:ascii="Courier New" w:eastAsia="Courier New" w:hAnsi="Courier New" w:cs="Courier New"/>
          <w:sz w:val="20"/>
          <w:szCs w:val="20"/>
        </w:rPr>
        <w:br/>
        <w:t>|   |-- shared/</w:t>
      </w:r>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api_pop_io.R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config_helpers.R</w:t>
      </w:r>
      <w:proofErr w:type="spellEnd"/>
      <w:r>
        <w:rPr>
          <w:rFonts w:ascii="Courier New" w:eastAsia="Courier New" w:hAnsi="Courier New" w:cs="Courier New"/>
          <w:sz w:val="20"/>
          <w:szCs w:val="20"/>
        </w:rPr>
        <w:br/>
        <w:t xml:space="preserve">|   |-- </w:t>
      </w:r>
      <w:proofErr w:type="spellStart"/>
      <w:r>
        <w:rPr>
          <w:rFonts w:ascii="Courier New" w:eastAsia="Courier New" w:hAnsi="Courier New" w:cs="Courier New"/>
          <w:sz w:val="20"/>
          <w:szCs w:val="20"/>
        </w:rPr>
        <w:t>cusum</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functions_cusum.R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functions_io.R</w:t>
      </w:r>
      <w:proofErr w:type="spellEnd"/>
      <w:r>
        <w:rPr>
          <w:rFonts w:ascii="Courier New" w:eastAsia="Courier New" w:hAnsi="Courier New" w:cs="Courier New"/>
          <w:sz w:val="20"/>
          <w:szCs w:val="20"/>
        </w:rPr>
        <w:br/>
      </w: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functions_parameters.R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functions_plot.R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mod_cusum.R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mod_cusum</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uploads.R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selectors.R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inputs.R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plots.R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tables.R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summary.R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downloads.R</w:t>
      </w:r>
      <w:proofErr w:type="spellEnd"/>
      <w:r>
        <w:rPr>
          <w:rFonts w:ascii="Courier New" w:eastAsia="Courier New" w:hAnsi="Courier New" w:cs="Courier New"/>
          <w:sz w:val="20"/>
          <w:szCs w:val="20"/>
        </w:rPr>
        <w:br/>
        <w:t xml:space="preserve">|   |       `-- </w:t>
      </w:r>
      <w:proofErr w:type="spellStart"/>
      <w:r>
        <w:rPr>
          <w:rFonts w:ascii="Courier New" w:eastAsia="Courier New" w:hAnsi="Courier New" w:cs="Courier New"/>
          <w:sz w:val="20"/>
          <w:szCs w:val="20"/>
        </w:rPr>
        <w:t>helpers.R</w:t>
      </w:r>
      <w:proofErr w:type="spellEnd"/>
      <w:r>
        <w:rPr>
          <w:rFonts w:ascii="Courier New" w:eastAsia="Courier New" w:hAnsi="Courier New" w:cs="Courier New"/>
          <w:sz w:val="20"/>
          <w:szCs w:val="20"/>
        </w:rPr>
        <w:br/>
        <w:t>|   `-- scripts/</w:t>
      </w:r>
      <w:r>
        <w:rPr>
          <w:rFonts w:ascii="Courier New" w:eastAsia="Courier New" w:hAnsi="Courier New" w:cs="Courier New"/>
          <w:sz w:val="20"/>
          <w:szCs w:val="20"/>
        </w:rPr>
        <w:br/>
        <w:t>|-- tests/</w:t>
      </w:r>
      <w:r>
        <w:rPr>
          <w:rFonts w:ascii="Courier New" w:eastAsia="Courier New" w:hAnsi="Courier New" w:cs="Courier New"/>
          <w:sz w:val="20"/>
          <w:szCs w:val="20"/>
        </w:rPr>
        <w:br/>
        <w:t>`-- www/</w:t>
      </w:r>
      <w:r>
        <w:rPr>
          <w:rFonts w:ascii="Courier New" w:eastAsia="Courier New" w:hAnsi="Courier New" w:cs="Courier New"/>
          <w:sz w:val="20"/>
          <w:szCs w:val="20"/>
        </w:rPr>
        <w:br/>
        <w:t xml:space="preserve">    |-- config.css</w:t>
      </w:r>
      <w:r>
        <w:rPr>
          <w:rFonts w:ascii="Courier New" w:eastAsia="Courier New" w:hAnsi="Courier New" w:cs="Courier New"/>
          <w:sz w:val="20"/>
          <w:szCs w:val="20"/>
        </w:rPr>
        <w:br/>
        <w:t xml:space="preserve">    `-- docs/</w:t>
      </w:r>
    </w:p>
    <w:p w14:paraId="45BD685B" w14:textId="77777777" w:rsidR="00721A35" w:rsidRDefault="00E16E99">
      <w:pPr>
        <w:spacing w:before="0" w:after="200" w:line="276" w:lineRule="auto"/>
        <w:rPr>
          <w:rFonts w:ascii="Courier New" w:eastAsia="Courier New" w:hAnsi="Courier New" w:cs="Courier New"/>
          <w:sz w:val="20"/>
          <w:szCs w:val="20"/>
        </w:rPr>
      </w:pPr>
      <w:r>
        <w:br w:type="page"/>
      </w:r>
    </w:p>
    <w:p w14:paraId="45BD685C" w14:textId="77777777" w:rsidR="00721A35" w:rsidRDefault="00721A35"/>
    <w:tbl>
      <w:tblPr>
        <w:tblStyle w:val="a0"/>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721A35" w14:paraId="45BD685F" w14:textId="77777777">
        <w:tc>
          <w:tcPr>
            <w:tcW w:w="4896" w:type="dxa"/>
          </w:tcPr>
          <w:p w14:paraId="45BD685D" w14:textId="77777777" w:rsidR="00721A35" w:rsidRDefault="00E16E99">
            <w:pPr>
              <w:rPr>
                <w:b/>
                <w:bCs/>
              </w:rPr>
            </w:pPr>
            <w:r>
              <w:rPr>
                <w:b/>
                <w:bCs/>
              </w:rPr>
              <w:t>Component</w:t>
            </w:r>
          </w:p>
        </w:tc>
        <w:tc>
          <w:tcPr>
            <w:tcW w:w="4896" w:type="dxa"/>
          </w:tcPr>
          <w:p w14:paraId="45BD685E" w14:textId="77777777" w:rsidR="00721A35" w:rsidRDefault="00E16E99">
            <w:pPr>
              <w:rPr>
                <w:b/>
                <w:bCs/>
              </w:rPr>
            </w:pPr>
            <w:r>
              <w:rPr>
                <w:b/>
                <w:bCs/>
              </w:rPr>
              <w:t>Responsibility</w:t>
            </w:r>
          </w:p>
        </w:tc>
      </w:tr>
      <w:tr w:rsidR="00721A35" w14:paraId="45BD6862" w14:textId="77777777">
        <w:tc>
          <w:tcPr>
            <w:tcW w:w="4896" w:type="dxa"/>
          </w:tcPr>
          <w:p w14:paraId="45BD6860" w14:textId="77777777" w:rsidR="00721A35" w:rsidRDefault="00E16E99">
            <w:proofErr w:type="spellStart"/>
            <w:r>
              <w:t>mod_cusum.R</w:t>
            </w:r>
            <w:proofErr w:type="spellEnd"/>
          </w:p>
        </w:tc>
        <w:tc>
          <w:tcPr>
            <w:tcW w:w="4896" w:type="dxa"/>
          </w:tcPr>
          <w:p w14:paraId="45BD6861" w14:textId="77777777" w:rsidR="00721A35" w:rsidRDefault="00E16E99">
            <w:r>
              <w:t>The top-level user interface and the module coordinator.</w:t>
            </w:r>
          </w:p>
        </w:tc>
      </w:tr>
      <w:tr w:rsidR="00721A35" w14:paraId="45BD6865" w14:textId="77777777">
        <w:tc>
          <w:tcPr>
            <w:tcW w:w="4896" w:type="dxa"/>
          </w:tcPr>
          <w:p w14:paraId="45BD6863" w14:textId="77777777" w:rsidR="00721A35" w:rsidRDefault="00E16E99">
            <w:proofErr w:type="spellStart"/>
            <w:r>
              <w:t>uploads.R</w:t>
            </w:r>
            <w:proofErr w:type="spellEnd"/>
          </w:p>
        </w:tc>
        <w:tc>
          <w:tcPr>
            <w:tcW w:w="4896" w:type="dxa"/>
          </w:tcPr>
          <w:p w14:paraId="45BD6864" w14:textId="77777777" w:rsidR="00721A35" w:rsidRDefault="00E16E99">
            <w:r>
              <w:t>Manages the uploaded-file state, country selection, the overlap choice and the raw combined data.</w:t>
            </w:r>
          </w:p>
        </w:tc>
      </w:tr>
      <w:tr w:rsidR="00721A35" w14:paraId="45BD6868" w14:textId="77777777">
        <w:tc>
          <w:tcPr>
            <w:tcW w:w="4896" w:type="dxa"/>
          </w:tcPr>
          <w:p w14:paraId="45BD6866" w14:textId="77777777" w:rsidR="00721A35" w:rsidRDefault="00E16E99">
            <w:proofErr w:type="spellStart"/>
            <w:r>
              <w:t>selectors.R</w:t>
            </w:r>
            <w:proofErr w:type="spellEnd"/>
          </w:p>
        </w:tc>
        <w:tc>
          <w:tcPr>
            <w:tcW w:w="4896" w:type="dxa"/>
          </w:tcPr>
          <w:p w14:paraId="45BD6867" w14:textId="77777777" w:rsidR="00721A35" w:rsidRDefault="00E16E99">
            <w:r>
              <w:t>Provides the location filters and the hierarchical navigation of the Detailed View.</w:t>
            </w:r>
          </w:p>
        </w:tc>
      </w:tr>
      <w:tr w:rsidR="00721A35" w14:paraId="45BD686B" w14:textId="77777777">
        <w:tc>
          <w:tcPr>
            <w:tcW w:w="4896" w:type="dxa"/>
          </w:tcPr>
          <w:p w14:paraId="45BD6869" w14:textId="77777777" w:rsidR="00721A35" w:rsidRDefault="00E16E99">
            <w:proofErr w:type="spellStart"/>
            <w:r>
              <w:t>inputs.R</w:t>
            </w:r>
            <w:proofErr w:type="spellEnd"/>
            <w:r>
              <w:t xml:space="preserve"> and </w:t>
            </w:r>
            <w:proofErr w:type="spellStart"/>
            <w:r>
              <w:t>helpers.R</w:t>
            </w:r>
            <w:proofErr w:type="spellEnd"/>
          </w:p>
        </w:tc>
        <w:tc>
          <w:tcPr>
            <w:tcW w:w="4896" w:type="dxa"/>
          </w:tcPr>
          <w:p w14:paraId="45BD686A" w14:textId="77777777" w:rsidR="00721A35" w:rsidRDefault="00E16E99">
            <w:r>
              <w:t>Build the parameter user interface, the calculated k, the recommended h, the table-filter helpers and the display settings.</w:t>
            </w:r>
          </w:p>
        </w:tc>
      </w:tr>
      <w:tr w:rsidR="00721A35" w14:paraId="45BD686E" w14:textId="77777777">
        <w:tc>
          <w:tcPr>
            <w:tcW w:w="4896" w:type="dxa"/>
          </w:tcPr>
          <w:p w14:paraId="45BD686C" w14:textId="77777777" w:rsidR="00721A35" w:rsidRDefault="00E16E99">
            <w:proofErr w:type="spellStart"/>
            <w:r>
              <w:t>summary.R</w:t>
            </w:r>
            <w:proofErr w:type="spellEnd"/>
          </w:p>
        </w:tc>
        <w:tc>
          <w:tcPr>
            <w:tcW w:w="4896" w:type="dxa"/>
          </w:tcPr>
          <w:p w14:paraId="45BD686D" w14:textId="77777777" w:rsidR="00721A35" w:rsidRDefault="00E16E99">
            <w:r>
              <w:t>Produces the prepared dataset, the overlap processing, the coverage summaries and the change log.</w:t>
            </w:r>
          </w:p>
        </w:tc>
      </w:tr>
      <w:tr w:rsidR="00721A35" w14:paraId="45BD6871" w14:textId="77777777">
        <w:tc>
          <w:tcPr>
            <w:tcW w:w="4896" w:type="dxa"/>
          </w:tcPr>
          <w:p w14:paraId="45BD686F" w14:textId="77777777" w:rsidR="00721A35" w:rsidRDefault="00E16E99">
            <w:proofErr w:type="spellStart"/>
            <w:r>
              <w:t>plots.R</w:t>
            </w:r>
            <w:proofErr w:type="spellEnd"/>
          </w:p>
        </w:tc>
        <w:tc>
          <w:tcPr>
            <w:tcW w:w="4896" w:type="dxa"/>
          </w:tcPr>
          <w:p w14:paraId="45BD6870" w14:textId="77777777" w:rsidR="00721A35" w:rsidRDefault="00E16E99">
            <w:r>
              <w:t>Handles CUSUM execution and plot rendering.</w:t>
            </w:r>
          </w:p>
        </w:tc>
      </w:tr>
      <w:tr w:rsidR="00721A35" w14:paraId="45BD6874" w14:textId="77777777">
        <w:tc>
          <w:tcPr>
            <w:tcW w:w="4896" w:type="dxa"/>
          </w:tcPr>
          <w:p w14:paraId="45BD6872" w14:textId="77777777" w:rsidR="00721A35" w:rsidRDefault="00E16E99">
            <w:proofErr w:type="spellStart"/>
            <w:r>
              <w:t>tables.R</w:t>
            </w:r>
            <w:proofErr w:type="spellEnd"/>
          </w:p>
        </w:tc>
        <w:tc>
          <w:tcPr>
            <w:tcW w:w="4896" w:type="dxa"/>
          </w:tcPr>
          <w:p w14:paraId="45BD6873" w14:textId="77777777" w:rsidR="00721A35" w:rsidRDefault="00E16E99">
            <w:r>
              <w:t>Builds the reference, weekly and prepared-data tables.</w:t>
            </w:r>
          </w:p>
        </w:tc>
      </w:tr>
      <w:tr w:rsidR="00721A35" w14:paraId="45BD6877" w14:textId="77777777">
        <w:tc>
          <w:tcPr>
            <w:tcW w:w="4896" w:type="dxa"/>
          </w:tcPr>
          <w:p w14:paraId="45BD6875" w14:textId="77777777" w:rsidR="00721A35" w:rsidRDefault="00E16E99">
            <w:proofErr w:type="spellStart"/>
            <w:r>
              <w:t>downloads.R</w:t>
            </w:r>
            <w:proofErr w:type="spellEnd"/>
          </w:p>
        </w:tc>
        <w:tc>
          <w:tcPr>
            <w:tcW w:w="4896" w:type="dxa"/>
          </w:tcPr>
          <w:p w14:paraId="45BD6876" w14:textId="77777777" w:rsidR="00721A35" w:rsidRDefault="00E16E99">
            <w:r>
              <w:t>Handles the CSV and plot downloads.</w:t>
            </w:r>
          </w:p>
        </w:tc>
      </w:tr>
      <w:tr w:rsidR="00721A35" w14:paraId="45BD687A" w14:textId="77777777">
        <w:tc>
          <w:tcPr>
            <w:tcW w:w="4896" w:type="dxa"/>
          </w:tcPr>
          <w:p w14:paraId="45BD6878" w14:textId="77777777" w:rsidR="00721A35" w:rsidRDefault="00E16E99">
            <w:r>
              <w:t>shared/</w:t>
            </w:r>
            <w:proofErr w:type="spellStart"/>
            <w:r>
              <w:t>api_pop_io.R</w:t>
            </w:r>
            <w:proofErr w:type="spellEnd"/>
          </w:p>
        </w:tc>
        <w:tc>
          <w:tcPr>
            <w:tcW w:w="4896" w:type="dxa"/>
          </w:tcPr>
          <w:p w14:paraId="45BD6879" w14:textId="77777777" w:rsidR="00721A35" w:rsidRDefault="00E16E99">
            <w:r>
              <w:t xml:space="preserve">Provides common file reading, aliases, </w:t>
            </w:r>
            <w:proofErr w:type="spellStart"/>
            <w:r>
              <w:t>standardisation</w:t>
            </w:r>
            <w:proofErr w:type="spellEnd"/>
            <w:r>
              <w:t>, logs and validation.</w:t>
            </w:r>
          </w:p>
        </w:tc>
      </w:tr>
      <w:tr w:rsidR="00721A35" w14:paraId="45BD687D" w14:textId="77777777">
        <w:tc>
          <w:tcPr>
            <w:tcW w:w="4896" w:type="dxa"/>
          </w:tcPr>
          <w:p w14:paraId="45BD687B" w14:textId="77777777" w:rsidR="00721A35" w:rsidRDefault="00E16E99">
            <w:r>
              <w:t>shared/</w:t>
            </w:r>
            <w:proofErr w:type="spellStart"/>
            <w:r>
              <w:t>config_helpers.R</w:t>
            </w:r>
            <w:proofErr w:type="spellEnd"/>
          </w:p>
        </w:tc>
        <w:tc>
          <w:tcPr>
            <w:tcW w:w="4896" w:type="dxa"/>
          </w:tcPr>
          <w:p w14:paraId="45BD687C" w14:textId="77777777" w:rsidR="00721A35" w:rsidRDefault="00E16E99">
            <w:r>
              <w:t>Handles country selection, hierarchy choices and configuration validation.</w:t>
            </w:r>
          </w:p>
        </w:tc>
      </w:tr>
    </w:tbl>
    <w:p w14:paraId="45BD687E" w14:textId="77777777" w:rsidR="00721A35" w:rsidRDefault="00E16E99">
      <w:pPr>
        <w:pStyle w:val="Ttulo1"/>
      </w:pPr>
      <w:r>
        <w:t>2. System requirements and local execution</w:t>
      </w:r>
    </w:p>
    <w:p w14:paraId="45BD687F" w14:textId="77777777" w:rsidR="00721A35" w:rsidRDefault="00721A35"/>
    <w:p w14:paraId="45BD6880" w14:textId="77777777" w:rsidR="00721A35" w:rsidRDefault="00E16E99">
      <w:r>
        <w:t>The application is designed for local or hosted execution and does not require a live database connection in the current implementation. It reads prepared input files from the file system and uses the project structure shown above.</w:t>
      </w:r>
    </w:p>
    <w:tbl>
      <w:tblPr>
        <w:tblStyle w:val="a1"/>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721A35" w14:paraId="45BD6883" w14:textId="77777777">
        <w:tc>
          <w:tcPr>
            <w:tcW w:w="4896" w:type="dxa"/>
          </w:tcPr>
          <w:p w14:paraId="45BD6881" w14:textId="77777777" w:rsidR="00721A35" w:rsidRDefault="00E16E99">
            <w:pPr>
              <w:rPr>
                <w:b/>
                <w:bCs/>
              </w:rPr>
            </w:pPr>
            <w:r>
              <w:rPr>
                <w:b/>
                <w:bCs/>
              </w:rPr>
              <w:t>Area</w:t>
            </w:r>
          </w:p>
        </w:tc>
        <w:tc>
          <w:tcPr>
            <w:tcW w:w="4896" w:type="dxa"/>
          </w:tcPr>
          <w:p w14:paraId="45BD6882" w14:textId="77777777" w:rsidR="00721A35" w:rsidRDefault="00E16E99">
            <w:pPr>
              <w:rPr>
                <w:b/>
                <w:bCs/>
              </w:rPr>
            </w:pPr>
            <w:r>
              <w:rPr>
                <w:b/>
                <w:bCs/>
              </w:rPr>
              <w:t>Requirement or package group</w:t>
            </w:r>
          </w:p>
        </w:tc>
      </w:tr>
      <w:tr w:rsidR="00721A35" w14:paraId="45BD6886" w14:textId="77777777">
        <w:tc>
          <w:tcPr>
            <w:tcW w:w="4896" w:type="dxa"/>
          </w:tcPr>
          <w:p w14:paraId="45BD6884" w14:textId="77777777" w:rsidR="00721A35" w:rsidRDefault="00E16E99">
            <w:r>
              <w:t>Project files</w:t>
            </w:r>
          </w:p>
        </w:tc>
        <w:tc>
          <w:tcPr>
            <w:tcW w:w="4896" w:type="dxa"/>
          </w:tcPr>
          <w:p w14:paraId="45BD6885" w14:textId="77777777" w:rsidR="00721A35" w:rsidRDefault="00E16E99">
            <w:proofErr w:type="spellStart"/>
            <w:r>
              <w:t>app.R</w:t>
            </w:r>
            <w:proofErr w:type="spellEnd"/>
            <w:r>
              <w:t xml:space="preserve">, </w:t>
            </w:r>
            <w:proofErr w:type="spellStart"/>
            <w:r>
              <w:t>global.R</w:t>
            </w:r>
            <w:proofErr w:type="spellEnd"/>
            <w:r>
              <w:t xml:space="preserve">, </w:t>
            </w:r>
            <w:proofErr w:type="spellStart"/>
            <w:r>
              <w:t>config.json</w:t>
            </w:r>
            <w:proofErr w:type="spellEnd"/>
            <w:r>
              <w:t>, R/, tests/ and www/</w:t>
            </w:r>
          </w:p>
        </w:tc>
      </w:tr>
      <w:tr w:rsidR="00721A35" w14:paraId="45BD6889" w14:textId="77777777">
        <w:tc>
          <w:tcPr>
            <w:tcW w:w="4896" w:type="dxa"/>
          </w:tcPr>
          <w:p w14:paraId="45BD6887" w14:textId="77777777" w:rsidR="00721A35" w:rsidRDefault="00E16E99">
            <w:r>
              <w:t>Shiny and user interface</w:t>
            </w:r>
          </w:p>
        </w:tc>
        <w:tc>
          <w:tcPr>
            <w:tcW w:w="4896" w:type="dxa"/>
          </w:tcPr>
          <w:p w14:paraId="45BD6888" w14:textId="77777777" w:rsidR="00721A35" w:rsidRDefault="00E16E99">
            <w:r>
              <w:t xml:space="preserve">shiny, </w:t>
            </w:r>
            <w:proofErr w:type="spellStart"/>
            <w:r>
              <w:t>shinyjs</w:t>
            </w:r>
            <w:proofErr w:type="spellEnd"/>
            <w:r>
              <w:t xml:space="preserve">, DT and </w:t>
            </w:r>
            <w:proofErr w:type="spellStart"/>
            <w:r>
              <w:t>jsonlite</w:t>
            </w:r>
            <w:proofErr w:type="spellEnd"/>
          </w:p>
        </w:tc>
      </w:tr>
      <w:tr w:rsidR="00721A35" w14:paraId="45BD688C" w14:textId="77777777">
        <w:tc>
          <w:tcPr>
            <w:tcW w:w="4896" w:type="dxa"/>
          </w:tcPr>
          <w:p w14:paraId="45BD688A" w14:textId="77777777" w:rsidR="00721A35" w:rsidRDefault="00E16E99">
            <w:r>
              <w:t>Data processing</w:t>
            </w:r>
          </w:p>
        </w:tc>
        <w:tc>
          <w:tcPr>
            <w:tcW w:w="4896" w:type="dxa"/>
          </w:tcPr>
          <w:p w14:paraId="45BD688B" w14:textId="77777777" w:rsidR="00721A35" w:rsidRDefault="00E16E99">
            <w:proofErr w:type="spellStart"/>
            <w:r>
              <w:t>dplyr</w:t>
            </w:r>
            <w:proofErr w:type="spellEnd"/>
            <w:r>
              <w:t xml:space="preserve">, </w:t>
            </w:r>
            <w:proofErr w:type="spellStart"/>
            <w:r>
              <w:t>tidyr</w:t>
            </w:r>
            <w:proofErr w:type="spellEnd"/>
            <w:r>
              <w:t xml:space="preserve">, </w:t>
            </w:r>
            <w:proofErr w:type="spellStart"/>
            <w:r>
              <w:t>purrr</w:t>
            </w:r>
            <w:proofErr w:type="spellEnd"/>
            <w:r>
              <w:t xml:space="preserve">, </w:t>
            </w:r>
            <w:proofErr w:type="spellStart"/>
            <w:r>
              <w:t>rlang</w:t>
            </w:r>
            <w:proofErr w:type="spellEnd"/>
            <w:r>
              <w:t xml:space="preserve">, </w:t>
            </w:r>
            <w:proofErr w:type="spellStart"/>
            <w:r>
              <w:t>readr</w:t>
            </w:r>
            <w:proofErr w:type="spellEnd"/>
            <w:r>
              <w:t xml:space="preserve">, </w:t>
            </w:r>
            <w:proofErr w:type="spellStart"/>
            <w:r>
              <w:t>stringr</w:t>
            </w:r>
            <w:proofErr w:type="spellEnd"/>
            <w:r>
              <w:t xml:space="preserve">, </w:t>
            </w:r>
            <w:proofErr w:type="spellStart"/>
            <w:r>
              <w:t>lubridate</w:t>
            </w:r>
            <w:proofErr w:type="spellEnd"/>
            <w:r>
              <w:t xml:space="preserve"> and </w:t>
            </w:r>
            <w:proofErr w:type="spellStart"/>
            <w:r>
              <w:t>ISOweek</w:t>
            </w:r>
            <w:proofErr w:type="spellEnd"/>
          </w:p>
        </w:tc>
      </w:tr>
      <w:tr w:rsidR="00721A35" w14:paraId="45BD688F" w14:textId="77777777">
        <w:tc>
          <w:tcPr>
            <w:tcW w:w="4896" w:type="dxa"/>
          </w:tcPr>
          <w:p w14:paraId="45BD688D" w14:textId="77777777" w:rsidR="00721A35" w:rsidRDefault="00E16E99">
            <w:r>
              <w:t>Plots</w:t>
            </w:r>
          </w:p>
        </w:tc>
        <w:tc>
          <w:tcPr>
            <w:tcW w:w="4896" w:type="dxa"/>
          </w:tcPr>
          <w:p w14:paraId="45BD688E" w14:textId="77777777" w:rsidR="00721A35" w:rsidRDefault="00E16E99">
            <w:r>
              <w:t>ggplot2</w:t>
            </w:r>
          </w:p>
        </w:tc>
      </w:tr>
      <w:tr w:rsidR="00721A35" w14:paraId="45BD6892" w14:textId="77777777">
        <w:tc>
          <w:tcPr>
            <w:tcW w:w="4896" w:type="dxa"/>
          </w:tcPr>
          <w:p w14:paraId="45BD6890" w14:textId="77777777" w:rsidR="00721A35" w:rsidRDefault="00E16E99">
            <w:r>
              <w:t>Utilities</w:t>
            </w:r>
          </w:p>
        </w:tc>
        <w:tc>
          <w:tcPr>
            <w:tcW w:w="4896" w:type="dxa"/>
          </w:tcPr>
          <w:p w14:paraId="45BD6891" w14:textId="77777777" w:rsidR="00721A35" w:rsidRDefault="00E16E99">
            <w:r>
              <w:t>here</w:t>
            </w:r>
          </w:p>
        </w:tc>
      </w:tr>
      <w:tr w:rsidR="00721A35" w14:paraId="45BD6895" w14:textId="77777777">
        <w:tc>
          <w:tcPr>
            <w:tcW w:w="4896" w:type="dxa"/>
          </w:tcPr>
          <w:p w14:paraId="45BD6893" w14:textId="77777777" w:rsidR="00721A35" w:rsidRDefault="00E16E99">
            <w:r>
              <w:t>System libraries</w:t>
            </w:r>
          </w:p>
        </w:tc>
        <w:tc>
          <w:tcPr>
            <w:tcW w:w="4896" w:type="dxa"/>
          </w:tcPr>
          <w:p w14:paraId="45BD6894" w14:textId="77777777" w:rsidR="00721A35" w:rsidRDefault="00E16E99">
            <w:r>
              <w:t>A working R environment together with the standard dependencies required by the supplied packages</w:t>
            </w:r>
          </w:p>
        </w:tc>
      </w:tr>
    </w:tbl>
    <w:p w14:paraId="45BD6896" w14:textId="77777777" w:rsidR="00721A35" w:rsidRDefault="00721A35">
      <w:pPr>
        <w:pStyle w:val="Ttulo2"/>
      </w:pPr>
    </w:p>
    <w:p w14:paraId="45BD6897" w14:textId="77777777" w:rsidR="00721A35" w:rsidRDefault="00E16E99">
      <w:pPr>
        <w:pStyle w:val="Ttulo2"/>
      </w:pPr>
      <w:r>
        <w:t>Run the application locally</w:t>
      </w:r>
    </w:p>
    <w:p w14:paraId="45BD6898" w14:textId="77777777" w:rsidR="00721A35" w:rsidRDefault="00721A35"/>
    <w:p w14:paraId="45BD6899" w14:textId="77777777" w:rsidR="00721A35" w:rsidRDefault="00E16E99">
      <w:pPr>
        <w:numPr>
          <w:ilvl w:val="0"/>
          <w:numId w:val="5"/>
        </w:numPr>
        <w:spacing w:before="0"/>
        <w:jc w:val="both"/>
      </w:pPr>
      <w:r>
        <w:t>Open CUSUM-</w:t>
      </w:r>
      <w:proofErr w:type="spellStart"/>
      <w:r>
        <w:t>RAP.Rproj</w:t>
      </w:r>
      <w:proofErr w:type="spellEnd"/>
      <w:r>
        <w:t xml:space="preserve"> in RStudio, or set the project root to the CUSUM-RAP directory.</w:t>
      </w:r>
    </w:p>
    <w:p w14:paraId="45BD689A" w14:textId="77777777" w:rsidR="00721A35" w:rsidRDefault="00E16E99">
      <w:pPr>
        <w:numPr>
          <w:ilvl w:val="0"/>
          <w:numId w:val="5"/>
        </w:numPr>
        <w:spacing w:before="0"/>
        <w:jc w:val="both"/>
      </w:pPr>
      <w:r>
        <w:t>Restore or install the required packages in the active R environment.</w:t>
      </w:r>
    </w:p>
    <w:p w14:paraId="45BD689B" w14:textId="77777777" w:rsidR="00721A35" w:rsidRDefault="00E16E99">
      <w:pPr>
        <w:numPr>
          <w:ilvl w:val="0"/>
          <w:numId w:val="5"/>
        </w:numPr>
        <w:spacing w:before="0"/>
        <w:jc w:val="both"/>
      </w:pPr>
      <w:r>
        <w:t xml:space="preserve">Open </w:t>
      </w:r>
      <w:proofErr w:type="spellStart"/>
      <w:r>
        <w:t>app.R</w:t>
      </w:r>
      <w:proofErr w:type="spellEnd"/>
      <w:r>
        <w:t xml:space="preserve"> and select Run App, or </w:t>
      </w:r>
      <w:r>
        <w:rPr>
          <w:b/>
          <w:bCs/>
        </w:rPr>
        <w:t>run</w:t>
      </w:r>
      <w:r>
        <w:t xml:space="preserve"> shiny::</w:t>
      </w:r>
      <w:proofErr w:type="spellStart"/>
      <w:r>
        <w:t>runApp</w:t>
      </w:r>
      <w:proofErr w:type="spellEnd"/>
      <w:r>
        <w:t>() from the project root.</w:t>
      </w:r>
    </w:p>
    <w:p w14:paraId="45BD689C" w14:textId="77777777" w:rsidR="00721A35" w:rsidRDefault="00E16E99">
      <w:pPr>
        <w:numPr>
          <w:ilvl w:val="0"/>
          <w:numId w:val="5"/>
        </w:numPr>
        <w:spacing w:before="0"/>
        <w:jc w:val="both"/>
      </w:pPr>
      <w:r>
        <w:t xml:space="preserve">Confirm that </w:t>
      </w:r>
      <w:proofErr w:type="spellStart"/>
      <w:r>
        <w:t>config.json</w:t>
      </w:r>
      <w:proofErr w:type="spellEnd"/>
      <w:r>
        <w:t xml:space="preserve">, R/ </w:t>
      </w:r>
      <w:r>
        <w:rPr>
          <w:b/>
          <w:bCs/>
        </w:rPr>
        <w:t>and</w:t>
      </w:r>
      <w:r>
        <w:t xml:space="preserve"> www/ resolve correctly through the relative paths used by </w:t>
      </w:r>
      <w:proofErr w:type="spellStart"/>
      <w:r>
        <w:t>global.R</w:t>
      </w:r>
      <w:proofErr w:type="spellEnd"/>
      <w:r>
        <w:t>.</w:t>
      </w:r>
    </w:p>
    <w:p w14:paraId="45BD689D" w14:textId="77777777" w:rsidR="00721A35" w:rsidRDefault="00721A35">
      <w:pPr>
        <w:pBdr>
          <w:top w:val="nil"/>
          <w:left w:val="nil"/>
          <w:bottom w:val="nil"/>
          <w:right w:val="nil"/>
          <w:between w:val="nil"/>
        </w:pBdr>
        <w:spacing w:before="0"/>
        <w:ind w:left="360"/>
      </w:pPr>
    </w:p>
    <w:p w14:paraId="45BD689E" w14:textId="77777777" w:rsidR="00721A35" w:rsidRDefault="00E16E99">
      <w:r>
        <w:rPr>
          <w:rFonts w:ascii="Courier New" w:eastAsia="Courier New" w:hAnsi="Courier New" w:cs="Courier New"/>
          <w:sz w:val="20"/>
          <w:szCs w:val="20"/>
        </w:rPr>
        <w:t>shiny::</w:t>
      </w:r>
      <w:proofErr w:type="spellStart"/>
      <w:r>
        <w:rPr>
          <w:rFonts w:ascii="Courier New" w:eastAsia="Courier New" w:hAnsi="Courier New" w:cs="Courier New"/>
          <w:sz w:val="20"/>
          <w:szCs w:val="20"/>
        </w:rPr>
        <w:t>runApp</w:t>
      </w:r>
      <w:proofErr w:type="spellEnd"/>
      <w:r>
        <w:rPr>
          <w:rFonts w:ascii="Courier New" w:eastAsia="Courier New" w:hAnsi="Courier New" w:cs="Courier New"/>
          <w:sz w:val="20"/>
          <w:szCs w:val="20"/>
        </w:rPr>
        <w:t>()</w:t>
      </w:r>
    </w:p>
    <w:p w14:paraId="45BD689F" w14:textId="77777777" w:rsidR="00721A35" w:rsidRDefault="00E16E99">
      <w:pPr>
        <w:jc w:val="both"/>
      </w:pPr>
      <w:r>
        <w:t>If the project is distributed through a packaged desktop wrapper or executable, use the packaged application only with the configuration files supplied for that build. If the project is distributed from a repository, preserve the expected directory structure before running the application.</w:t>
      </w:r>
    </w:p>
    <w:p w14:paraId="45BD68A0" w14:textId="77777777" w:rsidR="00721A35" w:rsidRDefault="00E16E99">
      <w:pPr>
        <w:pStyle w:val="Ttulo1"/>
      </w:pPr>
      <w:r>
        <w:t>3. Configuration</w:t>
      </w:r>
    </w:p>
    <w:p w14:paraId="45BD68A1" w14:textId="77777777" w:rsidR="00721A35" w:rsidRDefault="00E16E99">
      <w:pPr>
        <w:jc w:val="both"/>
      </w:pPr>
      <w:r>
        <w:t xml:space="preserve">The file </w:t>
      </w:r>
      <w:proofErr w:type="spellStart"/>
      <w:r>
        <w:t>config.json</w:t>
      </w:r>
      <w:proofErr w:type="spellEnd"/>
      <w:r>
        <w:t xml:space="preserve"> is loaded before the application modules. The supplied configuration contains the keys </w:t>
      </w:r>
      <w:proofErr w:type="spellStart"/>
      <w:r>
        <w:t>is_offline</w:t>
      </w:r>
      <w:proofErr w:type="spellEnd"/>
      <w:r>
        <w:t xml:space="preserve"> and </w:t>
      </w:r>
      <w:proofErr w:type="spellStart"/>
      <w:r>
        <w:t>active_country</w:t>
      </w:r>
      <w:proofErr w:type="spellEnd"/>
      <w:r>
        <w:t xml:space="preserve">, a </w:t>
      </w:r>
      <w:proofErr w:type="spellStart"/>
      <w:r>
        <w:t>cusum</w:t>
      </w:r>
      <w:proofErr w:type="spellEnd"/>
      <w:r>
        <w:t xml:space="preserve"> block, and one hierarchy block per country.</w:t>
      </w:r>
    </w:p>
    <w:tbl>
      <w:tblPr>
        <w:tblStyle w:val="a2"/>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721A35" w14:paraId="45BD68A4" w14:textId="77777777">
        <w:tc>
          <w:tcPr>
            <w:tcW w:w="4896" w:type="dxa"/>
          </w:tcPr>
          <w:p w14:paraId="45BD68A2" w14:textId="77777777" w:rsidR="00721A35" w:rsidRDefault="00E16E99">
            <w:pPr>
              <w:rPr>
                <w:b/>
                <w:bCs/>
              </w:rPr>
            </w:pPr>
            <w:r>
              <w:rPr>
                <w:b/>
                <w:bCs/>
              </w:rPr>
              <w:t>Key</w:t>
            </w:r>
          </w:p>
        </w:tc>
        <w:tc>
          <w:tcPr>
            <w:tcW w:w="4896" w:type="dxa"/>
          </w:tcPr>
          <w:p w14:paraId="45BD68A3" w14:textId="77777777" w:rsidR="00721A35" w:rsidRDefault="00E16E99">
            <w:pPr>
              <w:rPr>
                <w:b/>
                <w:bCs/>
              </w:rPr>
            </w:pPr>
            <w:r>
              <w:rPr>
                <w:b/>
                <w:bCs/>
              </w:rPr>
              <w:t>Purpose</w:t>
            </w:r>
          </w:p>
        </w:tc>
      </w:tr>
      <w:tr w:rsidR="00721A35" w14:paraId="45BD68A7" w14:textId="77777777">
        <w:tc>
          <w:tcPr>
            <w:tcW w:w="4896" w:type="dxa"/>
          </w:tcPr>
          <w:p w14:paraId="45BD68A5" w14:textId="77777777" w:rsidR="00721A35" w:rsidRDefault="00E16E99">
            <w:proofErr w:type="spellStart"/>
            <w:r>
              <w:t>is_offline</w:t>
            </w:r>
            <w:proofErr w:type="spellEnd"/>
          </w:p>
        </w:tc>
        <w:tc>
          <w:tcPr>
            <w:tcW w:w="4896" w:type="dxa"/>
          </w:tcPr>
          <w:p w14:paraId="45BD68A6" w14:textId="77777777" w:rsidR="00721A35" w:rsidRDefault="00E16E99">
            <w:r>
              <w:t>An application-level offline flag, retained for shared deployment conventions.</w:t>
            </w:r>
          </w:p>
        </w:tc>
      </w:tr>
      <w:tr w:rsidR="00721A35" w14:paraId="45BD68AA" w14:textId="77777777">
        <w:tc>
          <w:tcPr>
            <w:tcW w:w="4896" w:type="dxa"/>
          </w:tcPr>
          <w:p w14:paraId="45BD68A8" w14:textId="77777777" w:rsidR="00721A35" w:rsidRDefault="00E16E99">
            <w:proofErr w:type="spellStart"/>
            <w:r>
              <w:t>active_country</w:t>
            </w:r>
            <w:proofErr w:type="spellEnd"/>
          </w:p>
        </w:tc>
        <w:tc>
          <w:tcPr>
            <w:tcW w:w="4896" w:type="dxa"/>
          </w:tcPr>
          <w:p w14:paraId="45BD68A9" w14:textId="77777777" w:rsidR="00721A35" w:rsidRDefault="00E16E99">
            <w:r>
              <w:t>Default country; the helper can also expose a selector when several active countries are configured</w:t>
            </w:r>
          </w:p>
        </w:tc>
      </w:tr>
      <w:tr w:rsidR="00721A35" w14:paraId="45BD68AD" w14:textId="77777777">
        <w:tc>
          <w:tcPr>
            <w:tcW w:w="4896" w:type="dxa"/>
          </w:tcPr>
          <w:p w14:paraId="45BD68AB" w14:textId="77777777" w:rsidR="00721A35" w:rsidRDefault="00E16E99">
            <w:proofErr w:type="spellStart"/>
            <w:r>
              <w:t>Country.levels</w:t>
            </w:r>
            <w:proofErr w:type="spellEnd"/>
          </w:p>
        </w:tc>
        <w:tc>
          <w:tcPr>
            <w:tcW w:w="4896" w:type="dxa"/>
          </w:tcPr>
          <w:p w14:paraId="45BD68AC" w14:textId="77777777" w:rsidR="00721A35" w:rsidRDefault="00E16E99">
            <w:r>
              <w:t>The ordered labels that correspond internally to country, level1, level2, level3 and level4.</w:t>
            </w:r>
          </w:p>
        </w:tc>
      </w:tr>
      <w:tr w:rsidR="00721A35" w14:paraId="45BD68B0" w14:textId="77777777">
        <w:tc>
          <w:tcPr>
            <w:tcW w:w="4896" w:type="dxa"/>
          </w:tcPr>
          <w:p w14:paraId="45BD68AE" w14:textId="77777777" w:rsidR="00721A35" w:rsidRDefault="00E16E99">
            <w:proofErr w:type="spellStart"/>
            <w:r>
              <w:t>cusum.default_detection_period</w:t>
            </w:r>
            <w:proofErr w:type="spellEnd"/>
          </w:p>
        </w:tc>
        <w:tc>
          <w:tcPr>
            <w:tcW w:w="4896" w:type="dxa"/>
          </w:tcPr>
          <w:p w14:paraId="45BD68AF" w14:textId="77777777" w:rsidR="00721A35" w:rsidRDefault="00E16E99">
            <w:r>
              <w:t>The default Detection Period shown in the sidebar.</w:t>
            </w:r>
          </w:p>
        </w:tc>
      </w:tr>
      <w:tr w:rsidR="00721A35" w14:paraId="45BD68B3" w14:textId="77777777">
        <w:tc>
          <w:tcPr>
            <w:tcW w:w="4896" w:type="dxa"/>
          </w:tcPr>
          <w:p w14:paraId="45BD68B1" w14:textId="77777777" w:rsidR="00721A35" w:rsidRDefault="00E16E99">
            <w:proofErr w:type="spellStart"/>
            <w:r>
              <w:t>cusum.minimum_prepared_weeks</w:t>
            </w:r>
            <w:proofErr w:type="spellEnd"/>
          </w:p>
        </w:tc>
        <w:tc>
          <w:tcPr>
            <w:tcW w:w="4896" w:type="dxa"/>
          </w:tcPr>
          <w:p w14:paraId="45BD68B2" w14:textId="77777777" w:rsidR="00721A35" w:rsidRDefault="00E16E99">
            <w:r>
              <w:t>The minimum prepared time span accepted by the coverage validation.</w:t>
            </w:r>
          </w:p>
        </w:tc>
      </w:tr>
      <w:tr w:rsidR="00721A35" w14:paraId="45BD68B6" w14:textId="77777777">
        <w:tc>
          <w:tcPr>
            <w:tcW w:w="4896" w:type="dxa"/>
          </w:tcPr>
          <w:p w14:paraId="45BD68B4" w14:textId="77777777" w:rsidR="00721A35" w:rsidRDefault="00E16E99">
            <w:proofErr w:type="spellStart"/>
            <w:r>
              <w:t>cusum.minimum_observed_coverage_stop</w:t>
            </w:r>
            <w:proofErr w:type="spellEnd"/>
          </w:p>
        </w:tc>
        <w:tc>
          <w:tcPr>
            <w:tcW w:w="4896" w:type="dxa"/>
          </w:tcPr>
          <w:p w14:paraId="45BD68B5" w14:textId="77777777" w:rsidR="00721A35" w:rsidRDefault="00E16E99">
            <w:r>
              <w:t>The lowest observed-week coverage allowed before the analysis stops.</w:t>
            </w:r>
          </w:p>
        </w:tc>
      </w:tr>
      <w:tr w:rsidR="00721A35" w14:paraId="45BD68B9" w14:textId="77777777">
        <w:tc>
          <w:tcPr>
            <w:tcW w:w="4896" w:type="dxa"/>
          </w:tcPr>
          <w:p w14:paraId="45BD68B7" w14:textId="77777777" w:rsidR="00721A35" w:rsidRDefault="00E16E99">
            <w:proofErr w:type="spellStart"/>
            <w:r>
              <w:t>cusum.minimum_observed_coverage_warn</w:t>
            </w:r>
            <w:proofErr w:type="spellEnd"/>
          </w:p>
        </w:tc>
        <w:tc>
          <w:tcPr>
            <w:tcW w:w="4896" w:type="dxa"/>
          </w:tcPr>
          <w:p w14:paraId="45BD68B8" w14:textId="77777777" w:rsidR="00721A35" w:rsidRDefault="00E16E99">
            <w:r>
              <w:t>The coverage level below which a warning is produced.</w:t>
            </w:r>
          </w:p>
        </w:tc>
      </w:tr>
      <w:tr w:rsidR="00721A35" w14:paraId="45BD68BC" w14:textId="77777777">
        <w:tc>
          <w:tcPr>
            <w:tcW w:w="4896" w:type="dxa"/>
          </w:tcPr>
          <w:p w14:paraId="45BD68BA" w14:textId="77777777" w:rsidR="00721A35" w:rsidRDefault="00E16E99">
            <w:proofErr w:type="spellStart"/>
            <w:r>
              <w:lastRenderedPageBreak/>
              <w:t>cusum.fill_missing_weeks_with_zero</w:t>
            </w:r>
            <w:proofErr w:type="spellEnd"/>
          </w:p>
        </w:tc>
        <w:tc>
          <w:tcPr>
            <w:tcW w:w="4896" w:type="dxa"/>
          </w:tcPr>
          <w:p w14:paraId="45BD68BB" w14:textId="77777777" w:rsidR="00721A35" w:rsidRDefault="00E16E99">
            <w:r>
              <w:t>Controls whether missing weeks are inserted as zero-case rows during preparation.</w:t>
            </w:r>
          </w:p>
        </w:tc>
      </w:tr>
    </w:tbl>
    <w:p w14:paraId="45BD68BD" w14:textId="77777777" w:rsidR="00721A35" w:rsidRDefault="00E16E99">
      <w:pPr>
        <w:pStyle w:val="Ttulo2"/>
      </w:pPr>
      <w:r>
        <w:t>Example configuration block</w:t>
      </w:r>
    </w:p>
    <w:p w14:paraId="45BD68BE" w14:textId="77777777" w:rsidR="00721A35" w:rsidRDefault="00E16E99">
      <w:r>
        <w:rPr>
          <w:rFonts w:ascii="Courier New" w:eastAsia="Courier New" w:hAnsi="Courier New" w:cs="Courier New"/>
          <w:sz w:val="20"/>
          <w:szCs w:val="20"/>
        </w:rPr>
        <w:t>{</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active_country</w:t>
      </w:r>
      <w:proofErr w:type="spellEnd"/>
      <w:r>
        <w:rPr>
          <w:rFonts w:ascii="Courier New" w:eastAsia="Courier New" w:hAnsi="Courier New" w:cs="Courier New"/>
          <w:sz w:val="20"/>
          <w:szCs w:val="20"/>
        </w:rPr>
        <w:t>": "Argentina",</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cusum</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default_detection_period</w:t>
      </w:r>
      <w:proofErr w:type="spellEnd"/>
      <w:r>
        <w:rPr>
          <w:rFonts w:ascii="Courier New" w:eastAsia="Courier New" w:hAnsi="Courier New" w:cs="Courier New"/>
          <w:sz w:val="20"/>
          <w:szCs w:val="20"/>
        </w:rPr>
        <w:t>": 52,</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minimum_prepared_weeks</w:t>
      </w:r>
      <w:proofErr w:type="spellEnd"/>
      <w:r>
        <w:rPr>
          <w:rFonts w:ascii="Courier New" w:eastAsia="Courier New" w:hAnsi="Courier New" w:cs="Courier New"/>
          <w:sz w:val="20"/>
          <w:szCs w:val="20"/>
        </w:rPr>
        <w:t>": 52,</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minimum_observed_coverage_stop</w:t>
      </w:r>
      <w:proofErr w:type="spellEnd"/>
      <w:r>
        <w:rPr>
          <w:rFonts w:ascii="Courier New" w:eastAsia="Courier New" w:hAnsi="Courier New" w:cs="Courier New"/>
          <w:sz w:val="20"/>
          <w:szCs w:val="20"/>
        </w:rPr>
        <w:t>": 0.4,</w:t>
      </w:r>
      <w:r>
        <w:rPr>
          <w:rFonts w:ascii="Courier New" w:eastAsia="Courier New" w:hAnsi="Courier New" w:cs="Courier New"/>
          <w:sz w:val="20"/>
          <w:szCs w:val="20"/>
        </w:rP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minimum_observed_coverage_warn</w:t>
      </w:r>
      <w:proofErr w:type="spellEnd"/>
      <w:r>
        <w:rPr>
          <w:rFonts w:ascii="Courier New" w:eastAsia="Courier New" w:hAnsi="Courier New" w:cs="Courier New"/>
          <w:sz w:val="20"/>
          <w:szCs w:val="20"/>
        </w:rPr>
        <w:t>": 0.7,</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fill_missing_weeks_with_zero</w:t>
      </w:r>
      <w:proofErr w:type="spellEnd"/>
      <w:r>
        <w:rPr>
          <w:rFonts w:ascii="Courier New" w:eastAsia="Courier New" w:hAnsi="Courier New" w:cs="Courier New"/>
          <w:sz w:val="20"/>
          <w:szCs w:val="20"/>
        </w:rPr>
        <w:t>": true</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"Argentina": {</w:t>
      </w:r>
      <w:r>
        <w:rPr>
          <w:rFonts w:ascii="Courier New" w:eastAsia="Courier New" w:hAnsi="Courier New" w:cs="Courier New"/>
          <w:sz w:val="20"/>
          <w:szCs w:val="20"/>
        </w:rPr>
        <w:br/>
        <w:t xml:space="preserve">    "levels": ["country", "province", "department", "fraction"]</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p>
    <w:p w14:paraId="45BD68BF" w14:textId="77777777" w:rsidR="00721A35" w:rsidRDefault="00E16E99">
      <w:r>
        <w:t>Hierarchy contract. The order of the levels determines which generic input column is used. The first item maps to country, the second to level1, the third to level2, and so on.</w:t>
      </w:r>
    </w:p>
    <w:p w14:paraId="45BD68C0" w14:textId="77777777" w:rsidR="00721A35" w:rsidRDefault="00E16E99">
      <w:pPr>
        <w:pStyle w:val="Ttulo1"/>
      </w:pPr>
      <w:r>
        <w:t>4. Input data and import and preparation pipeline</w:t>
      </w:r>
    </w:p>
    <w:p w14:paraId="45BD68C1" w14:textId="77777777" w:rsidR="00721A35" w:rsidRDefault="00E16E99">
      <w:pPr>
        <w:jc w:val="both"/>
      </w:pPr>
      <w:r>
        <w:t>The CUSUM-RAP tool expects prepared weekly case summaries. The current implementation is designed for API-POP-compatible CSV files, but other structured sources may be used provided that they follow the required format and hierarchy rules.</w:t>
      </w:r>
    </w:p>
    <w:p w14:paraId="45BD68C2" w14:textId="77777777" w:rsidR="00721A35" w:rsidRDefault="00E16E99">
      <w:pPr>
        <w:pStyle w:val="Ttulo2"/>
      </w:pPr>
      <w:r>
        <w:t>Required input structure</w:t>
      </w:r>
    </w:p>
    <w:tbl>
      <w:tblPr>
        <w:tblStyle w:val="a3"/>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4"/>
        <w:gridCol w:w="3264"/>
        <w:gridCol w:w="3264"/>
      </w:tblGrid>
      <w:tr w:rsidR="00721A35" w14:paraId="45BD68C6" w14:textId="77777777">
        <w:tc>
          <w:tcPr>
            <w:tcW w:w="3264" w:type="dxa"/>
          </w:tcPr>
          <w:p w14:paraId="45BD68C3" w14:textId="77777777" w:rsidR="00721A35" w:rsidRDefault="00E16E99">
            <w:pPr>
              <w:rPr>
                <w:b/>
                <w:bCs/>
              </w:rPr>
            </w:pPr>
            <w:r>
              <w:rPr>
                <w:b/>
                <w:bCs/>
              </w:rPr>
              <w:t>Field</w:t>
            </w:r>
          </w:p>
        </w:tc>
        <w:tc>
          <w:tcPr>
            <w:tcW w:w="3264" w:type="dxa"/>
          </w:tcPr>
          <w:p w14:paraId="45BD68C4" w14:textId="77777777" w:rsidR="00721A35" w:rsidRDefault="00E16E99">
            <w:pPr>
              <w:rPr>
                <w:b/>
                <w:bCs/>
              </w:rPr>
            </w:pPr>
            <w:r>
              <w:rPr>
                <w:b/>
                <w:bCs/>
              </w:rPr>
              <w:t>Requirement</w:t>
            </w:r>
          </w:p>
        </w:tc>
        <w:tc>
          <w:tcPr>
            <w:tcW w:w="3264" w:type="dxa"/>
          </w:tcPr>
          <w:p w14:paraId="45BD68C5" w14:textId="77777777" w:rsidR="00721A35" w:rsidRDefault="00E16E99">
            <w:pPr>
              <w:rPr>
                <w:b/>
                <w:bCs/>
              </w:rPr>
            </w:pPr>
            <w:r>
              <w:rPr>
                <w:b/>
                <w:bCs/>
              </w:rPr>
              <w:t>Meaning</w:t>
            </w:r>
          </w:p>
        </w:tc>
      </w:tr>
      <w:tr w:rsidR="00721A35" w14:paraId="45BD68CA" w14:textId="77777777">
        <w:tc>
          <w:tcPr>
            <w:tcW w:w="3264" w:type="dxa"/>
          </w:tcPr>
          <w:p w14:paraId="45BD68C7" w14:textId="77777777" w:rsidR="00721A35" w:rsidRDefault="00E16E99">
            <w:r>
              <w:t>year</w:t>
            </w:r>
          </w:p>
        </w:tc>
        <w:tc>
          <w:tcPr>
            <w:tcW w:w="3264" w:type="dxa"/>
          </w:tcPr>
          <w:p w14:paraId="45BD68C8" w14:textId="77777777" w:rsidR="00721A35" w:rsidRDefault="00E16E99">
            <w:r>
              <w:t>Required</w:t>
            </w:r>
          </w:p>
        </w:tc>
        <w:tc>
          <w:tcPr>
            <w:tcW w:w="3264" w:type="dxa"/>
          </w:tcPr>
          <w:p w14:paraId="45BD68C9" w14:textId="77777777" w:rsidR="00721A35" w:rsidRDefault="00E16E99">
            <w:r>
              <w:rPr>
                <w:b/>
                <w:bCs/>
              </w:rPr>
              <w:t>The epidemiological year.</w:t>
            </w:r>
          </w:p>
        </w:tc>
      </w:tr>
      <w:tr w:rsidR="00721A35" w14:paraId="45BD68CE" w14:textId="77777777">
        <w:tc>
          <w:tcPr>
            <w:tcW w:w="3264" w:type="dxa"/>
          </w:tcPr>
          <w:p w14:paraId="45BD68CB" w14:textId="77777777" w:rsidR="00721A35" w:rsidRDefault="00E16E99">
            <w:r>
              <w:t>week</w:t>
            </w:r>
          </w:p>
        </w:tc>
        <w:tc>
          <w:tcPr>
            <w:tcW w:w="3264" w:type="dxa"/>
          </w:tcPr>
          <w:p w14:paraId="45BD68CC" w14:textId="77777777" w:rsidR="00721A35" w:rsidRDefault="00E16E99">
            <w:r>
              <w:t>Required</w:t>
            </w:r>
          </w:p>
        </w:tc>
        <w:tc>
          <w:tcPr>
            <w:tcW w:w="3264" w:type="dxa"/>
          </w:tcPr>
          <w:p w14:paraId="45BD68CD" w14:textId="77777777" w:rsidR="00721A35" w:rsidRDefault="00E16E99">
            <w:r>
              <w:t>The epidemiological week.</w:t>
            </w:r>
          </w:p>
        </w:tc>
      </w:tr>
      <w:tr w:rsidR="00721A35" w14:paraId="45BD68D2" w14:textId="77777777">
        <w:tc>
          <w:tcPr>
            <w:tcW w:w="3264" w:type="dxa"/>
          </w:tcPr>
          <w:p w14:paraId="45BD68CF" w14:textId="77777777" w:rsidR="00721A35" w:rsidRDefault="00E16E99">
            <w:r>
              <w:t>country</w:t>
            </w:r>
          </w:p>
        </w:tc>
        <w:tc>
          <w:tcPr>
            <w:tcW w:w="3264" w:type="dxa"/>
          </w:tcPr>
          <w:p w14:paraId="45BD68D0" w14:textId="77777777" w:rsidR="00721A35" w:rsidRDefault="00E16E99">
            <w:r>
              <w:t>Recommended</w:t>
            </w:r>
          </w:p>
        </w:tc>
        <w:tc>
          <w:tcPr>
            <w:tcW w:w="3264" w:type="dxa"/>
          </w:tcPr>
          <w:p w14:paraId="45BD68D1" w14:textId="77777777" w:rsidR="00721A35" w:rsidRDefault="00E16E99">
            <w:r>
              <w:t>The country or national unit.</w:t>
            </w:r>
          </w:p>
        </w:tc>
      </w:tr>
      <w:tr w:rsidR="00721A35" w14:paraId="45BD68D6" w14:textId="77777777">
        <w:tc>
          <w:tcPr>
            <w:tcW w:w="3264" w:type="dxa"/>
          </w:tcPr>
          <w:p w14:paraId="45BD68D3" w14:textId="77777777" w:rsidR="00721A35" w:rsidRDefault="00E16E99">
            <w:r>
              <w:t>level1 to level4</w:t>
            </w:r>
          </w:p>
        </w:tc>
        <w:tc>
          <w:tcPr>
            <w:tcW w:w="3264" w:type="dxa"/>
          </w:tcPr>
          <w:p w14:paraId="45BD68D4" w14:textId="77777777" w:rsidR="00721A35" w:rsidRDefault="00E16E99">
            <w:r>
              <w:t>At least one required</w:t>
            </w:r>
          </w:p>
        </w:tc>
        <w:tc>
          <w:tcPr>
            <w:tcW w:w="3264" w:type="dxa"/>
          </w:tcPr>
          <w:p w14:paraId="45BD68D5" w14:textId="77777777" w:rsidR="00721A35" w:rsidRDefault="00E16E99">
            <w:r>
              <w:t>The geographic hierarchy columns used by the selected level.</w:t>
            </w:r>
          </w:p>
        </w:tc>
      </w:tr>
      <w:tr w:rsidR="00721A35" w14:paraId="45BD68DA" w14:textId="77777777">
        <w:tc>
          <w:tcPr>
            <w:tcW w:w="3264" w:type="dxa"/>
          </w:tcPr>
          <w:p w14:paraId="45BD68D7" w14:textId="77777777" w:rsidR="00721A35" w:rsidRDefault="00E16E99">
            <w:proofErr w:type="spellStart"/>
            <w:r>
              <w:t>n_cases</w:t>
            </w:r>
            <w:proofErr w:type="spellEnd"/>
          </w:p>
        </w:tc>
        <w:tc>
          <w:tcPr>
            <w:tcW w:w="3264" w:type="dxa"/>
          </w:tcPr>
          <w:p w14:paraId="45BD68D8" w14:textId="77777777" w:rsidR="00721A35" w:rsidRDefault="00E16E99">
            <w:r>
              <w:t>Required</w:t>
            </w:r>
          </w:p>
        </w:tc>
        <w:tc>
          <w:tcPr>
            <w:tcW w:w="3264" w:type="dxa"/>
          </w:tcPr>
          <w:p w14:paraId="45BD68D9" w14:textId="77777777" w:rsidR="00721A35" w:rsidRDefault="00E16E99">
            <w:r>
              <w:t>The observed weekly case count for the row.</w:t>
            </w:r>
          </w:p>
        </w:tc>
      </w:tr>
      <w:tr w:rsidR="00721A35" w14:paraId="45BD68DE" w14:textId="77777777">
        <w:tc>
          <w:tcPr>
            <w:tcW w:w="3264" w:type="dxa"/>
          </w:tcPr>
          <w:p w14:paraId="45BD68DB" w14:textId="77777777" w:rsidR="00721A35" w:rsidRDefault="00E16E99">
            <w:r>
              <w:t>population</w:t>
            </w:r>
          </w:p>
        </w:tc>
        <w:tc>
          <w:tcPr>
            <w:tcW w:w="3264" w:type="dxa"/>
          </w:tcPr>
          <w:p w14:paraId="45BD68DC" w14:textId="77777777" w:rsidR="00721A35" w:rsidRDefault="00E16E99">
            <w:r>
              <w:t>Optional</w:t>
            </w:r>
          </w:p>
        </w:tc>
        <w:tc>
          <w:tcPr>
            <w:tcW w:w="3264" w:type="dxa"/>
          </w:tcPr>
          <w:p w14:paraId="45BD68DD" w14:textId="77777777" w:rsidR="00721A35" w:rsidRDefault="00E16E99">
            <w:r>
              <w:t>Not required by the current count-based CUSUM.</w:t>
            </w:r>
          </w:p>
        </w:tc>
      </w:tr>
    </w:tbl>
    <w:p w14:paraId="45BD68DF" w14:textId="77777777" w:rsidR="00721A35" w:rsidRDefault="00721A35"/>
    <w:p w14:paraId="45BD68E0" w14:textId="77777777" w:rsidR="00721A35" w:rsidRDefault="00E16E99">
      <w:pPr>
        <w:jc w:val="both"/>
      </w:pPr>
      <w:r>
        <w:t xml:space="preserve">The prepared input should be saved as CSV-formatted text. Both comma-delimited and semicolon-delimited files are supported. If multiple files are active, the application </w:t>
      </w:r>
      <w:proofErr w:type="spellStart"/>
      <w:r>
        <w:t>standardises</w:t>
      </w:r>
      <w:proofErr w:type="spellEnd"/>
      <w:r>
        <w:t xml:space="preserve"> them before combining them for analysis.</w:t>
      </w:r>
    </w:p>
    <w:p w14:paraId="45BD68E1" w14:textId="77777777" w:rsidR="00721A35" w:rsidRDefault="00721A35">
      <w:pPr>
        <w:pStyle w:val="Ttulo2"/>
      </w:pPr>
    </w:p>
    <w:p w14:paraId="45BD68E2" w14:textId="77777777" w:rsidR="00721A35" w:rsidRDefault="00E16E99">
      <w:pPr>
        <w:pStyle w:val="Ttulo2"/>
      </w:pPr>
      <w:r>
        <w:t>How the data are processed</w:t>
      </w:r>
    </w:p>
    <w:p w14:paraId="45BD68E3" w14:textId="77777777" w:rsidR="00721A35" w:rsidRDefault="00E16E99">
      <w:pPr>
        <w:numPr>
          <w:ilvl w:val="0"/>
          <w:numId w:val="1"/>
        </w:numPr>
        <w:spacing w:before="0" w:after="0"/>
        <w:jc w:val="both"/>
      </w:pPr>
      <w:proofErr w:type="spellStart"/>
      <w:r>
        <w:t>api_pop_read_file</w:t>
      </w:r>
      <w:proofErr w:type="spellEnd"/>
      <w:r>
        <w:t>() detects whether the delimiter is a comma or a semicolon.</w:t>
      </w:r>
    </w:p>
    <w:p w14:paraId="45BD68E4" w14:textId="77777777" w:rsidR="00721A35" w:rsidRDefault="00E16E99">
      <w:pPr>
        <w:numPr>
          <w:ilvl w:val="0"/>
          <w:numId w:val="1"/>
        </w:numPr>
        <w:spacing w:before="0" w:after="0"/>
        <w:jc w:val="both"/>
      </w:pPr>
      <w:proofErr w:type="spellStart"/>
      <w:r>
        <w:t>api_pop_standardise_columns</w:t>
      </w:r>
      <w:proofErr w:type="spellEnd"/>
      <w:r>
        <w:t xml:space="preserve">() </w:t>
      </w:r>
      <w:proofErr w:type="spellStart"/>
      <w:r>
        <w:t>normalises</w:t>
      </w:r>
      <w:proofErr w:type="spellEnd"/>
      <w:r>
        <w:t xml:space="preserve"> the aliases, the data types and the geographic values.</w:t>
      </w:r>
    </w:p>
    <w:p w14:paraId="45BD68E5" w14:textId="77777777" w:rsidR="00721A35" w:rsidRDefault="00E16E99">
      <w:pPr>
        <w:numPr>
          <w:ilvl w:val="0"/>
          <w:numId w:val="1"/>
        </w:numPr>
        <w:spacing w:before="0" w:after="0"/>
        <w:jc w:val="both"/>
      </w:pPr>
      <w:r>
        <w:t>The active files are combined with a file index and then validated.</w:t>
      </w:r>
    </w:p>
    <w:p w14:paraId="45BD68E6" w14:textId="77777777" w:rsidR="00721A35" w:rsidRDefault="00E16E99">
      <w:pPr>
        <w:numPr>
          <w:ilvl w:val="0"/>
          <w:numId w:val="1"/>
        </w:numPr>
        <w:spacing w:before="0" w:after="0"/>
        <w:jc w:val="both"/>
      </w:pPr>
      <w:proofErr w:type="spellStart"/>
      <w:r>
        <w:t>process_target_data</w:t>
      </w:r>
      <w:proofErr w:type="spellEnd"/>
      <w:r>
        <w:t>() filters the selected units, resolves overlaps, aggregates the weekly counts and completes the time series.</w:t>
      </w:r>
    </w:p>
    <w:p w14:paraId="45BD68E7" w14:textId="77777777" w:rsidR="00721A35" w:rsidRDefault="00E16E99">
      <w:pPr>
        <w:numPr>
          <w:ilvl w:val="0"/>
          <w:numId w:val="1"/>
        </w:numPr>
        <w:spacing w:before="0"/>
        <w:jc w:val="both"/>
      </w:pPr>
      <w:r>
        <w:t>The preparation metadata and a human-readable log are attached to the returned data.</w:t>
      </w:r>
    </w:p>
    <w:p w14:paraId="45BD68E8" w14:textId="77777777" w:rsidR="00721A35" w:rsidRDefault="00721A35">
      <w:pPr>
        <w:pBdr>
          <w:top w:val="nil"/>
          <w:left w:val="nil"/>
          <w:bottom w:val="nil"/>
          <w:right w:val="nil"/>
          <w:between w:val="nil"/>
        </w:pBdr>
        <w:spacing w:before="0"/>
        <w:ind w:left="360"/>
        <w:jc w:val="both"/>
      </w:pPr>
    </w:p>
    <w:tbl>
      <w:tblPr>
        <w:tblStyle w:val="a4"/>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721A35" w14:paraId="45BD68EB" w14:textId="77777777">
        <w:tc>
          <w:tcPr>
            <w:tcW w:w="4896" w:type="dxa"/>
          </w:tcPr>
          <w:p w14:paraId="45BD68E9" w14:textId="77777777" w:rsidR="00721A35" w:rsidRDefault="00E16E99">
            <w:pPr>
              <w:rPr>
                <w:b/>
                <w:bCs/>
              </w:rPr>
            </w:pPr>
            <w:r>
              <w:rPr>
                <w:b/>
                <w:bCs/>
              </w:rPr>
              <w:t>Overlap method</w:t>
            </w:r>
          </w:p>
        </w:tc>
        <w:tc>
          <w:tcPr>
            <w:tcW w:w="4896" w:type="dxa"/>
          </w:tcPr>
          <w:p w14:paraId="45BD68EA" w14:textId="77777777" w:rsidR="00721A35" w:rsidRDefault="00E16E99">
            <w:pPr>
              <w:rPr>
                <w:b/>
                <w:bCs/>
              </w:rPr>
            </w:pPr>
            <w:r>
              <w:rPr>
                <w:b/>
                <w:bCs/>
              </w:rPr>
              <w:t>Implementation intent</w:t>
            </w:r>
          </w:p>
        </w:tc>
      </w:tr>
      <w:tr w:rsidR="00721A35" w14:paraId="45BD68EE" w14:textId="77777777">
        <w:tc>
          <w:tcPr>
            <w:tcW w:w="4896" w:type="dxa"/>
          </w:tcPr>
          <w:p w14:paraId="45BD68EC" w14:textId="77777777" w:rsidR="00721A35" w:rsidRDefault="00E16E99">
            <w:r>
              <w:t>new</w:t>
            </w:r>
          </w:p>
        </w:tc>
        <w:tc>
          <w:tcPr>
            <w:tcW w:w="4896" w:type="dxa"/>
          </w:tcPr>
          <w:p w14:paraId="45BD68ED" w14:textId="77777777" w:rsidR="00721A35" w:rsidRDefault="00E16E99">
            <w:r>
              <w:t>Keep the newest file index for duplicate combinations of unit and week.</w:t>
            </w:r>
          </w:p>
        </w:tc>
      </w:tr>
      <w:tr w:rsidR="00721A35" w14:paraId="45BD68F1" w14:textId="77777777">
        <w:tc>
          <w:tcPr>
            <w:tcW w:w="4896" w:type="dxa"/>
          </w:tcPr>
          <w:p w14:paraId="45BD68EF" w14:textId="77777777" w:rsidR="00721A35" w:rsidRDefault="00E16E99">
            <w:r>
              <w:t>old</w:t>
            </w:r>
          </w:p>
        </w:tc>
        <w:tc>
          <w:tcPr>
            <w:tcW w:w="4896" w:type="dxa"/>
          </w:tcPr>
          <w:p w14:paraId="45BD68F0" w14:textId="77777777" w:rsidR="00721A35" w:rsidRDefault="00E16E99">
            <w:r>
              <w:t>Keep the oldest file index.</w:t>
            </w:r>
          </w:p>
        </w:tc>
      </w:tr>
      <w:tr w:rsidR="00721A35" w14:paraId="45BD68F4" w14:textId="77777777">
        <w:tc>
          <w:tcPr>
            <w:tcW w:w="4896" w:type="dxa"/>
          </w:tcPr>
          <w:p w14:paraId="45BD68F2" w14:textId="77777777" w:rsidR="00721A35" w:rsidRDefault="00E16E99">
            <w:r>
              <w:t>sum</w:t>
            </w:r>
          </w:p>
        </w:tc>
        <w:tc>
          <w:tcPr>
            <w:tcW w:w="4896" w:type="dxa"/>
          </w:tcPr>
          <w:p w14:paraId="45BD68F3" w14:textId="77777777" w:rsidR="00721A35" w:rsidRDefault="00E16E99">
            <w:r>
              <w:t>Aggregate duplicates by summing the case counts.</w:t>
            </w:r>
          </w:p>
        </w:tc>
      </w:tr>
    </w:tbl>
    <w:p w14:paraId="45BD68F5" w14:textId="77777777" w:rsidR="00721A35" w:rsidRDefault="00721A35"/>
    <w:p w14:paraId="45BD68F6" w14:textId="77777777" w:rsidR="00721A35" w:rsidRDefault="00E16E99">
      <w:pPr>
        <w:spacing w:before="240" w:after="240"/>
        <w:jc w:val="both"/>
      </w:pPr>
      <w:r>
        <w:t xml:space="preserve">Coverage is assessed for each analysis unit. The minimum accepted time span is the larger of </w:t>
      </w:r>
      <w:proofErr w:type="spellStart"/>
      <w:r>
        <w:t>minimum_prepared_weeks</w:t>
      </w:r>
      <w:proofErr w:type="spellEnd"/>
      <w:r>
        <w:t xml:space="preserve"> and the selected Detection Period. Observed coverage below the stop threshold blocks the analysis. Coverage below the warning threshold allows the analysis to proceed, but with a warning.</w:t>
      </w:r>
    </w:p>
    <w:p w14:paraId="45BD68F7" w14:textId="77777777" w:rsidR="00721A35" w:rsidRDefault="00E16E99">
      <w:pPr>
        <w:spacing w:before="240" w:after="240"/>
        <w:jc w:val="both"/>
        <w:rPr>
          <w:i/>
          <w:iCs/>
        </w:rPr>
      </w:pPr>
      <w:r>
        <w:rPr>
          <w:i/>
          <w:iCs/>
        </w:rPr>
        <w:t xml:space="preserve">Zero filling. The </w:t>
      </w:r>
      <w:proofErr w:type="spellStart"/>
      <w:r>
        <w:rPr>
          <w:i/>
          <w:iCs/>
        </w:rPr>
        <w:t>fill_missing_weeks_with_zero</w:t>
      </w:r>
      <w:proofErr w:type="spellEnd"/>
      <w:r>
        <w:rPr>
          <w:i/>
          <w:iCs/>
        </w:rPr>
        <w:t xml:space="preserve"> option is intended for true zero-case weeks. It should not be used to conceal reporting gaps. The preparation log and the coverage table should remain visible to analysts.</w:t>
      </w:r>
    </w:p>
    <w:p w14:paraId="45BD68F8" w14:textId="77777777" w:rsidR="00721A35" w:rsidRDefault="00721A35"/>
    <w:p w14:paraId="45BD68F9" w14:textId="77777777" w:rsidR="00721A35" w:rsidRDefault="00E16E99">
      <w:pPr>
        <w:pStyle w:val="Ttulo1"/>
      </w:pPr>
      <w:r>
        <w:t>5. CUSUM implementation</w:t>
      </w:r>
    </w:p>
    <w:p w14:paraId="45BD68FA" w14:textId="77777777" w:rsidR="00721A35" w:rsidRDefault="00E16E99">
      <w:proofErr w:type="spellStart"/>
      <w:r>
        <w:t>cusum_core</w:t>
      </w:r>
      <w:proofErr w:type="spellEnd"/>
      <w:r>
        <w:t xml:space="preserve">() implements a one-sided upper cumulative sum procedure. With the standard transformation, </w:t>
      </w:r>
      <w:proofErr w:type="spellStart"/>
      <w:r>
        <w:t>z_t</w:t>
      </w:r>
      <w:proofErr w:type="spellEnd"/>
      <w:r>
        <w:t xml:space="preserve"> = (</w:t>
      </w:r>
      <w:proofErr w:type="spellStart"/>
      <w:r>
        <w:t>y_t</w:t>
      </w:r>
      <w:proofErr w:type="spellEnd"/>
      <w:r>
        <w:t xml:space="preserve"> - </w:t>
      </w:r>
      <w:proofErr w:type="spellStart"/>
      <w:r>
        <w:t>mu_t</w:t>
      </w:r>
      <w:proofErr w:type="spellEnd"/>
      <w:r>
        <w:t>) / sqrt(</w:t>
      </w:r>
      <w:proofErr w:type="spellStart"/>
      <w:r>
        <w:t>mu_t</w:t>
      </w:r>
      <w:proofErr w:type="spellEnd"/>
      <w:r>
        <w:t xml:space="preserve">). The running statistic is </w:t>
      </w:r>
      <w:proofErr w:type="spellStart"/>
      <w:r>
        <w:t>S_t</w:t>
      </w:r>
      <w:proofErr w:type="spellEnd"/>
      <w:r>
        <w:t xml:space="preserve"> = max(0, S_(t-1) + </w:t>
      </w:r>
      <w:proofErr w:type="spellStart"/>
      <w:r>
        <w:t>z_t</w:t>
      </w:r>
      <w:proofErr w:type="spellEnd"/>
      <w:r>
        <w:t xml:space="preserve"> - k). An alarm is raised when </w:t>
      </w:r>
      <w:proofErr w:type="spellStart"/>
      <w:r>
        <w:t>S_t</w:t>
      </w:r>
      <w:proofErr w:type="spellEnd"/>
      <w:r>
        <w:t xml:space="preserve"> is greater than or equal to h.</w:t>
      </w:r>
    </w:p>
    <w:p w14:paraId="45BD68FB" w14:textId="77777777" w:rsidR="00721A35" w:rsidRDefault="00E16E99">
      <w:proofErr w:type="spellStart"/>
      <w:r>
        <w:t>run_cusum_for_unit</w:t>
      </w:r>
      <w:proofErr w:type="spellEnd"/>
      <w:r>
        <w:t xml:space="preserve">() supports either a fixed expected count or a Poisson </w:t>
      </w:r>
      <w:proofErr w:type="spellStart"/>
      <w:r>
        <w:t>generalised</w:t>
      </w:r>
      <w:proofErr w:type="spellEnd"/>
      <w:r>
        <w:t xml:space="preserve"> linear model prediction. Parameters may be scalar or named vectors resolved by </w:t>
      </w:r>
      <w:proofErr w:type="spellStart"/>
      <w:r>
        <w:t>analysis_unit_id</w:t>
      </w:r>
      <w:proofErr w:type="spellEnd"/>
      <w:r>
        <w:t xml:space="preserve">. </w:t>
      </w:r>
      <w:proofErr w:type="spellStart"/>
      <w:r>
        <w:t>run_cusum_all_units</w:t>
      </w:r>
      <w:proofErr w:type="spellEnd"/>
      <w:r>
        <w:t>() applies the calculation across units.</w:t>
      </w:r>
    </w:p>
    <w:p w14:paraId="45BD68FC" w14:textId="77777777" w:rsidR="00721A35" w:rsidRDefault="00721A35"/>
    <w:tbl>
      <w:tblPr>
        <w:tblStyle w:val="a5"/>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721A35" w14:paraId="45BD68FF" w14:textId="77777777">
        <w:tc>
          <w:tcPr>
            <w:tcW w:w="4896" w:type="dxa"/>
          </w:tcPr>
          <w:p w14:paraId="45BD68FD" w14:textId="77777777" w:rsidR="00721A35" w:rsidRDefault="00E16E99">
            <w:pPr>
              <w:rPr>
                <w:b/>
                <w:bCs/>
              </w:rPr>
            </w:pPr>
            <w:r>
              <w:rPr>
                <w:b/>
                <w:bCs/>
              </w:rPr>
              <w:lastRenderedPageBreak/>
              <w:t>Parameter</w:t>
            </w:r>
          </w:p>
        </w:tc>
        <w:tc>
          <w:tcPr>
            <w:tcW w:w="4896" w:type="dxa"/>
          </w:tcPr>
          <w:p w14:paraId="45BD68FE" w14:textId="77777777" w:rsidR="00721A35" w:rsidRDefault="00E16E99">
            <w:pPr>
              <w:rPr>
                <w:b/>
                <w:bCs/>
              </w:rPr>
            </w:pPr>
            <w:r>
              <w:rPr>
                <w:b/>
                <w:bCs/>
              </w:rPr>
              <w:t>Implementation</w:t>
            </w:r>
          </w:p>
        </w:tc>
      </w:tr>
      <w:tr w:rsidR="00721A35" w14:paraId="45BD6902" w14:textId="77777777">
        <w:tc>
          <w:tcPr>
            <w:tcW w:w="4896" w:type="dxa"/>
          </w:tcPr>
          <w:p w14:paraId="45BD6900" w14:textId="77777777" w:rsidR="00721A35" w:rsidRDefault="00E16E99">
            <w:r>
              <w:t xml:space="preserve">mu / </w:t>
            </w:r>
            <w:proofErr w:type="spellStart"/>
            <w:r>
              <w:t>mu_hat</w:t>
            </w:r>
            <w:proofErr w:type="spellEnd"/>
          </w:p>
        </w:tc>
        <w:tc>
          <w:tcPr>
            <w:tcW w:w="4896" w:type="dxa"/>
          </w:tcPr>
          <w:p w14:paraId="45BD6901" w14:textId="77777777" w:rsidR="00721A35" w:rsidRDefault="00E16E99">
            <w:r>
              <w:t>The expected weekly counts. Automatic values are resolved for each unit, whereas manual values bypass the model fitting.</w:t>
            </w:r>
          </w:p>
        </w:tc>
      </w:tr>
      <w:tr w:rsidR="00721A35" w14:paraId="45BD6905" w14:textId="77777777">
        <w:tc>
          <w:tcPr>
            <w:tcW w:w="4896" w:type="dxa"/>
          </w:tcPr>
          <w:p w14:paraId="45BD6903" w14:textId="77777777" w:rsidR="00721A35" w:rsidRDefault="00E16E99">
            <w:r>
              <w:t>RR</w:t>
            </w:r>
          </w:p>
        </w:tc>
        <w:tc>
          <w:tcPr>
            <w:tcW w:w="4896" w:type="dxa"/>
          </w:tcPr>
          <w:p w14:paraId="45BD6904" w14:textId="77777777" w:rsidR="00721A35" w:rsidRDefault="00E16E99">
            <w:r>
              <w:t xml:space="preserve">Passed to </w:t>
            </w:r>
            <w:proofErr w:type="spellStart"/>
            <w:r>
              <w:t>calculate_k_from_rr</w:t>
            </w:r>
            <w:proofErr w:type="spellEnd"/>
            <w:r>
              <w:t>() together with the expected count.</w:t>
            </w:r>
          </w:p>
        </w:tc>
      </w:tr>
      <w:tr w:rsidR="00721A35" w14:paraId="45BD6908" w14:textId="77777777">
        <w:tc>
          <w:tcPr>
            <w:tcW w:w="4896" w:type="dxa"/>
          </w:tcPr>
          <w:p w14:paraId="45BD6906" w14:textId="77777777" w:rsidR="00721A35" w:rsidRDefault="00E16E99">
            <w:r>
              <w:t>k</w:t>
            </w:r>
          </w:p>
        </w:tc>
        <w:tc>
          <w:tcPr>
            <w:tcW w:w="4896" w:type="dxa"/>
          </w:tcPr>
          <w:p w14:paraId="45BD6907" w14:textId="77777777" w:rsidR="00721A35" w:rsidRDefault="00E16E99">
            <w:r>
              <w:t>May be supplied as a scalar or as a named unit-level vector.</w:t>
            </w:r>
          </w:p>
        </w:tc>
      </w:tr>
      <w:tr w:rsidR="00721A35" w14:paraId="45BD690B" w14:textId="77777777">
        <w:tc>
          <w:tcPr>
            <w:tcW w:w="4896" w:type="dxa"/>
          </w:tcPr>
          <w:p w14:paraId="45BD6909" w14:textId="77777777" w:rsidR="00721A35" w:rsidRDefault="00E16E99">
            <w:r>
              <w:t>h</w:t>
            </w:r>
          </w:p>
        </w:tc>
        <w:tc>
          <w:tcPr>
            <w:tcW w:w="4896" w:type="dxa"/>
          </w:tcPr>
          <w:p w14:paraId="45BD690A" w14:textId="77777777" w:rsidR="00721A35" w:rsidRDefault="00E16E99">
            <w:r>
              <w:t xml:space="preserve">The user-entered threshold. </w:t>
            </w:r>
            <w:proofErr w:type="spellStart"/>
            <w:r>
              <w:t>recommend_h</w:t>
            </w:r>
            <w:proofErr w:type="spellEnd"/>
            <w:r>
              <w:t>() displays a suggested value derived from ARL0 and k.</w:t>
            </w:r>
          </w:p>
        </w:tc>
      </w:tr>
      <w:tr w:rsidR="00721A35" w14:paraId="45BD690E" w14:textId="77777777">
        <w:tc>
          <w:tcPr>
            <w:tcW w:w="4896" w:type="dxa"/>
          </w:tcPr>
          <w:p w14:paraId="45BD690C" w14:textId="77777777" w:rsidR="00721A35" w:rsidRDefault="00E16E99">
            <w:r>
              <w:t>reset</w:t>
            </w:r>
          </w:p>
        </w:tc>
        <w:tc>
          <w:tcPr>
            <w:tcW w:w="4896" w:type="dxa"/>
          </w:tcPr>
          <w:p w14:paraId="45BD690D" w14:textId="77777777" w:rsidR="00721A35" w:rsidRDefault="00E16E99">
            <w:r>
              <w:t>The current user interface execution uses reset = TRUE, so that the accumulation restarts after an alarm.</w:t>
            </w:r>
          </w:p>
        </w:tc>
      </w:tr>
    </w:tbl>
    <w:p w14:paraId="45BD690F" w14:textId="77777777" w:rsidR="00721A35" w:rsidRDefault="00721A35"/>
    <w:p w14:paraId="45BD6910" w14:textId="77777777" w:rsidR="00721A35" w:rsidRDefault="00E16E99">
      <w:r>
        <w:t>Terminology. The current analytical workflow is count-based. Manual mu0 represents the expected weekly cases per unit and per week, even if legacy styling or earlier materials show a rate suffix.</w:t>
      </w:r>
    </w:p>
    <w:p w14:paraId="45BD6911" w14:textId="77777777" w:rsidR="00721A35" w:rsidRDefault="00E16E99">
      <w:pPr>
        <w:pStyle w:val="Ttulo1"/>
      </w:pPr>
      <w:r>
        <w:t>6. Limitations and analytical cautions</w:t>
      </w:r>
    </w:p>
    <w:p w14:paraId="45BD6912" w14:textId="77777777" w:rsidR="00721A35" w:rsidRDefault="00721A35"/>
    <w:p w14:paraId="45BD6913" w14:textId="77777777" w:rsidR="00721A35" w:rsidRDefault="00E16E99">
      <w:pPr>
        <w:numPr>
          <w:ilvl w:val="0"/>
          <w:numId w:val="6"/>
        </w:numPr>
        <w:spacing w:before="240" w:after="0"/>
        <w:jc w:val="both"/>
      </w:pPr>
      <w:r>
        <w:t>The current workflow is based on prepared weekly counts and is therefore sensitive to under-reporting, reporting delays and changes in case-finding practices.</w:t>
      </w:r>
    </w:p>
    <w:p w14:paraId="45BD6914" w14:textId="77777777" w:rsidR="00721A35" w:rsidRDefault="00E16E99">
      <w:pPr>
        <w:numPr>
          <w:ilvl w:val="0"/>
          <w:numId w:val="6"/>
        </w:numPr>
        <w:spacing w:before="0" w:after="0"/>
        <w:jc w:val="both"/>
      </w:pPr>
      <w:r>
        <w:t>The standard implementation uses a count-based CUSUM and does not directly model population-adjusted rates in the alarm calculation.</w:t>
      </w:r>
    </w:p>
    <w:p w14:paraId="45BD6915" w14:textId="77777777" w:rsidR="00721A35" w:rsidRDefault="00E16E99">
      <w:pPr>
        <w:numPr>
          <w:ilvl w:val="0"/>
          <w:numId w:val="6"/>
        </w:numPr>
        <w:spacing w:before="0" w:after="0"/>
        <w:jc w:val="both"/>
      </w:pPr>
      <w:r>
        <w:t xml:space="preserve">The </w:t>
      </w:r>
      <w:proofErr w:type="spellStart"/>
      <w:r>
        <w:t>fill_missing_weeks_with_zero</w:t>
      </w:r>
      <w:proofErr w:type="spellEnd"/>
      <w:r>
        <w:t xml:space="preserve"> option may change the interpretation of quiet periods if missing reports are treated as true zero-case weeks.</w:t>
      </w:r>
    </w:p>
    <w:p w14:paraId="45BD6916" w14:textId="77777777" w:rsidR="00721A35" w:rsidRDefault="00E16E99">
      <w:pPr>
        <w:numPr>
          <w:ilvl w:val="0"/>
          <w:numId w:val="6"/>
        </w:numPr>
        <w:spacing w:before="0" w:after="0"/>
        <w:jc w:val="both"/>
      </w:pPr>
      <w:r>
        <w:t>Expected counts can be affected by unstable historical patterns, short baselines, seasonality or structural changes in reporting.</w:t>
      </w:r>
    </w:p>
    <w:p w14:paraId="45BD6917" w14:textId="77777777" w:rsidR="00721A35" w:rsidRDefault="00E16E99">
      <w:pPr>
        <w:numPr>
          <w:ilvl w:val="0"/>
          <w:numId w:val="6"/>
        </w:numPr>
        <w:spacing w:before="0" w:after="240"/>
        <w:jc w:val="both"/>
      </w:pPr>
      <w:r>
        <w:t>An alarm is an early-warning signal and should not be interpreted as confirmation of an outbreak without prior epidemiological review.</w:t>
      </w:r>
    </w:p>
    <w:p w14:paraId="45BD6918" w14:textId="77777777" w:rsidR="00721A35" w:rsidRDefault="00E16E99">
      <w:pPr>
        <w:spacing w:before="240" w:after="240"/>
        <w:jc w:val="both"/>
      </w:pPr>
      <w:r>
        <w:t>CUSUM outputs should be interpreted together with data-quality checks, coding consistency, changes in surveillance intensity and the local epidemiological context. In settings with strong seasonality or abrupt reporting changes, the assumptions behind the expected counts should be reviewed carefully before operational use.</w:t>
      </w:r>
    </w:p>
    <w:p w14:paraId="45BD6919" w14:textId="77777777" w:rsidR="00721A35" w:rsidRDefault="00E16E99">
      <w:pPr>
        <w:pStyle w:val="Ttulo1"/>
      </w:pPr>
      <w:r>
        <w:lastRenderedPageBreak/>
        <w:t>7. User interface, tables, and downloads</w:t>
      </w:r>
    </w:p>
    <w:p w14:paraId="45BD691A" w14:textId="77777777" w:rsidR="00721A35" w:rsidRDefault="00E16E99">
      <w:pPr>
        <w:spacing w:before="240" w:after="240"/>
        <w:jc w:val="both"/>
      </w:pPr>
      <w:r>
        <w:t>The Help tab owns the font-size and decimal-place inputs. The font selection also changes the plot height. Decimal formatting is applied only to the on-screen DT tables.</w:t>
      </w:r>
    </w:p>
    <w:p w14:paraId="45BD691B" w14:textId="77777777" w:rsidR="00721A35" w:rsidRDefault="00E16E99">
      <w:pPr>
        <w:numPr>
          <w:ilvl w:val="0"/>
          <w:numId w:val="2"/>
        </w:numPr>
        <w:spacing w:before="240" w:after="0"/>
        <w:jc w:val="both"/>
      </w:pPr>
      <w:r>
        <w:t>Overview: the alarm heatmap.</w:t>
      </w:r>
    </w:p>
    <w:p w14:paraId="45BD691C" w14:textId="77777777" w:rsidR="00721A35" w:rsidRDefault="00E16E99">
      <w:pPr>
        <w:numPr>
          <w:ilvl w:val="0"/>
          <w:numId w:val="2"/>
        </w:numPr>
        <w:spacing w:before="0" w:after="0"/>
        <w:jc w:val="both"/>
      </w:pPr>
      <w:r>
        <w:t>Detailed View: hierarchical unit navigation, the selection summary, the observed and expected plot, and the CUSUM process plot.</w:t>
      </w:r>
    </w:p>
    <w:p w14:paraId="45BD691D" w14:textId="77777777" w:rsidR="00721A35" w:rsidRDefault="00E16E99">
      <w:pPr>
        <w:numPr>
          <w:ilvl w:val="0"/>
          <w:numId w:val="2"/>
        </w:numPr>
        <w:spacing w:before="0" w:after="0"/>
        <w:jc w:val="both"/>
      </w:pPr>
      <w:r>
        <w:t>Analysis Results: the unit-level reference table, together with the weekly result table.</w:t>
      </w:r>
    </w:p>
    <w:p w14:paraId="45BD691E" w14:textId="77777777" w:rsidR="00721A35" w:rsidRDefault="00E16E99">
      <w:pPr>
        <w:numPr>
          <w:ilvl w:val="0"/>
          <w:numId w:val="2"/>
        </w:numPr>
        <w:spacing w:before="0" w:after="240"/>
        <w:jc w:val="both"/>
      </w:pPr>
      <w:r>
        <w:t>Prepared Data: the coverage status, the change log, the summary, the table and the download.</w:t>
      </w:r>
    </w:p>
    <w:p w14:paraId="45BD691F" w14:textId="77777777" w:rsidR="00721A35" w:rsidRDefault="00E16E99">
      <w:pPr>
        <w:spacing w:before="240" w:after="240"/>
        <w:jc w:val="both"/>
      </w:pPr>
      <w:r>
        <w:t>The download handlers should use the unformatted analysis objects, so that the CSV files retain full precision. Plot downloads should use the same selected unit and display settings as the visible detailed plots.</w:t>
      </w:r>
    </w:p>
    <w:p w14:paraId="45BD6920" w14:textId="77777777" w:rsidR="00721A35" w:rsidRDefault="00E16E99">
      <w:pPr>
        <w:pStyle w:val="Ttulo1"/>
      </w:pPr>
      <w:r>
        <w:t>8. Testing and validation</w:t>
      </w:r>
    </w:p>
    <w:p w14:paraId="45BD6921" w14:textId="77777777" w:rsidR="00721A35" w:rsidRDefault="00721A35"/>
    <w:p w14:paraId="45BD6922" w14:textId="77777777" w:rsidR="00721A35" w:rsidRDefault="00E16E99">
      <w:pPr>
        <w:jc w:val="both"/>
      </w:pPr>
      <w:r>
        <w:t>The repository includes tests/</w:t>
      </w:r>
      <w:proofErr w:type="spellStart"/>
      <w:r>
        <w:t>testthat.R</w:t>
      </w:r>
      <w:proofErr w:type="spellEnd"/>
      <w:r>
        <w:t xml:space="preserve">, tests/TESTING.md and the </w:t>
      </w:r>
      <w:proofErr w:type="spellStart"/>
      <w:r>
        <w:t>testthat</w:t>
      </w:r>
      <w:proofErr w:type="spellEnd"/>
      <w:r>
        <w:t xml:space="preserve"> files. Run the tests from the project root after any changes to the import aliases, the preparation logic, the configuration, the parameters or the plotting.</w:t>
      </w:r>
    </w:p>
    <w:p w14:paraId="45BD6923" w14:textId="77777777" w:rsidR="00721A35" w:rsidRDefault="00E16E99">
      <w:pPr>
        <w:rPr>
          <w:rFonts w:ascii="Courier New" w:eastAsia="Courier New" w:hAnsi="Courier New" w:cs="Courier New"/>
          <w:sz w:val="20"/>
          <w:szCs w:val="20"/>
        </w:rPr>
      </w:pPr>
      <w:proofErr w:type="spellStart"/>
      <w:r>
        <w:rPr>
          <w:rFonts w:ascii="Courier New" w:eastAsia="Courier New" w:hAnsi="Courier New" w:cs="Courier New"/>
          <w:sz w:val="20"/>
          <w:szCs w:val="20"/>
        </w:rPr>
        <w:t>testthat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test_dir</w:t>
      </w:r>
      <w:proofErr w:type="spellEnd"/>
      <w:r>
        <w:rPr>
          <w:rFonts w:ascii="Courier New" w:eastAsia="Courier New" w:hAnsi="Courier New" w:cs="Courier New"/>
          <w:sz w:val="20"/>
          <w:szCs w:val="20"/>
        </w:rPr>
        <w:t>("tests/</w:t>
      </w:r>
      <w:proofErr w:type="spellStart"/>
      <w:r>
        <w:rPr>
          <w:rFonts w:ascii="Courier New" w:eastAsia="Courier New" w:hAnsi="Courier New" w:cs="Courier New"/>
          <w:sz w:val="20"/>
          <w:szCs w:val="20"/>
        </w:rPr>
        <w:t>testthat</w:t>
      </w:r>
      <w:proofErr w:type="spellEnd"/>
      <w:r>
        <w:rPr>
          <w:rFonts w:ascii="Courier New" w:eastAsia="Courier New" w:hAnsi="Courier New" w:cs="Courier New"/>
          <w:sz w:val="20"/>
          <w:szCs w:val="20"/>
        </w:rPr>
        <w:t>")</w:t>
      </w:r>
    </w:p>
    <w:p w14:paraId="45BD6924" w14:textId="77777777" w:rsidR="00721A35" w:rsidRDefault="00721A35">
      <w:pPr>
        <w:rPr>
          <w:rFonts w:ascii="Courier New" w:eastAsia="Courier New" w:hAnsi="Courier New" w:cs="Courier New"/>
          <w:sz w:val="20"/>
          <w:szCs w:val="20"/>
        </w:rPr>
      </w:pPr>
    </w:p>
    <w:p w14:paraId="45BD6925" w14:textId="77777777" w:rsidR="00721A35" w:rsidRDefault="00E16E99">
      <w:pPr>
        <w:numPr>
          <w:ilvl w:val="0"/>
          <w:numId w:val="4"/>
        </w:numPr>
        <w:pBdr>
          <w:top w:val="nil"/>
          <w:left w:val="nil"/>
          <w:bottom w:val="nil"/>
          <w:right w:val="nil"/>
          <w:between w:val="nil"/>
        </w:pBdr>
        <w:spacing w:before="0"/>
      </w:pPr>
      <w:r>
        <w:t>Upload one CSV file, and then several CSV files.</w:t>
      </w:r>
    </w:p>
    <w:p w14:paraId="45BD6926" w14:textId="77777777" w:rsidR="00721A35" w:rsidRDefault="00E16E99">
      <w:pPr>
        <w:numPr>
          <w:ilvl w:val="0"/>
          <w:numId w:val="4"/>
        </w:numPr>
        <w:pBdr>
          <w:top w:val="nil"/>
          <w:left w:val="nil"/>
          <w:bottom w:val="nil"/>
          <w:right w:val="nil"/>
          <w:between w:val="nil"/>
        </w:pBdr>
        <w:spacing w:before="0"/>
      </w:pPr>
      <w:r>
        <w:t>Exercise all of the overlap choices.</w:t>
      </w:r>
    </w:p>
    <w:p w14:paraId="45BD6927" w14:textId="77777777" w:rsidR="00721A35" w:rsidRDefault="00E16E99">
      <w:pPr>
        <w:numPr>
          <w:ilvl w:val="0"/>
          <w:numId w:val="4"/>
        </w:numPr>
        <w:pBdr>
          <w:top w:val="nil"/>
          <w:left w:val="nil"/>
          <w:bottom w:val="nil"/>
          <w:right w:val="nil"/>
          <w:between w:val="nil"/>
        </w:pBdr>
        <w:spacing w:before="0"/>
      </w:pPr>
      <w:r>
        <w:t>Test both an empty location selection and a restricted selection.</w:t>
      </w:r>
    </w:p>
    <w:p w14:paraId="45BD6928" w14:textId="77777777" w:rsidR="00721A35" w:rsidRDefault="00E16E99">
      <w:pPr>
        <w:numPr>
          <w:ilvl w:val="0"/>
          <w:numId w:val="4"/>
        </w:numPr>
        <w:pBdr>
          <w:top w:val="nil"/>
          <w:left w:val="nil"/>
          <w:bottom w:val="nil"/>
          <w:right w:val="nil"/>
          <w:between w:val="nil"/>
        </w:pBdr>
        <w:spacing w:before="0"/>
      </w:pPr>
      <w:r>
        <w:t>Verify the stop and warning coverage thresholds.</w:t>
      </w:r>
    </w:p>
    <w:p w14:paraId="45BD6929" w14:textId="77777777" w:rsidR="00721A35" w:rsidRDefault="00E16E99">
      <w:pPr>
        <w:numPr>
          <w:ilvl w:val="0"/>
          <w:numId w:val="4"/>
        </w:numPr>
        <w:pBdr>
          <w:top w:val="nil"/>
          <w:left w:val="nil"/>
          <w:bottom w:val="nil"/>
          <w:right w:val="nil"/>
          <w:between w:val="nil"/>
        </w:pBdr>
        <w:spacing w:before="0"/>
      </w:pPr>
      <w:r>
        <w:t>Compare the automatic and manual mu0 values.</w:t>
      </w:r>
    </w:p>
    <w:p w14:paraId="45BD692A" w14:textId="77777777" w:rsidR="00721A35" w:rsidRDefault="00E16E99">
      <w:pPr>
        <w:numPr>
          <w:ilvl w:val="0"/>
          <w:numId w:val="4"/>
        </w:numPr>
        <w:pBdr>
          <w:top w:val="nil"/>
          <w:left w:val="nil"/>
          <w:bottom w:val="nil"/>
          <w:right w:val="nil"/>
          <w:between w:val="nil"/>
        </w:pBdr>
        <w:spacing w:before="0"/>
      </w:pPr>
      <w:r>
        <w:t>Confirm that the downloads become available only after a successful analysis.</w:t>
      </w:r>
    </w:p>
    <w:p w14:paraId="45BD692B" w14:textId="77777777" w:rsidR="00721A35" w:rsidRDefault="00E16E99">
      <w:pPr>
        <w:numPr>
          <w:ilvl w:val="0"/>
          <w:numId w:val="4"/>
        </w:numPr>
        <w:pBdr>
          <w:top w:val="nil"/>
          <w:left w:val="nil"/>
          <w:bottom w:val="nil"/>
          <w:right w:val="nil"/>
          <w:between w:val="nil"/>
        </w:pBdr>
        <w:spacing w:before="0"/>
      </w:pPr>
      <w:r>
        <w:t>Check the table filters and the displayed decimal-place range.</w:t>
      </w:r>
    </w:p>
    <w:p w14:paraId="45BD692C" w14:textId="77777777" w:rsidR="00721A35" w:rsidRDefault="00E16E99">
      <w:pPr>
        <w:pStyle w:val="Ttulo1"/>
      </w:pPr>
      <w:r>
        <w:t>9. Deployment and operations</w:t>
      </w:r>
    </w:p>
    <w:p w14:paraId="45BD692D" w14:textId="77777777" w:rsidR="00721A35" w:rsidRDefault="00E16E99">
      <w:pPr>
        <w:spacing w:before="240" w:after="240"/>
        <w:jc w:val="both"/>
      </w:pPr>
      <w:r>
        <w:t xml:space="preserve">The app can be deployed with shinyapps.io, Posit Connect, Shiny Server or a controlled desktop wrapper. The deployment package should include </w:t>
      </w:r>
      <w:proofErr w:type="spellStart"/>
      <w:r>
        <w:t>config.json</w:t>
      </w:r>
      <w:proofErr w:type="spellEnd"/>
      <w:r>
        <w:t>, R/, www/ and all of the required R packages.</w:t>
      </w:r>
    </w:p>
    <w:p w14:paraId="45BD692E" w14:textId="77777777" w:rsidR="00721A35" w:rsidRDefault="00E16E99">
      <w:pPr>
        <w:numPr>
          <w:ilvl w:val="0"/>
          <w:numId w:val="3"/>
        </w:numPr>
        <w:spacing w:before="240" w:after="0"/>
        <w:jc w:val="both"/>
      </w:pPr>
      <w:r>
        <w:lastRenderedPageBreak/>
        <w:t>Use an approved hosting environment for restricted epidemiological data.</w:t>
      </w:r>
    </w:p>
    <w:p w14:paraId="45BD692F" w14:textId="77777777" w:rsidR="00721A35" w:rsidRDefault="00E16E99">
      <w:pPr>
        <w:numPr>
          <w:ilvl w:val="0"/>
          <w:numId w:val="3"/>
        </w:numPr>
        <w:spacing w:before="0" w:after="0"/>
        <w:jc w:val="both"/>
      </w:pPr>
      <w:r>
        <w:t>Set the request and upload limits to values appropriate for the expected file sizes.</w:t>
      </w:r>
    </w:p>
    <w:p w14:paraId="45BD6930" w14:textId="77777777" w:rsidR="00721A35" w:rsidRDefault="00E16E99">
      <w:pPr>
        <w:numPr>
          <w:ilvl w:val="0"/>
          <w:numId w:val="3"/>
        </w:numPr>
        <w:spacing w:before="0" w:after="0"/>
        <w:jc w:val="both"/>
      </w:pPr>
      <w:r>
        <w:t>Retain the server logs, without writing uploaded row-level data unless this is explicitly approved.</w:t>
      </w:r>
    </w:p>
    <w:p w14:paraId="45BD6931" w14:textId="77777777" w:rsidR="00721A35" w:rsidRDefault="00E16E99">
      <w:pPr>
        <w:numPr>
          <w:ilvl w:val="0"/>
          <w:numId w:val="3"/>
        </w:numPr>
        <w:spacing w:before="0" w:after="240"/>
        <w:jc w:val="both"/>
      </w:pPr>
      <w:r>
        <w:t>Validate the project root and the case-sensitive documentation filenames on Linux.</w:t>
      </w:r>
    </w:p>
    <w:p w14:paraId="45BD6932" w14:textId="77777777" w:rsidR="00721A35" w:rsidRDefault="00721A35">
      <w:pPr>
        <w:pBdr>
          <w:top w:val="nil"/>
          <w:left w:val="nil"/>
          <w:bottom w:val="nil"/>
          <w:right w:val="nil"/>
          <w:between w:val="nil"/>
        </w:pBdr>
        <w:spacing w:before="0"/>
        <w:ind w:left="360"/>
      </w:pPr>
    </w:p>
    <w:p w14:paraId="45BD6933" w14:textId="77777777" w:rsidR="00721A35" w:rsidRDefault="00E16E99">
      <w:r>
        <w:t>Documentation links. The running standalone app opens docs/User_Manual.pdf. Keep that legacy filename present even when additional language-specific manuals are added.</w:t>
      </w:r>
    </w:p>
    <w:p w14:paraId="45BD6934" w14:textId="77777777" w:rsidR="00721A35" w:rsidRDefault="00E16E99">
      <w:pPr>
        <w:pStyle w:val="Ttulo1"/>
      </w:pPr>
      <w:r>
        <w:t>10. Maintenance checklist and troubleshooting</w:t>
      </w:r>
    </w:p>
    <w:p w14:paraId="45BD6935" w14:textId="77777777" w:rsidR="00721A35" w:rsidRDefault="00E16E99">
      <w:pPr>
        <w:pStyle w:val="Ttulo2"/>
      </w:pPr>
      <w:r>
        <w:t>Before release</w:t>
      </w:r>
    </w:p>
    <w:p w14:paraId="45BD6936" w14:textId="77777777" w:rsidR="00721A35" w:rsidRDefault="00721A35"/>
    <w:p w14:paraId="45BD6937" w14:textId="77777777" w:rsidR="00721A35" w:rsidRDefault="00E16E99">
      <w:pPr>
        <w:numPr>
          <w:ilvl w:val="0"/>
          <w:numId w:val="4"/>
        </w:numPr>
        <w:spacing w:before="0"/>
        <w:jc w:val="both"/>
      </w:pPr>
      <w:r>
        <w:t>Run the automated tests.</w:t>
      </w:r>
    </w:p>
    <w:p w14:paraId="45BD6938" w14:textId="77777777" w:rsidR="00721A35" w:rsidRDefault="00E16E99">
      <w:pPr>
        <w:numPr>
          <w:ilvl w:val="0"/>
          <w:numId w:val="4"/>
        </w:numPr>
        <w:spacing w:before="0"/>
        <w:jc w:val="both"/>
      </w:pPr>
      <w:r>
        <w:t>Start the app from a clean R session.</w:t>
      </w:r>
    </w:p>
    <w:p w14:paraId="45BD6939" w14:textId="77777777" w:rsidR="00721A35" w:rsidRDefault="00E16E99">
      <w:pPr>
        <w:numPr>
          <w:ilvl w:val="0"/>
          <w:numId w:val="4"/>
        </w:numPr>
        <w:spacing w:before="0"/>
        <w:jc w:val="both"/>
      </w:pPr>
      <w:r>
        <w:t>Verify the configuration validation messages.</w:t>
      </w:r>
    </w:p>
    <w:p w14:paraId="45BD693A" w14:textId="77777777" w:rsidR="00721A35" w:rsidRDefault="00E16E99">
      <w:pPr>
        <w:numPr>
          <w:ilvl w:val="0"/>
          <w:numId w:val="4"/>
        </w:numPr>
        <w:spacing w:before="0"/>
        <w:jc w:val="both"/>
      </w:pPr>
      <w:r>
        <w:t>Test each tab and each download.</w:t>
      </w:r>
    </w:p>
    <w:p w14:paraId="45BD693B" w14:textId="77777777" w:rsidR="00721A35" w:rsidRDefault="00E16E99">
      <w:pPr>
        <w:numPr>
          <w:ilvl w:val="0"/>
          <w:numId w:val="4"/>
        </w:numPr>
        <w:spacing w:before="0"/>
        <w:jc w:val="both"/>
      </w:pPr>
      <w:r>
        <w:t>Confirm that the user and developer manuals match the current user interface.</w:t>
      </w:r>
    </w:p>
    <w:p w14:paraId="45BD693C" w14:textId="77777777" w:rsidR="00721A35" w:rsidRDefault="00E16E99">
      <w:pPr>
        <w:numPr>
          <w:ilvl w:val="0"/>
          <w:numId w:val="4"/>
        </w:numPr>
        <w:spacing w:before="0"/>
        <w:jc w:val="both"/>
      </w:pPr>
      <w:r>
        <w:t>Check the PDFs on a case-sensitive deployment, and confirm that no stale documentation references remain.</w:t>
      </w:r>
    </w:p>
    <w:p w14:paraId="45BD693D" w14:textId="77777777" w:rsidR="00721A35" w:rsidRDefault="00721A35">
      <w:pPr>
        <w:pBdr>
          <w:top w:val="nil"/>
          <w:left w:val="nil"/>
          <w:bottom w:val="nil"/>
          <w:right w:val="nil"/>
          <w:between w:val="nil"/>
        </w:pBdr>
        <w:spacing w:before="0"/>
        <w:rPr>
          <w:color w:val="000000"/>
        </w:rPr>
      </w:pPr>
    </w:p>
    <w:p w14:paraId="45BD693E" w14:textId="77777777" w:rsidR="00721A35" w:rsidRDefault="00E16E99">
      <w:pPr>
        <w:pStyle w:val="Ttulo2"/>
      </w:pPr>
      <w:r>
        <w:t>Troubleshooting</w:t>
      </w:r>
    </w:p>
    <w:tbl>
      <w:tblPr>
        <w:tblStyle w:val="a6"/>
        <w:tblW w:w="9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721A35" w14:paraId="45BD6941" w14:textId="77777777">
        <w:tc>
          <w:tcPr>
            <w:tcW w:w="4896" w:type="dxa"/>
          </w:tcPr>
          <w:p w14:paraId="45BD693F" w14:textId="77777777" w:rsidR="00721A35" w:rsidRDefault="00E16E99">
            <w:pPr>
              <w:rPr>
                <w:b/>
                <w:bCs/>
              </w:rPr>
            </w:pPr>
            <w:r>
              <w:rPr>
                <w:b/>
                <w:bCs/>
              </w:rPr>
              <w:t>Symptom</w:t>
            </w:r>
          </w:p>
        </w:tc>
        <w:tc>
          <w:tcPr>
            <w:tcW w:w="4896" w:type="dxa"/>
          </w:tcPr>
          <w:p w14:paraId="45BD6940" w14:textId="77777777" w:rsidR="00721A35" w:rsidRDefault="00E16E99">
            <w:pPr>
              <w:rPr>
                <w:b/>
                <w:bCs/>
              </w:rPr>
            </w:pPr>
            <w:r>
              <w:rPr>
                <w:b/>
                <w:bCs/>
              </w:rPr>
              <w:t>Likely area</w:t>
            </w:r>
          </w:p>
        </w:tc>
      </w:tr>
      <w:tr w:rsidR="00721A35" w14:paraId="45BD6944" w14:textId="77777777">
        <w:tc>
          <w:tcPr>
            <w:tcW w:w="4896" w:type="dxa"/>
          </w:tcPr>
          <w:p w14:paraId="45BD6942" w14:textId="77777777" w:rsidR="00721A35" w:rsidRDefault="00E16E99">
            <w:r>
              <w:t>App fails during startup</w:t>
            </w:r>
          </w:p>
        </w:tc>
        <w:tc>
          <w:tcPr>
            <w:tcW w:w="4896" w:type="dxa"/>
          </w:tcPr>
          <w:p w14:paraId="45BD6943" w14:textId="77777777" w:rsidR="00721A35" w:rsidRDefault="00E16E99">
            <w:r>
              <w:t xml:space="preserve">Package installation, </w:t>
            </w:r>
            <w:proofErr w:type="spellStart"/>
            <w:r>
              <w:t>config.json</w:t>
            </w:r>
            <w:proofErr w:type="spellEnd"/>
            <w:r>
              <w:t xml:space="preserve"> parsing, or the recursive source order.</w:t>
            </w:r>
          </w:p>
        </w:tc>
      </w:tr>
      <w:tr w:rsidR="00721A35" w14:paraId="45BD6947" w14:textId="77777777">
        <w:tc>
          <w:tcPr>
            <w:tcW w:w="4896" w:type="dxa"/>
          </w:tcPr>
          <w:p w14:paraId="45BD6945" w14:textId="77777777" w:rsidR="00721A35" w:rsidRDefault="00E16E99">
            <w:r>
              <w:t>Country or level choices are wrong</w:t>
            </w:r>
          </w:p>
        </w:tc>
        <w:tc>
          <w:tcPr>
            <w:tcW w:w="4896" w:type="dxa"/>
          </w:tcPr>
          <w:p w14:paraId="45BD6946" w14:textId="77777777" w:rsidR="00721A35" w:rsidRDefault="00E16E99">
            <w:r>
              <w:t xml:space="preserve">The levels defined in </w:t>
            </w:r>
            <w:proofErr w:type="spellStart"/>
            <w:r>
              <w:t>config.json</w:t>
            </w:r>
            <w:proofErr w:type="spellEnd"/>
            <w:r>
              <w:t xml:space="preserve">, and </w:t>
            </w:r>
            <w:proofErr w:type="spellStart"/>
            <w:r>
              <w:t>rap_cusum_geo_choices</w:t>
            </w:r>
            <w:proofErr w:type="spellEnd"/>
            <w:r>
              <w:t>()</w:t>
            </w:r>
            <w:r>
              <w:rPr>
                <w:b/>
                <w:bCs/>
              </w:rPr>
              <w:t>.</w:t>
            </w:r>
          </w:p>
        </w:tc>
      </w:tr>
      <w:tr w:rsidR="00721A35" w14:paraId="45BD694A" w14:textId="77777777">
        <w:tc>
          <w:tcPr>
            <w:tcW w:w="4896" w:type="dxa"/>
          </w:tcPr>
          <w:p w14:paraId="45BD6948" w14:textId="77777777" w:rsidR="00721A35" w:rsidRDefault="00E16E99">
            <w:r>
              <w:t>Import aliases fail</w:t>
            </w:r>
          </w:p>
        </w:tc>
        <w:tc>
          <w:tcPr>
            <w:tcW w:w="4896" w:type="dxa"/>
          </w:tcPr>
          <w:p w14:paraId="45BD6949" w14:textId="77777777" w:rsidR="00721A35" w:rsidRDefault="00E16E99">
            <w:r>
              <w:t>R/shared/</w:t>
            </w:r>
            <w:proofErr w:type="spellStart"/>
            <w:r>
              <w:t>api_pop_io.R</w:t>
            </w:r>
            <w:proofErr w:type="spellEnd"/>
          </w:p>
        </w:tc>
      </w:tr>
      <w:tr w:rsidR="00721A35" w14:paraId="45BD694D" w14:textId="77777777">
        <w:tc>
          <w:tcPr>
            <w:tcW w:w="4896" w:type="dxa"/>
          </w:tcPr>
          <w:p w14:paraId="45BD694B" w14:textId="77777777" w:rsidR="00721A35" w:rsidRDefault="00E16E99">
            <w:r>
              <w:t>Prepared weeks or overlaps are wrong</w:t>
            </w:r>
          </w:p>
        </w:tc>
        <w:tc>
          <w:tcPr>
            <w:tcW w:w="4896" w:type="dxa"/>
          </w:tcPr>
          <w:p w14:paraId="45BD694C" w14:textId="77777777" w:rsidR="00721A35" w:rsidRDefault="00E16E99">
            <w:proofErr w:type="spellStart"/>
            <w:r>
              <w:t>process_target_data</w:t>
            </w:r>
            <w:proofErr w:type="spellEnd"/>
            <w:r>
              <w:t xml:space="preserve">() and </w:t>
            </w:r>
            <w:proofErr w:type="spellStart"/>
            <w:r>
              <w:t>summary.R</w:t>
            </w:r>
            <w:proofErr w:type="spellEnd"/>
          </w:p>
        </w:tc>
      </w:tr>
      <w:tr w:rsidR="00721A35" w14:paraId="45BD6950" w14:textId="77777777">
        <w:tc>
          <w:tcPr>
            <w:tcW w:w="4896" w:type="dxa"/>
          </w:tcPr>
          <w:p w14:paraId="45BD694E" w14:textId="77777777" w:rsidR="00721A35" w:rsidRDefault="00E16E99">
            <w:r>
              <w:t>k or h recommendations fail</w:t>
            </w:r>
          </w:p>
        </w:tc>
        <w:tc>
          <w:tcPr>
            <w:tcW w:w="4896" w:type="dxa"/>
          </w:tcPr>
          <w:p w14:paraId="45BD694F" w14:textId="77777777" w:rsidR="00721A35" w:rsidRDefault="00E16E99">
            <w:proofErr w:type="spellStart"/>
            <w:r>
              <w:t>functions_parameters.R</w:t>
            </w:r>
            <w:proofErr w:type="spellEnd"/>
            <w:r>
              <w:t xml:space="preserve"> and </w:t>
            </w:r>
            <w:proofErr w:type="spellStart"/>
            <w:r>
              <w:t>inputs.R</w:t>
            </w:r>
            <w:proofErr w:type="spellEnd"/>
          </w:p>
        </w:tc>
      </w:tr>
      <w:tr w:rsidR="00721A35" w14:paraId="45BD6953" w14:textId="77777777">
        <w:tc>
          <w:tcPr>
            <w:tcW w:w="4896" w:type="dxa"/>
          </w:tcPr>
          <w:p w14:paraId="45BD6951" w14:textId="77777777" w:rsidR="00721A35" w:rsidRDefault="00E16E99">
            <w:r>
              <w:t>Charts or downloads differ</w:t>
            </w:r>
          </w:p>
        </w:tc>
        <w:tc>
          <w:tcPr>
            <w:tcW w:w="4896" w:type="dxa"/>
          </w:tcPr>
          <w:p w14:paraId="45BD6952" w14:textId="77777777" w:rsidR="00721A35" w:rsidRDefault="00E16E99">
            <w:proofErr w:type="spellStart"/>
            <w:r>
              <w:t>functions_plot.R</w:t>
            </w:r>
            <w:proofErr w:type="spellEnd"/>
            <w:r>
              <w:t xml:space="preserve">, </w:t>
            </w:r>
            <w:proofErr w:type="spellStart"/>
            <w:r>
              <w:t>plots.R</w:t>
            </w:r>
            <w:proofErr w:type="spellEnd"/>
            <w:r>
              <w:t xml:space="preserve"> and </w:t>
            </w:r>
            <w:proofErr w:type="spellStart"/>
            <w:r>
              <w:t>downloads.R</w:t>
            </w:r>
            <w:proofErr w:type="spellEnd"/>
          </w:p>
        </w:tc>
      </w:tr>
    </w:tbl>
    <w:p w14:paraId="45BD6954" w14:textId="77777777" w:rsidR="00721A35" w:rsidRDefault="00E16E99">
      <w:pPr>
        <w:pStyle w:val="Ttulo1"/>
      </w:pPr>
      <w:r>
        <w:lastRenderedPageBreak/>
        <w:t>11. Summary</w:t>
      </w:r>
    </w:p>
    <w:p w14:paraId="45BD6955" w14:textId="77777777" w:rsidR="00721A35" w:rsidRDefault="00E16E99">
      <w:pPr>
        <w:jc w:val="both"/>
      </w:pPr>
      <w:r>
        <w:t>The CUSUM-RAP tool is a configurable application for the early-warning analysis of weekly case counts. It reads prepared geographic summaries, applies the overlap and coverage rules, estimates or accepts expected counts, runs a one-sided upper cumulative sum procedure and produces visual and tabular outputs for surveillance review. This revised guide clarifies the intended audience, system requirements, repository structure, input structure, configuration, deployment, analytical cautions, and maintenance re</w:t>
      </w:r>
      <w:r>
        <w:t>sponsibilities, so teams can adapt the tool to new countries and institutional settings through a clearer, more reproducible implementation pathway.</w:t>
      </w:r>
    </w:p>
    <w:sectPr w:rsidR="00721A35" w:rsidSect="00AE3C0A">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79C4" w14:textId="77777777" w:rsidR="00E16E99" w:rsidRDefault="00E16E99">
      <w:pPr>
        <w:spacing w:before="0" w:after="0" w:line="240" w:lineRule="auto"/>
      </w:pPr>
      <w:r>
        <w:separator/>
      </w:r>
    </w:p>
  </w:endnote>
  <w:endnote w:type="continuationSeparator" w:id="0">
    <w:p w14:paraId="3F3FAF38" w14:textId="77777777" w:rsidR="00E16E99" w:rsidRDefault="00E16E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1EC2801-E83F-49C8-85AB-820ABC373BB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E96CE5E-548C-4364-B2B1-0647807CDCED}"/>
    <w:embedBold r:id="rId3" w:fontKey="{D77EB82E-0A6C-40FA-8159-66CB2A070456}"/>
    <w:embedItalic r:id="rId4" w:fontKey="{FD38BBD4-4155-456F-B9D5-A1C5ADCF7976}"/>
    <w:embedBoldItalic r:id="rId5" w:fontKey="{6B330F50-C4A6-4C2E-AEAB-5D2E660F6A8C}"/>
  </w:font>
  <w:font w:name="Open Sans">
    <w:charset w:val="00"/>
    <w:family w:val="swiss"/>
    <w:pitch w:val="variable"/>
    <w:sig w:usb0="E00002EF" w:usb1="4000205B" w:usb2="00000028" w:usb3="00000000" w:csb0="0000019F" w:csb1="00000000"/>
    <w:embedRegular r:id="rId6" w:fontKey="{86A53137-F79C-4495-858F-0ECE4C318513}"/>
    <w:embedBold r:id="rId7" w:fontKey="{FF64F360-89C5-45DB-81EF-D3B23945B75B}"/>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2F25F34C-3E47-4085-B5F0-05B1985CE8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DD25" w14:textId="77777777" w:rsidR="00AE3C0A" w:rsidRDefault="00AE3C0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6958" w14:textId="3838D331" w:rsidR="00721A35" w:rsidRDefault="00E16E99">
    <w:pPr>
      <w:jc w:val="right"/>
    </w:pPr>
    <w:r>
      <w:fldChar w:fldCharType="begin"/>
    </w:r>
    <w:r>
      <w:instrText>PAGE</w:instrText>
    </w:r>
    <w:r>
      <w:fldChar w:fldCharType="separate"/>
    </w:r>
    <w:r w:rsidR="00E3594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6959" w14:textId="77777777" w:rsidR="00721A35" w:rsidRDefault="00721A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9464" w14:textId="77777777" w:rsidR="00E16E99" w:rsidRDefault="00E16E99">
      <w:pPr>
        <w:spacing w:before="0" w:after="0" w:line="240" w:lineRule="auto"/>
      </w:pPr>
      <w:r>
        <w:separator/>
      </w:r>
    </w:p>
  </w:footnote>
  <w:footnote w:type="continuationSeparator" w:id="0">
    <w:p w14:paraId="43D77994" w14:textId="77777777" w:rsidR="00E16E99" w:rsidRDefault="00E16E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BE85" w14:textId="77777777" w:rsidR="00AE3C0A" w:rsidRDefault="00AE3C0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522" w14:textId="3B3FB91C" w:rsidR="00AE3C0A" w:rsidRDefault="0094157C" w:rsidP="0094157C">
    <w:pPr>
      <w:pStyle w:val="Encabezado"/>
      <w:jc w:val="right"/>
    </w:pPr>
    <w:r>
      <w:rPr>
        <w:noProof/>
        <w:color w:val="000000"/>
      </w:rPr>
      <w:drawing>
        <wp:inline distT="114300" distB="114300" distL="114300" distR="114300" wp14:anchorId="16AD3CD1" wp14:editId="0F02E902">
          <wp:extent cx="1920875" cy="33233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AFB0" w14:textId="77777777" w:rsidR="00AE3C0A" w:rsidRDefault="00AE3C0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00D"/>
    <w:multiLevelType w:val="multilevel"/>
    <w:tmpl w:val="E8CEE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E074BC"/>
    <w:multiLevelType w:val="multilevel"/>
    <w:tmpl w:val="612A1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391E58"/>
    <w:multiLevelType w:val="multilevel"/>
    <w:tmpl w:val="AA5E7E74"/>
    <w:lvl w:ilvl="0">
      <w:start w:val="1"/>
      <w:numFmt w:val="decimal"/>
      <w:lvlText w:val="%1."/>
      <w:lvlJc w:val="left"/>
      <w:pPr>
        <w:ind w:left="360" w:hanging="36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3" w15:restartNumberingAfterBreak="0">
    <w:nsid w:val="3E0924D8"/>
    <w:multiLevelType w:val="multilevel"/>
    <w:tmpl w:val="3ED60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BB2AB3"/>
    <w:multiLevelType w:val="multilevel"/>
    <w:tmpl w:val="A5620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6C4258"/>
    <w:multiLevelType w:val="multilevel"/>
    <w:tmpl w:val="F13E8C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C964C4E"/>
    <w:multiLevelType w:val="multilevel"/>
    <w:tmpl w:val="0A9C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4334591">
    <w:abstractNumId w:val="0"/>
  </w:num>
  <w:num w:numId="2" w16cid:durableId="1295285888">
    <w:abstractNumId w:val="6"/>
  </w:num>
  <w:num w:numId="3" w16cid:durableId="1922131839">
    <w:abstractNumId w:val="1"/>
  </w:num>
  <w:num w:numId="4" w16cid:durableId="149449504">
    <w:abstractNumId w:val="5"/>
  </w:num>
  <w:num w:numId="5" w16cid:durableId="2077042899">
    <w:abstractNumId w:val="2"/>
  </w:num>
  <w:num w:numId="6" w16cid:durableId="2140880347">
    <w:abstractNumId w:val="3"/>
  </w:num>
  <w:num w:numId="7" w16cid:durableId="1928221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35"/>
    <w:rsid w:val="000B4858"/>
    <w:rsid w:val="00127DD6"/>
    <w:rsid w:val="005A6208"/>
    <w:rsid w:val="00721A35"/>
    <w:rsid w:val="00873609"/>
    <w:rsid w:val="0094157C"/>
    <w:rsid w:val="00A05DBE"/>
    <w:rsid w:val="00AE3C0A"/>
    <w:rsid w:val="00E16E99"/>
    <w:rsid w:val="00E3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6818"/>
  <w15:docId w15:val="{2EF54AC6-2ACE-45DE-8F3F-6B312820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6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30"/>
      <w:szCs w:val="30"/>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40"/>
      <w:szCs w:val="40"/>
    </w:rPr>
  </w:style>
  <w:style w:type="paragraph" w:styleId="Subttulo">
    <w:name w:val="Subtitle"/>
    <w:basedOn w:val="Normal"/>
    <w:next w:val="Normal"/>
    <w:uiPriority w:val="11"/>
    <w:qFormat/>
    <w:rPr>
      <w:rFonts w:ascii="Calibri" w:eastAsia="Calibri" w:hAnsi="Calibri" w:cs="Calibri"/>
      <w:i/>
      <w:iCs/>
      <w:color w:val="4F81BD"/>
      <w:sz w:val="22"/>
      <w:szCs w:val="22"/>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AE3C0A"/>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AE3C0A"/>
  </w:style>
  <w:style w:type="paragraph" w:styleId="Piedepgina">
    <w:name w:val="footer"/>
    <w:basedOn w:val="Normal"/>
    <w:link w:val="PiedepginaCar"/>
    <w:uiPriority w:val="99"/>
    <w:unhideWhenUsed/>
    <w:rsid w:val="00AE3C0A"/>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AE3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Afbg8wI14BFuEyDfwzeGNNz4A==">CgMxLjAyDmguMnBlb3RiMzA2aHVjMg5oLmJ3a25yaXVrbXh1ZTIOaC5qNW1ocmVrNWF4ZnIyDmguYmhmaGg3ZGEwZnE0Mg5oLmp1cGNqOXl5b3cxbTgAciExdGVGMDFkenZ1aFZEY2kzenhHdUlUanJfN3AxaDhuMlM=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2711</Words>
  <Characters>15457</Characters>
  <Application>Microsoft Office Word</Application>
  <DocSecurity>0</DocSecurity>
  <Lines>128</Lines>
  <Paragraphs>36</Paragraphs>
  <ScaleCrop>false</ScaleCrop>
  <Company/>
  <LinksUpToDate>false</LinksUpToDate>
  <CharactersWithSpaces>18132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6</cp:revision>
  <dcterms:created xsi:type="dcterms:W3CDTF">2026-07-29T20:26:00Z</dcterms:created>
  <dcterms:modified xsi:type="dcterms:W3CDTF">2026-08-02T14:10:00Z</dcterms:modified>
</cp:coreProperties>
</file>