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958BB" w14:textId="7EBAEE09" w:rsidR="005A5086" w:rsidRDefault="00E105B9" w:rsidP="005C07AA">
      <w:pPr>
        <w:keepNext/>
        <w:keepLines/>
        <w:pBdr>
          <w:top w:val="nil"/>
          <w:left w:val="nil"/>
          <w:bottom w:val="nil"/>
          <w:right w:val="nil"/>
          <w:between w:val="nil"/>
        </w:pBdr>
        <w:spacing w:after="60"/>
        <w:rPr>
          <w:color w:val="000000"/>
          <w:sz w:val="60"/>
          <w:szCs w:val="60"/>
        </w:rPr>
      </w:pPr>
      <w:r>
        <w:rPr>
          <w:noProof/>
        </w:rPr>
        <w:drawing>
          <wp:anchor distT="0" distB="0" distL="0" distR="0" simplePos="0" relativeHeight="251659264" behindDoc="1" locked="0" layoutInCell="1" hidden="0" allowOverlap="1" wp14:anchorId="644AD564" wp14:editId="1F90B7FB">
            <wp:simplePos x="0" y="0"/>
            <wp:positionH relativeFrom="page">
              <wp:align>left</wp:align>
            </wp:positionH>
            <wp:positionV relativeFrom="paragraph">
              <wp:posOffset>-897255</wp:posOffset>
            </wp:positionV>
            <wp:extent cx="9377045" cy="13270865"/>
            <wp:effectExtent l="0" t="0" r="0" b="6985"/>
            <wp:wrapNone/>
            <wp:docPr id="9509631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377045" cy="13270865"/>
                    </a:xfrm>
                    <a:prstGeom prst="rect">
                      <a:avLst/>
                    </a:prstGeom>
                    <a:ln/>
                  </pic:spPr>
                </pic:pic>
              </a:graphicData>
            </a:graphic>
          </wp:anchor>
        </w:drawing>
      </w:r>
    </w:p>
    <w:p w14:paraId="54F958BC" w14:textId="77777777" w:rsidR="005A5086" w:rsidRDefault="005A5086" w:rsidP="005C07AA">
      <w:pPr>
        <w:keepNext/>
        <w:keepLines/>
        <w:pBdr>
          <w:top w:val="nil"/>
          <w:left w:val="nil"/>
          <w:bottom w:val="nil"/>
          <w:right w:val="nil"/>
          <w:between w:val="nil"/>
        </w:pBdr>
        <w:spacing w:after="60"/>
        <w:rPr>
          <w:color w:val="000000"/>
          <w:sz w:val="60"/>
          <w:szCs w:val="60"/>
        </w:rPr>
      </w:pPr>
      <w:bookmarkStart w:id="0" w:name="_heading=h.5hx6sdku0mma" w:colFirst="0" w:colLast="0"/>
      <w:bookmarkEnd w:id="0"/>
    </w:p>
    <w:p w14:paraId="54F958BD" w14:textId="77777777" w:rsidR="005A5086" w:rsidRDefault="005A5086" w:rsidP="005C07AA">
      <w:pPr>
        <w:pBdr>
          <w:top w:val="nil"/>
          <w:left w:val="nil"/>
          <w:bottom w:val="nil"/>
          <w:right w:val="nil"/>
          <w:between w:val="nil"/>
        </w:pBdr>
        <w:spacing w:after="0"/>
        <w:jc w:val="center"/>
        <w:rPr>
          <w:color w:val="000000"/>
          <w:sz w:val="22"/>
          <w:szCs w:val="22"/>
        </w:rPr>
      </w:pPr>
      <w:bookmarkStart w:id="1" w:name="_heading=h.knqi2pnbx1zp" w:colFirst="0" w:colLast="0"/>
      <w:bookmarkEnd w:id="1"/>
    </w:p>
    <w:p w14:paraId="54F958BE" w14:textId="77777777" w:rsidR="005A5086" w:rsidRDefault="005A5086" w:rsidP="005C07AA">
      <w:pPr>
        <w:pBdr>
          <w:top w:val="nil"/>
          <w:left w:val="nil"/>
          <w:bottom w:val="nil"/>
          <w:right w:val="nil"/>
          <w:between w:val="nil"/>
        </w:pBdr>
        <w:spacing w:after="0"/>
        <w:jc w:val="center"/>
        <w:rPr>
          <w:color w:val="000000"/>
          <w:sz w:val="22"/>
          <w:szCs w:val="22"/>
        </w:rPr>
      </w:pPr>
    </w:p>
    <w:p w14:paraId="54F958BF" w14:textId="77777777" w:rsidR="005A5086" w:rsidRDefault="005A5086" w:rsidP="005C07AA">
      <w:pPr>
        <w:pBdr>
          <w:top w:val="nil"/>
          <w:left w:val="nil"/>
          <w:bottom w:val="nil"/>
          <w:right w:val="nil"/>
          <w:between w:val="nil"/>
        </w:pBdr>
        <w:spacing w:after="0"/>
        <w:jc w:val="center"/>
        <w:rPr>
          <w:color w:val="000000"/>
          <w:sz w:val="22"/>
          <w:szCs w:val="22"/>
        </w:rPr>
      </w:pPr>
    </w:p>
    <w:p w14:paraId="54F958C1" w14:textId="77777777" w:rsidR="005A5086" w:rsidRDefault="005A5086" w:rsidP="005C07AA">
      <w:pPr>
        <w:pBdr>
          <w:top w:val="nil"/>
          <w:left w:val="nil"/>
          <w:bottom w:val="nil"/>
          <w:right w:val="nil"/>
          <w:between w:val="nil"/>
        </w:pBdr>
        <w:spacing w:after="0"/>
        <w:jc w:val="center"/>
        <w:rPr>
          <w:color w:val="000000"/>
          <w:sz w:val="22"/>
          <w:szCs w:val="22"/>
        </w:rPr>
      </w:pPr>
    </w:p>
    <w:p w14:paraId="690851E8" w14:textId="77777777" w:rsidR="00217B12" w:rsidRDefault="00217B12" w:rsidP="00217B12">
      <w:pPr>
        <w:spacing w:after="160" w:line="269" w:lineRule="auto"/>
        <w:rPr>
          <w:rFonts w:ascii="Open Sans" w:eastAsia="Open Sans" w:hAnsi="Open Sans" w:cs="Open Sans"/>
          <w:color w:val="F69342"/>
          <w:sz w:val="62"/>
          <w:szCs w:val="62"/>
        </w:rPr>
      </w:pPr>
      <w:bookmarkStart w:id="2" w:name="_heading=h.qq2a6lsvu92o" w:colFirst="0" w:colLast="0"/>
      <w:bookmarkEnd w:id="2"/>
      <w:r w:rsidRPr="00CD71E4">
        <w:rPr>
          <w:rFonts w:ascii="Open Sans" w:eastAsia="Open Sans" w:hAnsi="Open Sans" w:cs="Open Sans"/>
          <w:b/>
          <w:bCs/>
          <w:color w:val="F69342"/>
          <w:sz w:val="62"/>
          <w:szCs w:val="62"/>
        </w:rPr>
        <w:t>Geospatial Analysis</w:t>
      </w:r>
      <w:r>
        <w:rPr>
          <w:rFonts w:ascii="Open Sans" w:eastAsia="Open Sans" w:hAnsi="Open Sans" w:cs="Open Sans"/>
          <w:b/>
          <w:bCs/>
          <w:color w:val="F69342"/>
          <w:sz w:val="62"/>
          <w:szCs w:val="62"/>
        </w:rPr>
        <w:t> </w:t>
      </w:r>
    </w:p>
    <w:p w14:paraId="31D801A2" w14:textId="77777777" w:rsidR="00375A76" w:rsidRDefault="00375A76" w:rsidP="00217B12">
      <w:pPr>
        <w:spacing w:after="160" w:line="269" w:lineRule="auto"/>
        <w:rPr>
          <w:rFonts w:ascii="Open Sans" w:eastAsia="Open Sans" w:hAnsi="Open Sans" w:cs="Open Sans"/>
          <w:b/>
          <w:bCs/>
          <w:color w:val="F69342"/>
          <w:sz w:val="56"/>
          <w:szCs w:val="56"/>
        </w:rPr>
      </w:pPr>
    </w:p>
    <w:p w14:paraId="7F3B2FFB" w14:textId="27F30A1F" w:rsidR="00217B12" w:rsidRPr="00375A76" w:rsidRDefault="00217B12" w:rsidP="00217B12">
      <w:pPr>
        <w:spacing w:after="160" w:line="269" w:lineRule="auto"/>
        <w:rPr>
          <w:rFonts w:ascii="Open Sans" w:eastAsia="Open Sans" w:hAnsi="Open Sans" w:cs="Open Sans"/>
          <w:b/>
          <w:bCs/>
          <w:color w:val="F69342"/>
          <w:sz w:val="50"/>
          <w:szCs w:val="50"/>
        </w:rPr>
      </w:pPr>
      <w:r w:rsidRPr="00375A76">
        <w:rPr>
          <w:rFonts w:ascii="Open Sans" w:eastAsia="Open Sans" w:hAnsi="Open Sans" w:cs="Open Sans"/>
          <w:b/>
          <w:bCs/>
          <w:color w:val="F69342"/>
          <w:sz w:val="50"/>
          <w:szCs w:val="50"/>
        </w:rPr>
        <w:t>GEOSPATIAL RAP</w:t>
      </w:r>
    </w:p>
    <w:p w14:paraId="1CACB64F" w14:textId="77777777" w:rsidR="00217B12" w:rsidRPr="00375A76" w:rsidRDefault="00217B12" w:rsidP="00217B12">
      <w:pPr>
        <w:spacing w:after="160" w:line="269" w:lineRule="auto"/>
        <w:rPr>
          <w:rFonts w:ascii="Open Sans" w:eastAsia="Open Sans" w:hAnsi="Open Sans" w:cs="Open Sans"/>
          <w:color w:val="F69342"/>
          <w:sz w:val="50"/>
          <w:szCs w:val="50"/>
        </w:rPr>
      </w:pPr>
      <w:r w:rsidRPr="00375A76">
        <w:rPr>
          <w:rFonts w:ascii="Open Sans" w:eastAsia="Open Sans" w:hAnsi="Open Sans" w:cs="Open Sans"/>
          <w:b/>
          <w:bCs/>
          <w:color w:val="F69342"/>
          <w:sz w:val="50"/>
          <w:szCs w:val="50"/>
        </w:rPr>
        <w:t>User manual</w:t>
      </w:r>
    </w:p>
    <w:p w14:paraId="28DAAD92" w14:textId="77777777" w:rsidR="00217B12" w:rsidRDefault="00217B12" w:rsidP="00217B12">
      <w:pPr>
        <w:spacing w:after="160" w:line="269" w:lineRule="auto"/>
        <w:rPr>
          <w:rFonts w:ascii="Open Sans" w:eastAsia="Open Sans" w:hAnsi="Open Sans" w:cs="Open Sans"/>
          <w:color w:val="F69342"/>
          <w:sz w:val="62"/>
          <w:szCs w:val="62"/>
        </w:rPr>
      </w:pPr>
      <w:bookmarkStart w:id="3" w:name="_heading=h.i9hk7psfkii8" w:colFirst="0" w:colLast="0"/>
      <w:bookmarkEnd w:id="3"/>
    </w:p>
    <w:p w14:paraId="68418EB5" w14:textId="77777777" w:rsidR="00217B12" w:rsidRPr="0058030C" w:rsidRDefault="00217B12" w:rsidP="00217B12">
      <w:pPr>
        <w:spacing w:after="160" w:line="269" w:lineRule="auto"/>
        <w:rPr>
          <w:rFonts w:ascii="Open Sans" w:eastAsia="Open Sans" w:hAnsi="Open Sans" w:cs="Open Sans"/>
          <w:color w:val="F69342"/>
          <w:sz w:val="62"/>
          <w:szCs w:val="62"/>
          <w:lang w:val="it-IT"/>
        </w:rPr>
      </w:pPr>
      <w:r w:rsidRPr="0058030C">
        <w:rPr>
          <w:rFonts w:ascii="Open Sans" w:eastAsia="Open Sans" w:hAnsi="Open Sans" w:cs="Open Sans"/>
          <w:color w:val="F69342"/>
          <w:sz w:val="62"/>
          <w:szCs w:val="62"/>
          <w:lang w:val="it-IT"/>
        </w:rPr>
        <w:t>Developer: CEMIC</w:t>
      </w:r>
    </w:p>
    <w:p w14:paraId="360C9956" w14:textId="3E071349" w:rsidR="00217B12" w:rsidRPr="0058030C" w:rsidRDefault="00217B12" w:rsidP="00217B12">
      <w:pPr>
        <w:spacing w:after="160" w:line="269" w:lineRule="auto"/>
        <w:rPr>
          <w:rFonts w:ascii="Open Sans" w:eastAsia="Open Sans" w:hAnsi="Open Sans" w:cs="Open Sans"/>
          <w:color w:val="F69342"/>
          <w:sz w:val="62"/>
          <w:szCs w:val="62"/>
          <w:lang w:val="it-IT"/>
        </w:rPr>
      </w:pPr>
      <w:r w:rsidRPr="0058030C">
        <w:rPr>
          <w:rFonts w:ascii="Open Sans" w:eastAsia="Open Sans" w:hAnsi="Open Sans" w:cs="Open Sans"/>
          <w:color w:val="F69342"/>
          <w:sz w:val="48"/>
          <w:szCs w:val="48"/>
          <w:lang w:val="it-IT"/>
        </w:rPr>
        <w:t>Author</w:t>
      </w:r>
      <w:r w:rsidR="0058030C" w:rsidRPr="0058030C">
        <w:rPr>
          <w:rFonts w:ascii="Open Sans" w:eastAsia="Open Sans" w:hAnsi="Open Sans" w:cs="Open Sans"/>
          <w:color w:val="F69342"/>
          <w:sz w:val="48"/>
          <w:szCs w:val="48"/>
          <w:lang w:val="it-IT"/>
        </w:rPr>
        <w:t>s</w:t>
      </w:r>
      <w:r w:rsidRPr="0058030C">
        <w:rPr>
          <w:rFonts w:ascii="Open Sans" w:eastAsia="Open Sans" w:hAnsi="Open Sans" w:cs="Open Sans"/>
          <w:color w:val="F69342"/>
          <w:sz w:val="48"/>
          <w:szCs w:val="48"/>
          <w:lang w:val="it-IT"/>
        </w:rPr>
        <w:t xml:space="preserve">: </w:t>
      </w:r>
      <w:r w:rsidR="0058030C" w:rsidRPr="004115C9">
        <w:rPr>
          <w:rFonts w:ascii="Open Sans" w:eastAsia="Open Sans" w:hAnsi="Open Sans" w:cs="Open Sans"/>
          <w:color w:val="F69342"/>
          <w:sz w:val="48"/>
          <w:szCs w:val="48"/>
          <w:lang w:val="it-IT"/>
        </w:rPr>
        <w:t>Fernando Poletta, J</w:t>
      </w:r>
      <w:r w:rsidR="0058030C">
        <w:rPr>
          <w:rFonts w:ascii="Open Sans" w:eastAsia="Open Sans" w:hAnsi="Open Sans" w:cs="Open Sans"/>
          <w:color w:val="F69342"/>
          <w:sz w:val="48"/>
          <w:szCs w:val="48"/>
          <w:lang w:val="it-IT"/>
        </w:rPr>
        <w:t xml:space="preserve">uan Gili, </w:t>
      </w:r>
      <w:r w:rsidR="0058030C" w:rsidRPr="00862961">
        <w:rPr>
          <w:rFonts w:ascii="Open Sans" w:eastAsia="Open Sans" w:hAnsi="Open Sans" w:cs="Open Sans"/>
          <w:color w:val="F69342"/>
          <w:sz w:val="48"/>
          <w:szCs w:val="48"/>
          <w:lang w:val="it-IT"/>
        </w:rPr>
        <w:t>Maximiliano Giordano</w:t>
      </w:r>
    </w:p>
    <w:p w14:paraId="1C633B15" w14:textId="77777777" w:rsidR="00217B12" w:rsidRDefault="00217B12" w:rsidP="00217B12">
      <w:pPr>
        <w:spacing w:after="160" w:line="269" w:lineRule="auto"/>
        <w:rPr>
          <w:rFonts w:ascii="Open Sans" w:eastAsia="Open Sans" w:hAnsi="Open Sans" w:cs="Open Sans"/>
          <w:b/>
          <w:bCs/>
          <w:color w:val="F69342"/>
          <w:sz w:val="36"/>
          <w:szCs w:val="36"/>
        </w:rPr>
      </w:pPr>
      <w:r>
        <w:rPr>
          <w:rFonts w:ascii="Open Sans" w:eastAsia="Open Sans" w:hAnsi="Open Sans" w:cs="Open Sans"/>
          <w:color w:val="F69342"/>
          <w:sz w:val="62"/>
          <w:szCs w:val="62"/>
        </w:rPr>
        <w:t>Version 2.0</w:t>
      </w:r>
    </w:p>
    <w:p w14:paraId="54F958C2" w14:textId="2F65DB16" w:rsidR="00217B12" w:rsidRDefault="00217B12" w:rsidP="00217B12">
      <w:pPr>
        <w:keepNext/>
        <w:keepLines/>
        <w:pBdr>
          <w:top w:val="nil"/>
          <w:left w:val="nil"/>
          <w:bottom w:val="nil"/>
          <w:right w:val="nil"/>
          <w:between w:val="nil"/>
        </w:pBdr>
        <w:spacing w:before="320" w:after="80"/>
        <w:jc w:val="center"/>
        <w:rPr>
          <w:color w:val="434343"/>
          <w:sz w:val="56"/>
          <w:szCs w:val="56"/>
        </w:rPr>
      </w:pPr>
    </w:p>
    <w:p w14:paraId="54F958C3" w14:textId="7192A7DE" w:rsidR="005A5086" w:rsidRDefault="00A33E69">
      <w:pPr>
        <w:keepNext/>
        <w:keepLines/>
        <w:pBdr>
          <w:top w:val="nil"/>
          <w:left w:val="nil"/>
          <w:bottom w:val="nil"/>
          <w:right w:val="nil"/>
          <w:between w:val="nil"/>
        </w:pBdr>
        <w:spacing w:before="320" w:after="80"/>
        <w:jc w:val="center"/>
        <w:rPr>
          <w:color w:val="434343"/>
          <w:sz w:val="28"/>
          <w:szCs w:val="28"/>
        </w:rPr>
      </w:pPr>
      <w:r>
        <w:br w:type="page"/>
      </w:r>
    </w:p>
    <w:p w14:paraId="04DE355F" w14:textId="77777777" w:rsidR="00AB22AF" w:rsidRDefault="00AB22AF" w:rsidP="007D5D08">
      <w:pPr>
        <w:spacing w:after="0" w:line="360" w:lineRule="auto"/>
        <w:jc w:val="both"/>
        <w:rPr>
          <w:b/>
          <w:bCs/>
          <w:color w:val="000000"/>
        </w:rPr>
      </w:pPr>
    </w:p>
    <w:p w14:paraId="54F958C4" w14:textId="67AA21C3" w:rsidR="005A5086" w:rsidRPr="00AB22AF" w:rsidRDefault="00A33E69" w:rsidP="007D5D08">
      <w:pPr>
        <w:spacing w:after="0" w:line="360" w:lineRule="auto"/>
        <w:jc w:val="both"/>
        <w:rPr>
          <w:b/>
          <w:bCs/>
          <w:color w:val="000000"/>
          <w:sz w:val="36"/>
          <w:szCs w:val="36"/>
        </w:rPr>
      </w:pPr>
      <w:r w:rsidRPr="00AB22AF">
        <w:rPr>
          <w:b/>
          <w:bCs/>
          <w:color w:val="000000"/>
          <w:sz w:val="36"/>
          <w:szCs w:val="36"/>
        </w:rPr>
        <w:t>Intended Users, Administration, and Adaptation to Other Contexts</w:t>
      </w:r>
    </w:p>
    <w:p w14:paraId="54F958C5" w14:textId="77777777" w:rsidR="005A5086" w:rsidRDefault="00A33E69" w:rsidP="007D5D08">
      <w:pPr>
        <w:spacing w:before="240" w:after="240" w:line="360" w:lineRule="auto"/>
        <w:jc w:val="both"/>
      </w:pPr>
      <w:r>
        <w:t>This application is intended to support public health surveillance and response activities, and may be used by healthcare professionals, public health officers and other personnel responsible for reporting, reviewing, managing or analysing epidemiological information. Depending on the implementation context, the administration, configuration and maintenance of the application may also be carried out by municipal or regional health secretariats, by public health authorities, or by local National Statistical Office (NSO) teams.</w:t>
      </w:r>
    </w:p>
    <w:p w14:paraId="54F958C6" w14:textId="77777777" w:rsidR="005A5086" w:rsidRDefault="00A33E69" w:rsidP="007D5D08">
      <w:pPr>
        <w:spacing w:before="240" w:after="240" w:line="360" w:lineRule="auto"/>
        <w:jc w:val="both"/>
      </w:pPr>
      <w:r>
        <w:t>The examples, screenshots and simulated datasets included in this document are based on the administrative and data structure used by INDEC in Argentina, and are provided as a reference implementation. The application can nevertheless be adapted for use in other countries and institutional settings, regardless of whether a given country has an established national epidemiological surveillance system in place. Detailed guidance on adaptation, configuration and implementation in other national contexts is provided throughout this Technical Documentation, as well as in the additional technical, support and version-control materials available in the project's GitHub repository.</w:t>
      </w:r>
    </w:p>
    <w:p w14:paraId="54F958C7" w14:textId="77777777" w:rsidR="005A5086" w:rsidRDefault="00A33E69" w:rsidP="007D5D08">
      <w:pPr>
        <w:spacing w:before="240" w:after="240" w:line="360" w:lineRule="auto"/>
        <w:jc w:val="both"/>
      </w:pPr>
      <w:r>
        <w:t>The National Statistical Office (NSO), or an equivalent national technical authority, may support users by providing guidance on how to interpret the outputs of this tool. This support may include advice on data quality, geographic standardisation, and the appropriate use of spatial indicators within national public health and statistical frameworks.</w:t>
      </w:r>
    </w:p>
    <w:p w14:paraId="54F958C8" w14:textId="77777777" w:rsidR="005A5086" w:rsidRDefault="005A5086" w:rsidP="007D5D08">
      <w:pPr>
        <w:spacing w:after="0" w:line="360" w:lineRule="auto"/>
        <w:jc w:val="both"/>
      </w:pPr>
    </w:p>
    <w:p w14:paraId="54F958C9" w14:textId="77777777" w:rsidR="005A5086" w:rsidRDefault="005A5086" w:rsidP="007D5D08">
      <w:pPr>
        <w:spacing w:after="120" w:line="240" w:lineRule="auto"/>
        <w:jc w:val="center"/>
        <w:rPr>
          <w:b/>
          <w:bCs/>
          <w:color w:val="000000"/>
          <w:sz w:val="42"/>
          <w:szCs w:val="42"/>
        </w:rPr>
      </w:pPr>
    </w:p>
    <w:p w14:paraId="54F958CA" w14:textId="77777777" w:rsidR="005A5086" w:rsidRDefault="005A5086">
      <w:pPr>
        <w:spacing w:after="0"/>
        <w:rPr>
          <w:b/>
          <w:bCs/>
          <w:sz w:val="40"/>
          <w:szCs w:val="40"/>
        </w:rPr>
      </w:pPr>
    </w:p>
    <w:p w14:paraId="54F958CB" w14:textId="77777777" w:rsidR="005A5086" w:rsidRDefault="00A33E69">
      <w:pPr>
        <w:spacing w:after="0"/>
        <w:rPr>
          <w:b/>
          <w:bCs/>
          <w:sz w:val="40"/>
          <w:szCs w:val="40"/>
        </w:rPr>
      </w:pPr>
      <w:r>
        <w:br w:type="page"/>
      </w:r>
    </w:p>
    <w:p w14:paraId="54F958CC" w14:textId="77777777" w:rsidR="005A5086" w:rsidRDefault="00A33E69">
      <w:pPr>
        <w:pStyle w:val="Ttulo"/>
        <w:spacing w:after="160" w:line="288" w:lineRule="auto"/>
        <w:jc w:val="center"/>
        <w:rPr>
          <w:color w:val="434343"/>
        </w:rPr>
      </w:pPr>
      <w:bookmarkStart w:id="4" w:name="_heading=h.24k3l0n3re6v" w:colFirst="0" w:colLast="0"/>
      <w:bookmarkEnd w:id="4"/>
      <w:r>
        <w:rPr>
          <w:rFonts w:ascii="Arial" w:eastAsia="Arial" w:hAnsi="Arial" w:cs="Arial"/>
          <w:b w:val="0"/>
          <w:bCs w:val="0"/>
          <w:color w:val="434343"/>
        </w:rPr>
        <w:lastRenderedPageBreak/>
        <w:t>Geospatial-RAP tool</w:t>
      </w:r>
    </w:p>
    <w:p w14:paraId="54F958CD" w14:textId="77777777" w:rsidR="005A5086" w:rsidRDefault="00A33E69">
      <w:pPr>
        <w:pStyle w:val="Subttulo"/>
        <w:spacing w:after="160" w:line="288" w:lineRule="auto"/>
        <w:jc w:val="center"/>
      </w:pPr>
      <w:r>
        <w:rPr>
          <w:rFonts w:ascii="Arial" w:eastAsia="Arial" w:hAnsi="Arial" w:cs="Arial"/>
          <w:i w:val="0"/>
          <w:iCs w:val="0"/>
        </w:rPr>
        <w:t>User manual</w:t>
      </w:r>
    </w:p>
    <w:p w14:paraId="54F958CE" w14:textId="77777777" w:rsidR="005A5086" w:rsidRDefault="00A33E69">
      <w:pPr>
        <w:pStyle w:val="Subttulo"/>
        <w:spacing w:after="160" w:line="288" w:lineRule="auto"/>
        <w:jc w:val="center"/>
      </w:pPr>
      <w:r>
        <w:rPr>
          <w:rFonts w:ascii="Arial" w:eastAsia="Arial" w:hAnsi="Arial" w:cs="Arial"/>
          <w:i w:val="0"/>
          <w:iCs w:val="0"/>
        </w:rPr>
        <w:t>Prevalence mapping and spatial cluster analysis</w:t>
      </w:r>
    </w:p>
    <w:tbl>
      <w:tblPr>
        <w:tblStyle w:val="a"/>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5A5086" w14:paraId="54F958D1" w14:textId="77777777">
        <w:trPr>
          <w:jc w:val="center"/>
        </w:trPr>
        <w:tc>
          <w:tcPr>
            <w:tcW w:w="4968" w:type="dxa"/>
          </w:tcPr>
          <w:p w14:paraId="54F958CF" w14:textId="77777777" w:rsidR="005A5086" w:rsidRDefault="00A33E69">
            <w:r>
              <w:t>Documentation revision</w:t>
            </w:r>
          </w:p>
        </w:tc>
        <w:tc>
          <w:tcPr>
            <w:tcW w:w="4968" w:type="dxa"/>
          </w:tcPr>
          <w:p w14:paraId="54F958D0" w14:textId="77777777" w:rsidR="005A5086" w:rsidRDefault="00A33E69">
            <w:r>
              <w:t>June 2026</w:t>
            </w:r>
          </w:p>
        </w:tc>
      </w:tr>
      <w:tr w:rsidR="005A5086" w14:paraId="54F958D4" w14:textId="77777777">
        <w:trPr>
          <w:jc w:val="center"/>
        </w:trPr>
        <w:tc>
          <w:tcPr>
            <w:tcW w:w="4968" w:type="dxa"/>
          </w:tcPr>
          <w:p w14:paraId="54F958D2" w14:textId="77777777" w:rsidR="005A5086" w:rsidRDefault="00A33E69">
            <w:r>
              <w:t>Language</w:t>
            </w:r>
          </w:p>
        </w:tc>
        <w:tc>
          <w:tcPr>
            <w:tcW w:w="4968" w:type="dxa"/>
          </w:tcPr>
          <w:p w14:paraId="54F958D3" w14:textId="77777777" w:rsidR="005A5086" w:rsidRDefault="00A33E69">
            <w:r>
              <w:t>English</w:t>
            </w:r>
          </w:p>
        </w:tc>
      </w:tr>
      <w:tr w:rsidR="005A5086" w14:paraId="54F958D7" w14:textId="77777777">
        <w:trPr>
          <w:jc w:val="center"/>
        </w:trPr>
        <w:tc>
          <w:tcPr>
            <w:tcW w:w="4968" w:type="dxa"/>
          </w:tcPr>
          <w:p w14:paraId="54F958D5" w14:textId="77777777" w:rsidR="005A5086" w:rsidRDefault="00A33E69">
            <w:r>
              <w:t>Status</w:t>
            </w:r>
          </w:p>
        </w:tc>
        <w:tc>
          <w:tcPr>
            <w:tcW w:w="4968" w:type="dxa"/>
          </w:tcPr>
          <w:p w14:paraId="54F958D6" w14:textId="77777777" w:rsidR="005A5086" w:rsidRDefault="00A33E69">
            <w:r>
              <w:t>Aligned with the supplied current application source provided</w:t>
            </w:r>
          </w:p>
        </w:tc>
      </w:tr>
    </w:tbl>
    <w:p w14:paraId="54F958D8" w14:textId="77777777" w:rsidR="005A5086" w:rsidRDefault="005A5086">
      <w:pPr>
        <w:spacing w:after="160" w:line="288" w:lineRule="auto"/>
      </w:pPr>
    </w:p>
    <w:p w14:paraId="54F958D9" w14:textId="77777777" w:rsidR="005A5086" w:rsidRDefault="005A5086">
      <w:pPr>
        <w:spacing w:after="160" w:line="288" w:lineRule="auto"/>
      </w:pPr>
    </w:p>
    <w:p w14:paraId="54F958DA" w14:textId="77777777" w:rsidR="005A5086" w:rsidRDefault="00A33E69">
      <w:pPr>
        <w:pStyle w:val="Ttulo1"/>
        <w:spacing w:after="160" w:line="288" w:lineRule="auto"/>
      </w:pPr>
      <w:r>
        <w:rPr>
          <w:rFonts w:ascii="Arial" w:eastAsia="Arial" w:hAnsi="Arial" w:cs="Arial"/>
          <w:b w:val="0"/>
          <w:bCs w:val="0"/>
        </w:rPr>
        <w:t>Contents</w:t>
      </w:r>
    </w:p>
    <w:sdt>
      <w:sdtPr>
        <w:id w:val="-1271642526"/>
        <w:docPartObj>
          <w:docPartGallery w:val="Table of Contents"/>
          <w:docPartUnique/>
        </w:docPartObj>
      </w:sdtPr>
      <w:sdtEndPr/>
      <w:sdtContent>
        <w:p w14:paraId="54F958DB" w14:textId="77777777" w:rsidR="005A5086" w:rsidRDefault="00A33E69">
          <w:pPr>
            <w:widowControl w:val="0"/>
            <w:tabs>
              <w:tab w:val="right" w:pos="12000"/>
            </w:tabs>
            <w:spacing w:before="60" w:after="0" w:line="240" w:lineRule="auto"/>
            <w:rPr>
              <w:b/>
              <w:bCs/>
              <w:color w:val="000000"/>
            </w:rPr>
          </w:pPr>
          <w:r>
            <w:fldChar w:fldCharType="begin"/>
          </w:r>
          <w:r>
            <w:instrText xml:space="preserve"> TOC \h \u \z \t "Heading 1,1,Heading 2,2,Heading 3,3,Heading 4,4,Heading 5,5,Heading 6,6,"</w:instrText>
          </w:r>
          <w:r>
            <w:fldChar w:fldCharType="separate"/>
          </w:r>
        </w:p>
        <w:p w14:paraId="54F958DC" w14:textId="77777777" w:rsidR="005A5086" w:rsidRDefault="00A33E69">
          <w:pPr>
            <w:widowControl w:val="0"/>
            <w:tabs>
              <w:tab w:val="right" w:pos="12000"/>
            </w:tabs>
            <w:spacing w:before="60" w:after="0" w:line="240" w:lineRule="auto"/>
            <w:rPr>
              <w:b/>
              <w:bCs/>
              <w:color w:val="000000"/>
            </w:rPr>
          </w:pPr>
          <w:hyperlink w:anchor="_heading=">
            <w:r>
              <w:rPr>
                <w:b/>
                <w:bCs/>
                <w:color w:val="000000"/>
              </w:rPr>
              <w:t>1. Purpose and scope</w:t>
            </w:r>
            <w:r>
              <w:rPr>
                <w:b/>
                <w:bCs/>
                <w:color w:val="000000"/>
              </w:rPr>
              <w:tab/>
              <w:t>3</w:t>
            </w:r>
          </w:hyperlink>
        </w:p>
        <w:p w14:paraId="54F958DD"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Important limitation</w:t>
            </w:r>
            <w:r>
              <w:rPr>
                <w:b/>
                <w:bCs/>
                <w:color w:val="000000"/>
              </w:rPr>
              <w:tab/>
              <w:t>3</w:t>
            </w:r>
          </w:hyperlink>
        </w:p>
        <w:p w14:paraId="54F958DE"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Interpretation</w:t>
            </w:r>
            <w:r>
              <w:rPr>
                <w:b/>
                <w:bCs/>
                <w:color w:val="000000"/>
              </w:rPr>
              <w:tab/>
              <w:t>3</w:t>
            </w:r>
          </w:hyperlink>
        </w:p>
        <w:p w14:paraId="54F958DF" w14:textId="77777777" w:rsidR="005A5086" w:rsidRDefault="00A33E69">
          <w:pPr>
            <w:widowControl w:val="0"/>
            <w:tabs>
              <w:tab w:val="right" w:pos="12000"/>
            </w:tabs>
            <w:spacing w:before="60" w:after="0" w:line="240" w:lineRule="auto"/>
            <w:rPr>
              <w:b/>
              <w:bCs/>
              <w:color w:val="000000"/>
            </w:rPr>
          </w:pPr>
          <w:hyperlink w:anchor="_heading=">
            <w:r>
              <w:rPr>
                <w:b/>
                <w:bCs/>
                <w:color w:val="000000"/>
              </w:rPr>
              <w:t>2. Input data and spatial requirements</w:t>
            </w:r>
            <w:r>
              <w:rPr>
                <w:b/>
                <w:bCs/>
                <w:color w:val="000000"/>
              </w:rPr>
              <w:tab/>
              <w:t>4</w:t>
            </w:r>
          </w:hyperlink>
        </w:p>
        <w:p w14:paraId="54F958E0"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Configured map data</w:t>
            </w:r>
            <w:r>
              <w:rPr>
                <w:b/>
                <w:bCs/>
                <w:color w:val="000000"/>
              </w:rPr>
              <w:tab/>
              <w:t>4</w:t>
            </w:r>
          </w:hyperlink>
        </w:p>
        <w:p w14:paraId="54F958E1"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Identifier matching</w:t>
            </w:r>
            <w:r>
              <w:rPr>
                <w:b/>
                <w:bCs/>
                <w:color w:val="000000"/>
              </w:rPr>
              <w:tab/>
              <w:t>4</w:t>
            </w:r>
          </w:hyperlink>
        </w:p>
        <w:p w14:paraId="54F958E2" w14:textId="77777777" w:rsidR="005A5086" w:rsidRDefault="00A33E69">
          <w:pPr>
            <w:widowControl w:val="0"/>
            <w:tabs>
              <w:tab w:val="right" w:pos="12000"/>
            </w:tabs>
            <w:spacing w:before="60" w:after="0" w:line="240" w:lineRule="auto"/>
            <w:rPr>
              <w:b/>
              <w:bCs/>
              <w:color w:val="000000"/>
            </w:rPr>
          </w:pPr>
          <w:hyperlink w:anchor="_heading=">
            <w:r>
              <w:rPr>
                <w:b/>
                <w:bCs/>
                <w:color w:val="000000"/>
              </w:rPr>
              <w:t>3. Configure and run</w:t>
            </w:r>
            <w:r>
              <w:rPr>
                <w:b/>
                <w:bCs/>
                <w:color w:val="000000"/>
              </w:rPr>
              <w:tab/>
              <w:t>5</w:t>
            </w:r>
          </w:hyperlink>
        </w:p>
        <w:p w14:paraId="54F958E3"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Current controls</w:t>
            </w:r>
            <w:r>
              <w:rPr>
                <w:b/>
                <w:bCs/>
                <w:color w:val="000000"/>
              </w:rPr>
              <w:tab/>
              <w:t>6</w:t>
            </w:r>
          </w:hyperlink>
        </w:p>
        <w:p w14:paraId="54F958E4"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Population handling in week ranges</w:t>
            </w:r>
            <w:r>
              <w:rPr>
                <w:b/>
                <w:bCs/>
                <w:color w:val="000000"/>
              </w:rPr>
              <w:tab/>
              <w:t>6</w:t>
            </w:r>
          </w:hyperlink>
        </w:p>
        <w:p w14:paraId="54F958E5" w14:textId="77777777" w:rsidR="005A5086" w:rsidRDefault="00A33E69">
          <w:pPr>
            <w:widowControl w:val="0"/>
            <w:tabs>
              <w:tab w:val="right" w:pos="12000"/>
            </w:tabs>
            <w:spacing w:before="60" w:after="0" w:line="240" w:lineRule="auto"/>
            <w:rPr>
              <w:b/>
              <w:bCs/>
              <w:color w:val="000000"/>
            </w:rPr>
          </w:pPr>
          <w:hyperlink w:anchor="_heading=">
            <w:r>
              <w:rPr>
                <w:b/>
                <w:bCs/>
                <w:color w:val="000000"/>
              </w:rPr>
              <w:t>4. Review the outputs</w:t>
            </w:r>
            <w:r>
              <w:rPr>
                <w:b/>
                <w:bCs/>
                <w:color w:val="000000"/>
              </w:rPr>
              <w:tab/>
              <w:t>7</w:t>
            </w:r>
          </w:hyperlink>
        </w:p>
        <w:p w14:paraId="54F958E6"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Global Moran's I banner</w:t>
            </w:r>
            <w:r>
              <w:rPr>
                <w:b/>
                <w:bCs/>
                <w:color w:val="000000"/>
              </w:rPr>
              <w:tab/>
              <w:t>7</w:t>
            </w:r>
          </w:hyperlink>
        </w:p>
        <w:p w14:paraId="54F958E7"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Prevalence map</w:t>
            </w:r>
            <w:r>
              <w:rPr>
                <w:b/>
                <w:bCs/>
                <w:color w:val="000000"/>
              </w:rPr>
              <w:tab/>
              <w:t>7</w:t>
            </w:r>
          </w:hyperlink>
        </w:p>
        <w:p w14:paraId="54F958E8"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LISA cluster map</w:t>
            </w:r>
            <w:r>
              <w:rPr>
                <w:b/>
                <w:bCs/>
                <w:color w:val="000000"/>
              </w:rPr>
              <w:tab/>
              <w:t>9</w:t>
            </w:r>
          </w:hyperlink>
        </w:p>
        <w:p w14:paraId="54F958E9"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Results table</w:t>
            </w:r>
            <w:r>
              <w:rPr>
                <w:b/>
                <w:bCs/>
                <w:color w:val="000000"/>
              </w:rPr>
              <w:tab/>
              <w:t>10</w:t>
            </w:r>
          </w:hyperlink>
        </w:p>
        <w:p w14:paraId="54F958EA"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Prepared data</w:t>
            </w:r>
            <w:r>
              <w:rPr>
                <w:b/>
                <w:bCs/>
                <w:color w:val="000000"/>
              </w:rPr>
              <w:tab/>
              <w:t>11</w:t>
            </w:r>
          </w:hyperlink>
        </w:p>
        <w:p w14:paraId="54F958EB"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Display settings</w:t>
            </w:r>
            <w:r>
              <w:rPr>
                <w:b/>
                <w:bCs/>
                <w:color w:val="000000"/>
              </w:rPr>
              <w:tab/>
              <w:t>12</w:t>
            </w:r>
          </w:hyperlink>
        </w:p>
        <w:p w14:paraId="54F958EC" w14:textId="77777777" w:rsidR="005A5086" w:rsidRDefault="00A33E69">
          <w:pPr>
            <w:widowControl w:val="0"/>
            <w:tabs>
              <w:tab w:val="right" w:pos="12000"/>
            </w:tabs>
            <w:spacing w:before="60" w:after="0" w:line="240" w:lineRule="auto"/>
            <w:rPr>
              <w:b/>
              <w:bCs/>
              <w:color w:val="000000"/>
            </w:rPr>
          </w:pPr>
          <w:hyperlink w:anchor="_heading=">
            <w:r>
              <w:rPr>
                <w:b/>
                <w:bCs/>
                <w:color w:val="000000"/>
              </w:rPr>
              <w:t>5. Interpret results responsibly</w:t>
            </w:r>
            <w:r>
              <w:rPr>
                <w:b/>
                <w:bCs/>
                <w:color w:val="000000"/>
              </w:rPr>
              <w:tab/>
              <w:t>12</w:t>
            </w:r>
          </w:hyperlink>
        </w:p>
        <w:p w14:paraId="54F958ED" w14:textId="77777777" w:rsidR="005A5086" w:rsidRDefault="00A33E69">
          <w:pPr>
            <w:widowControl w:val="0"/>
            <w:tabs>
              <w:tab w:val="right" w:pos="12000"/>
            </w:tabs>
            <w:spacing w:before="60" w:after="0" w:line="240" w:lineRule="auto"/>
            <w:rPr>
              <w:b/>
              <w:bCs/>
              <w:color w:val="000000"/>
            </w:rPr>
          </w:pPr>
          <w:hyperlink w:anchor="_heading=">
            <w:r>
              <w:rPr>
                <w:b/>
                <w:bCs/>
                <w:color w:val="000000"/>
              </w:rPr>
              <w:t>6. Downloads</w:t>
            </w:r>
            <w:r>
              <w:rPr>
                <w:b/>
                <w:bCs/>
                <w:color w:val="000000"/>
              </w:rPr>
              <w:tab/>
              <w:t>13</w:t>
            </w:r>
          </w:hyperlink>
        </w:p>
        <w:p w14:paraId="54F958EE" w14:textId="77777777" w:rsidR="005A5086" w:rsidRDefault="00A33E69">
          <w:pPr>
            <w:widowControl w:val="0"/>
            <w:tabs>
              <w:tab w:val="right" w:pos="12000"/>
            </w:tabs>
            <w:spacing w:before="60" w:after="0" w:line="240" w:lineRule="auto"/>
            <w:rPr>
              <w:b/>
              <w:bCs/>
              <w:color w:val="000000"/>
            </w:rPr>
          </w:pPr>
          <w:hyperlink w:anchor="_heading=">
            <w:r>
              <w:rPr>
                <w:b/>
                <w:bCs/>
                <w:color w:val="000000"/>
              </w:rPr>
              <w:t>7. Troubleshooting</w:t>
            </w:r>
            <w:r>
              <w:rPr>
                <w:b/>
                <w:bCs/>
                <w:color w:val="000000"/>
              </w:rPr>
              <w:tab/>
              <w:t>13</w:t>
            </w:r>
          </w:hyperlink>
        </w:p>
        <w:p w14:paraId="54F958EF" w14:textId="77777777" w:rsidR="005A5086" w:rsidRDefault="00A33E69">
          <w:pPr>
            <w:widowControl w:val="0"/>
            <w:tabs>
              <w:tab w:val="right" w:pos="12000"/>
            </w:tabs>
            <w:spacing w:before="60" w:after="0" w:line="240" w:lineRule="auto"/>
            <w:ind w:left="360"/>
            <w:rPr>
              <w:color w:val="000000"/>
            </w:rPr>
          </w:pPr>
          <w:hyperlink w:anchor="_heading=">
            <w:r>
              <w:rPr>
                <w:b/>
                <w:bCs/>
                <w:color w:val="000000"/>
              </w:rPr>
              <w:t>Escalation package</w:t>
            </w:r>
            <w:r>
              <w:rPr>
                <w:b/>
                <w:bCs/>
                <w:color w:val="000000"/>
              </w:rPr>
              <w:tab/>
              <w:t>14</w:t>
            </w:r>
          </w:hyperlink>
        </w:p>
        <w:p w14:paraId="54F958F0" w14:textId="77777777" w:rsidR="005A5086" w:rsidRDefault="00A33E69">
          <w:pPr>
            <w:widowControl w:val="0"/>
            <w:tabs>
              <w:tab w:val="right" w:pos="12000"/>
            </w:tabs>
            <w:spacing w:before="60" w:after="0" w:line="240" w:lineRule="auto"/>
            <w:rPr>
              <w:b/>
              <w:bCs/>
              <w:color w:val="000000"/>
            </w:rPr>
          </w:pPr>
          <w:hyperlink w:anchor="_heading=">
            <w:r>
              <w:rPr>
                <w:b/>
                <w:bCs/>
                <w:color w:val="000000"/>
              </w:rPr>
              <w:t>8. Glossary</w:t>
            </w:r>
            <w:r>
              <w:rPr>
                <w:b/>
                <w:bCs/>
                <w:color w:val="000000"/>
              </w:rPr>
              <w:tab/>
              <w:t>14</w:t>
            </w:r>
          </w:hyperlink>
          <w:r>
            <w:fldChar w:fldCharType="end"/>
          </w:r>
        </w:p>
      </w:sdtContent>
    </w:sdt>
    <w:p w14:paraId="54F958F1" w14:textId="77777777" w:rsidR="005A5086" w:rsidRDefault="005A5086">
      <w:pPr>
        <w:spacing w:after="80" w:line="288" w:lineRule="auto"/>
        <w:ind w:left="288"/>
      </w:pPr>
    </w:p>
    <w:p w14:paraId="54F958F2" w14:textId="77777777" w:rsidR="005A5086" w:rsidRDefault="00A33E69">
      <w:r>
        <w:br w:type="page"/>
      </w:r>
    </w:p>
    <w:p w14:paraId="54F958F3" w14:textId="77777777" w:rsidR="005A5086" w:rsidRDefault="00A33E69">
      <w:pPr>
        <w:pStyle w:val="Ttulo1"/>
        <w:spacing w:after="160" w:line="288" w:lineRule="auto"/>
      </w:pPr>
      <w:r>
        <w:rPr>
          <w:rFonts w:ascii="Arial" w:eastAsia="Arial" w:hAnsi="Arial" w:cs="Arial"/>
          <w:b w:val="0"/>
          <w:bCs w:val="0"/>
        </w:rPr>
        <w:lastRenderedPageBreak/>
        <w:t>1. Purpose and scope</w:t>
      </w:r>
    </w:p>
    <w:p w14:paraId="54F958F4" w14:textId="77777777" w:rsidR="005A5086" w:rsidRDefault="00A33E69">
      <w:pPr>
        <w:spacing w:before="240" w:after="240" w:line="288" w:lineRule="auto"/>
        <w:jc w:val="both"/>
      </w:pPr>
      <w:r>
        <w:t>This manual is intended for public health analysts, epidemiologists, surveillance teams and other users who need to run the Geospatial-RAP tool and review its outputs. It explains how to prepare the input data, run the analysis, review the maps and tables and interpret the results. Technical setup, country configuration and deployment are described separately in the Developer and Administrator Guide.</w:t>
      </w:r>
    </w:p>
    <w:p w14:paraId="54F958F5" w14:textId="77777777" w:rsidR="005A5086" w:rsidRDefault="00A33E69">
      <w:pPr>
        <w:spacing w:before="240" w:after="240" w:line="288" w:lineRule="auto"/>
        <w:jc w:val="both"/>
      </w:pPr>
      <w:r>
        <w:t>The Geospatial-RAP tool aggregates cases and population for a selected country, administrative level, year and epidemiological week window. It produces prevalence maps, a Global Moran's I summary and Local Moran's I (LISA) cluster classifications.</w:t>
      </w:r>
    </w:p>
    <w:p w14:paraId="54F958F6" w14:textId="77777777" w:rsidR="005A5086" w:rsidRDefault="005A5086">
      <w:pPr>
        <w:spacing w:after="160" w:line="288" w:lineRule="auto"/>
      </w:pPr>
    </w:p>
    <w:p w14:paraId="54F958F7" w14:textId="77777777" w:rsidR="005A5086" w:rsidRDefault="00A33E69">
      <w:pPr>
        <w:pStyle w:val="Ttulo2"/>
        <w:spacing w:after="160" w:line="288" w:lineRule="auto"/>
      </w:pPr>
      <w:r>
        <w:rPr>
          <w:rFonts w:ascii="Arial" w:eastAsia="Arial" w:hAnsi="Arial" w:cs="Arial"/>
          <w:b w:val="0"/>
          <w:bCs w:val="0"/>
        </w:rPr>
        <w:t>Important limitation</w:t>
      </w:r>
    </w:p>
    <w:p w14:paraId="54F958F8" w14:textId="77777777" w:rsidR="005A5086" w:rsidRDefault="00A33E69">
      <w:pPr>
        <w:spacing w:after="160" w:line="288" w:lineRule="auto"/>
        <w:jc w:val="both"/>
      </w:pPr>
      <w:r>
        <w:t>All units at the selected geographic level are analysed together. The standalone application does not require users to select each commune, department or other location separately. Once a geographic level has been chosen, all matching units available in the active data are processed in the same run.</w:t>
      </w:r>
    </w:p>
    <w:p w14:paraId="54F958F9" w14:textId="77777777" w:rsidR="005A5086" w:rsidRDefault="00A33E69">
      <w:pPr>
        <w:pStyle w:val="Ttulo2"/>
        <w:spacing w:after="160" w:line="288" w:lineRule="auto"/>
      </w:pPr>
      <w:r>
        <w:rPr>
          <w:rFonts w:ascii="Arial" w:eastAsia="Arial" w:hAnsi="Arial" w:cs="Arial"/>
          <w:b w:val="0"/>
          <w:bCs w:val="0"/>
        </w:rPr>
        <w:t>Interpretation</w:t>
      </w:r>
    </w:p>
    <w:p w14:paraId="54F958FA" w14:textId="77777777" w:rsidR="005A5086" w:rsidRDefault="00A33E69">
      <w:pPr>
        <w:spacing w:after="160" w:line="288" w:lineRule="auto"/>
      </w:pPr>
      <w:r>
        <w:t>Spatial statistics describe patterns in the selected dataset. They do not establish causation, identify a source of transmission or replace local epidemiological investigation.</w:t>
      </w:r>
    </w:p>
    <w:p w14:paraId="54F958FB" w14:textId="77777777" w:rsidR="005A5086" w:rsidRDefault="00A33E69">
      <w:pPr>
        <w:spacing w:after="160" w:line="288" w:lineRule="auto"/>
      </w:pPr>
      <w:r>
        <w:rPr>
          <w:noProof/>
        </w:rPr>
        <w:drawing>
          <wp:inline distT="0" distB="0" distL="0" distR="0" wp14:anchorId="54F959DB" wp14:editId="54F959DC">
            <wp:extent cx="6309360" cy="3423285"/>
            <wp:effectExtent l="0" t="0" r="0" b="0"/>
            <wp:docPr id="4" name="image5.png" descr="Geospatial1.png"/>
            <wp:cNvGraphicFramePr/>
            <a:graphic xmlns:a="http://schemas.openxmlformats.org/drawingml/2006/main">
              <a:graphicData uri="http://schemas.openxmlformats.org/drawingml/2006/picture">
                <pic:pic xmlns:pic="http://schemas.openxmlformats.org/drawingml/2006/picture">
                  <pic:nvPicPr>
                    <pic:cNvPr id="0" name="image5.png" descr="Geospatial1.png"/>
                    <pic:cNvPicPr preferRelativeResize="0"/>
                  </pic:nvPicPr>
                  <pic:blipFill>
                    <a:blip r:embed="rId9"/>
                    <a:srcRect/>
                    <a:stretch>
                      <a:fillRect/>
                    </a:stretch>
                  </pic:blipFill>
                  <pic:spPr>
                    <a:xfrm>
                      <a:off x="0" y="0"/>
                      <a:ext cx="6309360" cy="3423285"/>
                    </a:xfrm>
                    <a:prstGeom prst="rect">
                      <a:avLst/>
                    </a:prstGeom>
                    <a:ln/>
                  </pic:spPr>
                </pic:pic>
              </a:graphicData>
            </a:graphic>
          </wp:inline>
        </w:drawing>
      </w:r>
      <w:r>
        <w:rPr>
          <w:color w:val="000000"/>
          <w:sz w:val="20"/>
          <w:szCs w:val="20"/>
        </w:rPr>
        <w:t>Figure 1. The Geospatial-RAP interface.</w:t>
      </w:r>
    </w:p>
    <w:p w14:paraId="54F958FC" w14:textId="77777777" w:rsidR="005A5086" w:rsidRDefault="00A33E69">
      <w:pPr>
        <w:pStyle w:val="Ttulo1"/>
        <w:spacing w:after="160" w:line="288" w:lineRule="auto"/>
      </w:pPr>
      <w:r>
        <w:rPr>
          <w:rFonts w:ascii="Arial" w:eastAsia="Arial" w:hAnsi="Arial" w:cs="Arial"/>
          <w:b w:val="0"/>
          <w:bCs w:val="0"/>
        </w:rPr>
        <w:lastRenderedPageBreak/>
        <w:t>2. Input data and spatial requirements</w:t>
      </w:r>
    </w:p>
    <w:p w14:paraId="54F958FD" w14:textId="77777777" w:rsidR="005A5086" w:rsidRDefault="00A33E69">
      <w:pPr>
        <w:spacing w:after="160" w:line="288" w:lineRule="auto"/>
        <w:jc w:val="both"/>
      </w:pPr>
      <w:r>
        <w:t>Upload one or more API-POP-compatible CSV files. The files may come directly from API-POP or from another source, provided that they follow the required structure and geographic coding rules. Both comma-delimited and semicolon-delimited files are supported. Population is required, because prevalence is calculated as the number of cases divided by the population and multiplied by the configured rate multiplier, currently 100,000.</w:t>
      </w:r>
    </w:p>
    <w:tbl>
      <w:tblPr>
        <w:tblStyle w:val="a0"/>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5A5086" w14:paraId="54F95902" w14:textId="77777777">
        <w:trPr>
          <w:jc w:val="center"/>
        </w:trPr>
        <w:tc>
          <w:tcPr>
            <w:tcW w:w="2484" w:type="dxa"/>
          </w:tcPr>
          <w:p w14:paraId="54F958FE" w14:textId="77777777" w:rsidR="005A5086" w:rsidRDefault="00A33E69">
            <w:pPr>
              <w:spacing w:after="40" w:line="288" w:lineRule="auto"/>
              <w:rPr>
                <w:b/>
                <w:bCs/>
              </w:rPr>
            </w:pPr>
            <w:r>
              <w:rPr>
                <w:b/>
                <w:bCs/>
              </w:rPr>
              <w:t>Internal column</w:t>
            </w:r>
          </w:p>
        </w:tc>
        <w:tc>
          <w:tcPr>
            <w:tcW w:w="2484" w:type="dxa"/>
          </w:tcPr>
          <w:p w14:paraId="54F958FF" w14:textId="77777777" w:rsidR="005A5086" w:rsidRDefault="00A33E69">
            <w:pPr>
              <w:spacing w:after="40" w:line="288" w:lineRule="auto"/>
              <w:rPr>
                <w:b/>
                <w:bCs/>
              </w:rPr>
            </w:pPr>
            <w:r>
              <w:rPr>
                <w:b/>
                <w:bCs/>
              </w:rPr>
              <w:t>Required</w:t>
            </w:r>
          </w:p>
        </w:tc>
        <w:tc>
          <w:tcPr>
            <w:tcW w:w="2484" w:type="dxa"/>
          </w:tcPr>
          <w:p w14:paraId="54F95900" w14:textId="77777777" w:rsidR="005A5086" w:rsidRDefault="00A33E69">
            <w:pPr>
              <w:spacing w:after="40" w:line="288" w:lineRule="auto"/>
              <w:rPr>
                <w:b/>
                <w:bCs/>
              </w:rPr>
            </w:pPr>
            <w:r>
              <w:rPr>
                <w:b/>
                <w:bCs/>
              </w:rPr>
              <w:t>Meaning</w:t>
            </w:r>
          </w:p>
        </w:tc>
        <w:tc>
          <w:tcPr>
            <w:tcW w:w="2484" w:type="dxa"/>
          </w:tcPr>
          <w:p w14:paraId="54F95901" w14:textId="77777777" w:rsidR="005A5086" w:rsidRDefault="00A33E69">
            <w:pPr>
              <w:spacing w:after="40" w:line="288" w:lineRule="auto"/>
              <w:rPr>
                <w:b/>
                <w:bCs/>
              </w:rPr>
            </w:pPr>
            <w:r>
              <w:rPr>
                <w:b/>
                <w:bCs/>
              </w:rPr>
              <w:t>Accepted aliases or examples</w:t>
            </w:r>
          </w:p>
        </w:tc>
      </w:tr>
      <w:tr w:rsidR="005A5086" w14:paraId="54F95907" w14:textId="77777777">
        <w:trPr>
          <w:jc w:val="center"/>
        </w:trPr>
        <w:tc>
          <w:tcPr>
            <w:tcW w:w="2484" w:type="dxa"/>
          </w:tcPr>
          <w:p w14:paraId="54F95903" w14:textId="77777777" w:rsidR="005A5086" w:rsidRDefault="00A33E69">
            <w:pPr>
              <w:spacing w:after="40" w:line="288" w:lineRule="auto"/>
            </w:pPr>
            <w:r>
              <w:t>year</w:t>
            </w:r>
          </w:p>
        </w:tc>
        <w:tc>
          <w:tcPr>
            <w:tcW w:w="2484" w:type="dxa"/>
          </w:tcPr>
          <w:p w14:paraId="54F95904" w14:textId="77777777" w:rsidR="005A5086" w:rsidRDefault="00A33E69">
            <w:pPr>
              <w:spacing w:after="40" w:line="288" w:lineRule="auto"/>
            </w:pPr>
            <w:r>
              <w:t>Yes</w:t>
            </w:r>
          </w:p>
        </w:tc>
        <w:tc>
          <w:tcPr>
            <w:tcW w:w="2484" w:type="dxa"/>
          </w:tcPr>
          <w:p w14:paraId="54F95905" w14:textId="77777777" w:rsidR="005A5086" w:rsidRDefault="00A33E69">
            <w:pPr>
              <w:spacing w:after="40" w:line="288" w:lineRule="auto"/>
            </w:pPr>
            <w:r>
              <w:t>The epidemiological year.</w:t>
            </w:r>
          </w:p>
        </w:tc>
        <w:tc>
          <w:tcPr>
            <w:tcW w:w="2484" w:type="dxa"/>
          </w:tcPr>
          <w:p w14:paraId="54F95906" w14:textId="77777777" w:rsidR="005A5086" w:rsidRDefault="00A33E69">
            <w:pPr>
              <w:spacing w:after="40" w:line="288" w:lineRule="auto"/>
            </w:pPr>
            <w:r>
              <w:t>year, anio, año, epiyear</w:t>
            </w:r>
          </w:p>
        </w:tc>
      </w:tr>
      <w:tr w:rsidR="005A5086" w14:paraId="54F9590C" w14:textId="77777777">
        <w:trPr>
          <w:jc w:val="center"/>
        </w:trPr>
        <w:tc>
          <w:tcPr>
            <w:tcW w:w="2484" w:type="dxa"/>
          </w:tcPr>
          <w:p w14:paraId="54F95908" w14:textId="77777777" w:rsidR="005A5086" w:rsidRDefault="00A33E69">
            <w:pPr>
              <w:spacing w:after="40" w:line="288" w:lineRule="auto"/>
            </w:pPr>
            <w:r>
              <w:t>week</w:t>
            </w:r>
          </w:p>
        </w:tc>
        <w:tc>
          <w:tcPr>
            <w:tcW w:w="2484" w:type="dxa"/>
          </w:tcPr>
          <w:p w14:paraId="54F95909" w14:textId="77777777" w:rsidR="005A5086" w:rsidRDefault="00A33E69">
            <w:pPr>
              <w:spacing w:after="40" w:line="288" w:lineRule="auto"/>
            </w:pPr>
            <w:r>
              <w:t>Yes</w:t>
            </w:r>
          </w:p>
        </w:tc>
        <w:tc>
          <w:tcPr>
            <w:tcW w:w="2484" w:type="dxa"/>
          </w:tcPr>
          <w:p w14:paraId="54F9590A" w14:textId="77777777" w:rsidR="005A5086" w:rsidRDefault="00A33E69">
            <w:pPr>
              <w:spacing w:after="40" w:line="288" w:lineRule="auto"/>
            </w:pPr>
            <w:r>
              <w:t>The epidemiological week..</w:t>
            </w:r>
          </w:p>
        </w:tc>
        <w:tc>
          <w:tcPr>
            <w:tcW w:w="2484" w:type="dxa"/>
          </w:tcPr>
          <w:p w14:paraId="54F9590B" w14:textId="77777777" w:rsidR="005A5086" w:rsidRDefault="00A33E69">
            <w:pPr>
              <w:spacing w:after="40" w:line="288" w:lineRule="auto"/>
            </w:pPr>
            <w:r>
              <w:t>week, semana, epiweek, se</w:t>
            </w:r>
          </w:p>
        </w:tc>
      </w:tr>
      <w:tr w:rsidR="005A5086" w14:paraId="54F95911" w14:textId="77777777">
        <w:trPr>
          <w:jc w:val="center"/>
        </w:trPr>
        <w:tc>
          <w:tcPr>
            <w:tcW w:w="2484" w:type="dxa"/>
          </w:tcPr>
          <w:p w14:paraId="54F9590D" w14:textId="77777777" w:rsidR="005A5086" w:rsidRDefault="00A33E69">
            <w:pPr>
              <w:spacing w:after="40" w:line="288" w:lineRule="auto"/>
            </w:pPr>
            <w:r>
              <w:t>country</w:t>
            </w:r>
          </w:p>
        </w:tc>
        <w:tc>
          <w:tcPr>
            <w:tcW w:w="2484" w:type="dxa"/>
          </w:tcPr>
          <w:p w14:paraId="54F9590E" w14:textId="77777777" w:rsidR="005A5086" w:rsidRDefault="00A33E69">
            <w:pPr>
              <w:spacing w:after="40" w:line="288" w:lineRule="auto"/>
            </w:pPr>
            <w:r>
              <w:t>Recommended</w:t>
            </w:r>
          </w:p>
        </w:tc>
        <w:tc>
          <w:tcPr>
            <w:tcW w:w="2484" w:type="dxa"/>
          </w:tcPr>
          <w:p w14:paraId="54F9590F" w14:textId="77777777" w:rsidR="005A5086" w:rsidRDefault="00A33E69">
            <w:pPr>
              <w:spacing w:after="40" w:line="288" w:lineRule="auto"/>
            </w:pPr>
            <w:r>
              <w:t>The country or national unit.</w:t>
            </w:r>
          </w:p>
        </w:tc>
        <w:tc>
          <w:tcPr>
            <w:tcW w:w="2484" w:type="dxa"/>
          </w:tcPr>
          <w:p w14:paraId="54F95910" w14:textId="77777777" w:rsidR="005A5086" w:rsidRDefault="00A33E69">
            <w:pPr>
              <w:spacing w:after="40" w:line="288" w:lineRule="auto"/>
            </w:pPr>
            <w:r>
              <w:t>Argentina or England</w:t>
            </w:r>
          </w:p>
        </w:tc>
      </w:tr>
      <w:tr w:rsidR="005A5086" w14:paraId="54F95916" w14:textId="77777777">
        <w:trPr>
          <w:jc w:val="center"/>
        </w:trPr>
        <w:tc>
          <w:tcPr>
            <w:tcW w:w="2484" w:type="dxa"/>
          </w:tcPr>
          <w:p w14:paraId="54F95912" w14:textId="77777777" w:rsidR="005A5086" w:rsidRDefault="00A33E69">
            <w:pPr>
              <w:spacing w:after="40" w:line="288" w:lineRule="auto"/>
            </w:pPr>
            <w:r>
              <w:t>level1</w:t>
            </w:r>
          </w:p>
        </w:tc>
        <w:tc>
          <w:tcPr>
            <w:tcW w:w="2484" w:type="dxa"/>
          </w:tcPr>
          <w:p w14:paraId="54F95913" w14:textId="77777777" w:rsidR="005A5086" w:rsidRDefault="00A33E69">
            <w:pPr>
              <w:spacing w:after="40" w:line="288" w:lineRule="auto"/>
            </w:pPr>
            <w:r>
              <w:t>Depends on selected level</w:t>
            </w:r>
          </w:p>
        </w:tc>
        <w:tc>
          <w:tcPr>
            <w:tcW w:w="2484" w:type="dxa"/>
          </w:tcPr>
          <w:p w14:paraId="54F95914" w14:textId="77777777" w:rsidR="005A5086" w:rsidRDefault="00A33E69">
            <w:pPr>
              <w:spacing w:after="40" w:line="288" w:lineRule="auto"/>
            </w:pPr>
            <w:r>
              <w:t>The first administrative level.</w:t>
            </w:r>
          </w:p>
        </w:tc>
        <w:tc>
          <w:tcPr>
            <w:tcW w:w="2484" w:type="dxa"/>
          </w:tcPr>
          <w:p w14:paraId="54F95915" w14:textId="77777777" w:rsidR="005A5086" w:rsidRDefault="00A33E69">
            <w:pPr>
              <w:spacing w:after="40" w:line="288" w:lineRule="auto"/>
            </w:pPr>
            <w:r>
              <w:t>province, region, Level1</w:t>
            </w:r>
          </w:p>
        </w:tc>
      </w:tr>
      <w:tr w:rsidR="005A5086" w14:paraId="54F9591B" w14:textId="77777777">
        <w:trPr>
          <w:jc w:val="center"/>
        </w:trPr>
        <w:tc>
          <w:tcPr>
            <w:tcW w:w="2484" w:type="dxa"/>
          </w:tcPr>
          <w:p w14:paraId="54F95917" w14:textId="77777777" w:rsidR="005A5086" w:rsidRDefault="00A33E69">
            <w:pPr>
              <w:spacing w:after="40" w:line="288" w:lineRule="auto"/>
            </w:pPr>
            <w:r>
              <w:t>level2</w:t>
            </w:r>
          </w:p>
        </w:tc>
        <w:tc>
          <w:tcPr>
            <w:tcW w:w="2484" w:type="dxa"/>
          </w:tcPr>
          <w:p w14:paraId="54F95918" w14:textId="77777777" w:rsidR="005A5086" w:rsidRDefault="00A33E69">
            <w:pPr>
              <w:spacing w:after="40" w:line="288" w:lineRule="auto"/>
            </w:pPr>
            <w:r>
              <w:t>Required for second-level maps</w:t>
            </w:r>
          </w:p>
        </w:tc>
        <w:tc>
          <w:tcPr>
            <w:tcW w:w="2484" w:type="dxa"/>
          </w:tcPr>
          <w:p w14:paraId="54F95919" w14:textId="77777777" w:rsidR="005A5086" w:rsidRDefault="00A33E69">
            <w:pPr>
              <w:spacing w:after="40" w:line="288" w:lineRule="auto"/>
            </w:pPr>
            <w:r>
              <w:t>The second administrative level.</w:t>
            </w:r>
          </w:p>
        </w:tc>
        <w:tc>
          <w:tcPr>
            <w:tcW w:w="2484" w:type="dxa"/>
          </w:tcPr>
          <w:p w14:paraId="54F9591A" w14:textId="77777777" w:rsidR="005A5086" w:rsidRDefault="00A33E69">
            <w:pPr>
              <w:spacing w:after="40" w:line="288" w:lineRule="auto"/>
            </w:pPr>
            <w:r>
              <w:t>department, district, LAD, Level2</w:t>
            </w:r>
          </w:p>
        </w:tc>
      </w:tr>
      <w:tr w:rsidR="005A5086" w14:paraId="54F95920" w14:textId="77777777">
        <w:trPr>
          <w:jc w:val="center"/>
        </w:trPr>
        <w:tc>
          <w:tcPr>
            <w:tcW w:w="2484" w:type="dxa"/>
          </w:tcPr>
          <w:p w14:paraId="54F9591C" w14:textId="77777777" w:rsidR="005A5086" w:rsidRDefault="00A33E69">
            <w:pPr>
              <w:spacing w:after="40" w:line="288" w:lineRule="auto"/>
            </w:pPr>
            <w:r>
              <w:t>level3 / level4</w:t>
            </w:r>
          </w:p>
        </w:tc>
        <w:tc>
          <w:tcPr>
            <w:tcW w:w="2484" w:type="dxa"/>
          </w:tcPr>
          <w:p w14:paraId="54F9591D" w14:textId="77777777" w:rsidR="005A5086" w:rsidRDefault="00A33E69">
            <w:pPr>
              <w:spacing w:after="40" w:line="288" w:lineRule="auto"/>
            </w:pPr>
            <w:r>
              <w:t>Required for detailed maps</w:t>
            </w:r>
          </w:p>
        </w:tc>
        <w:tc>
          <w:tcPr>
            <w:tcW w:w="2484" w:type="dxa"/>
          </w:tcPr>
          <w:p w14:paraId="54F9591E" w14:textId="77777777" w:rsidR="005A5086" w:rsidRDefault="00A33E69">
            <w:pPr>
              <w:spacing w:after="40" w:line="288" w:lineRule="auto"/>
            </w:pPr>
            <w:r>
              <w:t>More detailed administrative levels.</w:t>
            </w:r>
          </w:p>
        </w:tc>
        <w:tc>
          <w:tcPr>
            <w:tcW w:w="2484" w:type="dxa"/>
          </w:tcPr>
          <w:p w14:paraId="54F9591F" w14:textId="77777777" w:rsidR="005A5086" w:rsidRDefault="00A33E69">
            <w:pPr>
              <w:spacing w:after="40" w:line="288" w:lineRule="auto"/>
            </w:pPr>
            <w:r>
              <w:t>fraction, MSOA, Level3</w:t>
            </w:r>
          </w:p>
        </w:tc>
      </w:tr>
      <w:tr w:rsidR="005A5086" w14:paraId="54F95925" w14:textId="77777777">
        <w:trPr>
          <w:jc w:val="center"/>
        </w:trPr>
        <w:tc>
          <w:tcPr>
            <w:tcW w:w="2484" w:type="dxa"/>
          </w:tcPr>
          <w:p w14:paraId="54F95921" w14:textId="77777777" w:rsidR="005A5086" w:rsidRDefault="00A33E69">
            <w:pPr>
              <w:spacing w:after="40" w:line="288" w:lineRule="auto"/>
            </w:pPr>
            <w:r>
              <w:t>n_cases</w:t>
            </w:r>
          </w:p>
        </w:tc>
        <w:tc>
          <w:tcPr>
            <w:tcW w:w="2484" w:type="dxa"/>
          </w:tcPr>
          <w:p w14:paraId="54F95922" w14:textId="77777777" w:rsidR="005A5086" w:rsidRDefault="00A33E69">
            <w:pPr>
              <w:spacing w:after="40" w:line="288" w:lineRule="auto"/>
            </w:pPr>
            <w:r>
              <w:t>Yes</w:t>
            </w:r>
          </w:p>
        </w:tc>
        <w:tc>
          <w:tcPr>
            <w:tcW w:w="2484" w:type="dxa"/>
          </w:tcPr>
          <w:p w14:paraId="54F95923" w14:textId="77777777" w:rsidR="005A5086" w:rsidRDefault="00A33E69">
            <w:pPr>
              <w:spacing w:after="40" w:line="288" w:lineRule="auto"/>
            </w:pPr>
            <w:r>
              <w:t>The observed case or event count.</w:t>
            </w:r>
          </w:p>
        </w:tc>
        <w:tc>
          <w:tcPr>
            <w:tcW w:w="2484" w:type="dxa"/>
          </w:tcPr>
          <w:p w14:paraId="54F95924" w14:textId="77777777" w:rsidR="005A5086" w:rsidRDefault="00A33E69">
            <w:pPr>
              <w:spacing w:after="40" w:line="288" w:lineRule="auto"/>
            </w:pPr>
            <w:r>
              <w:t>n_cases, cases, case_count, count, n</w:t>
            </w:r>
          </w:p>
        </w:tc>
      </w:tr>
      <w:tr w:rsidR="005A5086" w14:paraId="54F9592A" w14:textId="77777777">
        <w:trPr>
          <w:jc w:val="center"/>
        </w:trPr>
        <w:tc>
          <w:tcPr>
            <w:tcW w:w="2484" w:type="dxa"/>
          </w:tcPr>
          <w:p w14:paraId="54F95926" w14:textId="77777777" w:rsidR="005A5086" w:rsidRDefault="00A33E69">
            <w:pPr>
              <w:spacing w:after="40" w:line="288" w:lineRule="auto"/>
            </w:pPr>
            <w:r>
              <w:t>population</w:t>
            </w:r>
          </w:p>
        </w:tc>
        <w:tc>
          <w:tcPr>
            <w:tcW w:w="2484" w:type="dxa"/>
          </w:tcPr>
          <w:p w14:paraId="54F95927" w14:textId="77777777" w:rsidR="005A5086" w:rsidRDefault="00A33E69">
            <w:pPr>
              <w:spacing w:after="40" w:line="288" w:lineRule="auto"/>
            </w:pPr>
            <w:r>
              <w:t>Yes</w:t>
            </w:r>
          </w:p>
        </w:tc>
        <w:tc>
          <w:tcPr>
            <w:tcW w:w="2484" w:type="dxa"/>
          </w:tcPr>
          <w:p w14:paraId="54F95928" w14:textId="77777777" w:rsidR="005A5086" w:rsidRDefault="00A33E69">
            <w:pPr>
              <w:spacing w:after="40" w:line="288" w:lineRule="auto"/>
            </w:pPr>
            <w:r>
              <w:t>The population denominator used to calculate prevalence.</w:t>
            </w:r>
          </w:p>
        </w:tc>
        <w:tc>
          <w:tcPr>
            <w:tcW w:w="2484" w:type="dxa"/>
          </w:tcPr>
          <w:p w14:paraId="54F95929" w14:textId="77777777" w:rsidR="005A5086" w:rsidRDefault="00A33E69">
            <w:pPr>
              <w:spacing w:after="40" w:line="288" w:lineRule="auto"/>
            </w:pPr>
            <w:r>
              <w:t>population, pop, denominator</w:t>
            </w:r>
          </w:p>
        </w:tc>
      </w:tr>
    </w:tbl>
    <w:p w14:paraId="54F9592B" w14:textId="77777777" w:rsidR="005A5086" w:rsidRDefault="005A5086">
      <w:pPr>
        <w:pStyle w:val="Ttulo2"/>
        <w:spacing w:after="160" w:line="288" w:lineRule="auto"/>
        <w:rPr>
          <w:rFonts w:ascii="Arial" w:eastAsia="Arial" w:hAnsi="Arial" w:cs="Arial"/>
          <w:b w:val="0"/>
          <w:bCs w:val="0"/>
        </w:rPr>
      </w:pPr>
    </w:p>
    <w:p w14:paraId="54F9592C" w14:textId="77777777" w:rsidR="005A5086" w:rsidRDefault="00A33E69">
      <w:pPr>
        <w:pStyle w:val="Ttulo2"/>
        <w:spacing w:after="160" w:line="288" w:lineRule="auto"/>
      </w:pPr>
      <w:r>
        <w:rPr>
          <w:rFonts w:ascii="Arial" w:eastAsia="Arial" w:hAnsi="Arial" w:cs="Arial"/>
          <w:b w:val="0"/>
          <w:bCs w:val="0"/>
        </w:rPr>
        <w:t>Configured map data</w:t>
      </w:r>
    </w:p>
    <w:p w14:paraId="54F9592D" w14:textId="77777777" w:rsidR="005A5086" w:rsidRDefault="00A33E69">
      <w:pPr>
        <w:spacing w:after="160" w:line="288" w:lineRule="auto"/>
      </w:pPr>
      <w:r>
        <w:t>The application also requires a configured GeoPackage for the active country. Administrators map each geographic level to a GeoPackage layer, a spatial identifier and a display-name column in config.json.</w:t>
      </w:r>
    </w:p>
    <w:p w14:paraId="54F9592E" w14:textId="77777777" w:rsidR="005A5086" w:rsidRDefault="00A33E69">
      <w:pPr>
        <w:pStyle w:val="Ttulo2"/>
        <w:spacing w:after="160" w:line="288" w:lineRule="auto"/>
      </w:pPr>
      <w:r>
        <w:rPr>
          <w:rFonts w:ascii="Arial" w:eastAsia="Arial" w:hAnsi="Arial" w:cs="Arial"/>
          <w:b w:val="0"/>
          <w:bCs w:val="0"/>
        </w:rPr>
        <w:t>Identifier matching</w:t>
      </w:r>
    </w:p>
    <w:p w14:paraId="54F9592F" w14:textId="77777777" w:rsidR="005A5086" w:rsidRDefault="00A33E69">
      <w:pPr>
        <w:spacing w:after="160" w:line="288" w:lineRule="auto"/>
      </w:pPr>
      <w:r>
        <w:t>Geographic identifiers in the CSV must match either the configured map IDs or the configured labels after standardisation and zero padding. Leading zeros are significant.</w:t>
      </w:r>
    </w:p>
    <w:p w14:paraId="54F95930" w14:textId="77777777" w:rsidR="005A5086" w:rsidRDefault="00A33E69">
      <w:pPr>
        <w:spacing w:after="160" w:line="288" w:lineRule="auto"/>
      </w:pPr>
      <w:r>
        <w:rPr>
          <w:noProof/>
        </w:rPr>
        <w:lastRenderedPageBreak/>
        <w:drawing>
          <wp:inline distT="0" distB="0" distL="0" distR="0" wp14:anchorId="54F959DD" wp14:editId="54F959DE">
            <wp:extent cx="6309360" cy="3423285"/>
            <wp:effectExtent l="0" t="0" r="0" b="0"/>
            <wp:docPr id="3" name="image2.png" descr="Geospatial2.png"/>
            <wp:cNvGraphicFramePr/>
            <a:graphic xmlns:a="http://schemas.openxmlformats.org/drawingml/2006/main">
              <a:graphicData uri="http://schemas.openxmlformats.org/drawingml/2006/picture">
                <pic:pic xmlns:pic="http://schemas.openxmlformats.org/drawingml/2006/picture">
                  <pic:nvPicPr>
                    <pic:cNvPr id="0" name="image2.png" descr="Geospatial2.png"/>
                    <pic:cNvPicPr preferRelativeResize="0"/>
                  </pic:nvPicPr>
                  <pic:blipFill>
                    <a:blip r:embed="rId10"/>
                    <a:srcRect/>
                    <a:stretch>
                      <a:fillRect/>
                    </a:stretch>
                  </pic:blipFill>
                  <pic:spPr>
                    <a:xfrm>
                      <a:off x="0" y="0"/>
                      <a:ext cx="6309360" cy="3423285"/>
                    </a:xfrm>
                    <a:prstGeom prst="rect">
                      <a:avLst/>
                    </a:prstGeom>
                    <a:ln/>
                  </pic:spPr>
                </pic:pic>
              </a:graphicData>
            </a:graphic>
          </wp:inline>
        </w:drawing>
      </w:r>
      <w:r>
        <w:rPr>
          <w:color w:val="000000"/>
          <w:sz w:val="20"/>
          <w:szCs w:val="20"/>
        </w:rPr>
        <w:t>Figure 2. Input data</w:t>
      </w:r>
    </w:p>
    <w:p w14:paraId="54F95931" w14:textId="77777777" w:rsidR="005A5086" w:rsidRDefault="00A33E69">
      <w:pPr>
        <w:pStyle w:val="Ttulo1"/>
        <w:spacing w:after="160" w:line="288" w:lineRule="auto"/>
        <w:rPr>
          <w:rFonts w:ascii="Arial" w:eastAsia="Arial" w:hAnsi="Arial" w:cs="Arial"/>
          <w:b w:val="0"/>
          <w:bCs w:val="0"/>
        </w:rPr>
      </w:pPr>
      <w:r>
        <w:rPr>
          <w:rFonts w:ascii="Arial" w:eastAsia="Arial" w:hAnsi="Arial" w:cs="Arial"/>
          <w:b w:val="0"/>
          <w:bCs w:val="0"/>
        </w:rPr>
        <w:t>3. Configure and run</w:t>
      </w:r>
    </w:p>
    <w:p w14:paraId="54F95932" w14:textId="77777777" w:rsidR="005A5086" w:rsidRDefault="005A5086"/>
    <w:p w14:paraId="54F95933" w14:textId="77777777" w:rsidR="005A5086" w:rsidRDefault="00A33E69">
      <w:pPr>
        <w:spacing w:before="240" w:after="240" w:line="288" w:lineRule="auto"/>
      </w:pPr>
      <w:r>
        <w:t>Use the following steps to run the analysis:</w:t>
      </w:r>
    </w:p>
    <w:p w14:paraId="54F95934" w14:textId="77777777" w:rsidR="005A5086" w:rsidRDefault="00A33E69">
      <w:pPr>
        <w:numPr>
          <w:ilvl w:val="0"/>
          <w:numId w:val="1"/>
        </w:numPr>
        <w:spacing w:before="240" w:after="0" w:line="288" w:lineRule="auto"/>
      </w:pPr>
      <w:r>
        <w:t>Upload one or more CSV files.</w:t>
      </w:r>
    </w:p>
    <w:p w14:paraId="54F95935" w14:textId="77777777" w:rsidR="005A5086" w:rsidRDefault="00A33E69">
      <w:pPr>
        <w:numPr>
          <w:ilvl w:val="0"/>
          <w:numId w:val="1"/>
        </w:numPr>
        <w:spacing w:after="0" w:line="288" w:lineRule="auto"/>
      </w:pPr>
      <w:r>
        <w:t xml:space="preserve">Use Manage files to activate, deactivate, remove </w:t>
      </w:r>
      <w:r>
        <w:rPr>
          <w:b/>
          <w:bCs/>
        </w:rPr>
        <w:t>or</w:t>
      </w:r>
      <w:r>
        <w:t xml:space="preserve"> clear files.</w:t>
      </w:r>
    </w:p>
    <w:p w14:paraId="54F95936" w14:textId="77777777" w:rsidR="005A5086" w:rsidRDefault="00A33E69">
      <w:pPr>
        <w:numPr>
          <w:ilvl w:val="0"/>
          <w:numId w:val="1"/>
        </w:numPr>
        <w:spacing w:after="0" w:line="288" w:lineRule="auto"/>
      </w:pPr>
      <w:r>
        <w:t>Select a Country when several are configured.</w:t>
      </w:r>
    </w:p>
    <w:p w14:paraId="54F95937" w14:textId="77777777" w:rsidR="005A5086" w:rsidRDefault="00A33E69">
      <w:pPr>
        <w:numPr>
          <w:ilvl w:val="0"/>
          <w:numId w:val="1"/>
        </w:numPr>
        <w:spacing w:after="0" w:line="288" w:lineRule="auto"/>
      </w:pPr>
      <w:r>
        <w:t>Choose the Geographic Level.</w:t>
      </w:r>
    </w:p>
    <w:p w14:paraId="54F95938" w14:textId="77777777" w:rsidR="005A5086" w:rsidRDefault="00A33E69">
      <w:pPr>
        <w:numPr>
          <w:ilvl w:val="0"/>
          <w:numId w:val="1"/>
        </w:numPr>
        <w:spacing w:after="0" w:line="288" w:lineRule="auto"/>
      </w:pPr>
      <w:r>
        <w:t>Choose Single Week or Week Range.</w:t>
      </w:r>
    </w:p>
    <w:p w14:paraId="54F95939" w14:textId="77777777" w:rsidR="005A5086" w:rsidRDefault="00A33E69">
      <w:pPr>
        <w:numPr>
          <w:ilvl w:val="0"/>
          <w:numId w:val="1"/>
        </w:numPr>
        <w:spacing w:after="0" w:line="288" w:lineRule="auto"/>
      </w:pPr>
      <w:r>
        <w:t>Select the Year and the epidemiological week or range.</w:t>
      </w:r>
    </w:p>
    <w:p w14:paraId="54F9593A" w14:textId="77777777" w:rsidR="005A5086" w:rsidRDefault="00A33E69">
      <w:pPr>
        <w:numPr>
          <w:ilvl w:val="0"/>
          <w:numId w:val="1"/>
        </w:numPr>
        <w:spacing w:after="240" w:line="288" w:lineRule="auto"/>
      </w:pPr>
      <w:r>
        <w:t>Select Run Analysis.</w:t>
      </w:r>
    </w:p>
    <w:p w14:paraId="54F9593B" w14:textId="77777777" w:rsidR="005A5086" w:rsidRDefault="005A5086">
      <w:pPr>
        <w:pBdr>
          <w:top w:val="nil"/>
          <w:left w:val="nil"/>
          <w:bottom w:val="nil"/>
          <w:right w:val="nil"/>
          <w:between w:val="nil"/>
        </w:pBdr>
        <w:spacing w:after="40" w:line="288" w:lineRule="auto"/>
        <w:ind w:left="360"/>
      </w:pPr>
    </w:p>
    <w:p w14:paraId="54F9593C" w14:textId="77777777" w:rsidR="005A5086" w:rsidRDefault="00A33E69">
      <w:pPr>
        <w:rPr>
          <w:color w:val="4F81BD"/>
        </w:rPr>
      </w:pPr>
      <w:r>
        <w:br w:type="page"/>
      </w:r>
    </w:p>
    <w:p w14:paraId="54F9593D" w14:textId="77777777" w:rsidR="005A5086" w:rsidRDefault="00A33E69">
      <w:pPr>
        <w:pStyle w:val="Ttulo2"/>
        <w:spacing w:after="160" w:line="288" w:lineRule="auto"/>
      </w:pPr>
      <w:r>
        <w:rPr>
          <w:rFonts w:ascii="Arial" w:eastAsia="Arial" w:hAnsi="Arial" w:cs="Arial"/>
          <w:b w:val="0"/>
          <w:bCs w:val="0"/>
        </w:rPr>
        <w:lastRenderedPageBreak/>
        <w:t>Current controls</w:t>
      </w:r>
    </w:p>
    <w:tbl>
      <w:tblPr>
        <w:tblStyle w:val="a1"/>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5A5086" w14:paraId="54F95940" w14:textId="77777777">
        <w:trPr>
          <w:jc w:val="center"/>
        </w:trPr>
        <w:tc>
          <w:tcPr>
            <w:tcW w:w="4968" w:type="dxa"/>
          </w:tcPr>
          <w:p w14:paraId="54F9593E" w14:textId="77777777" w:rsidR="005A5086" w:rsidRDefault="00A33E69">
            <w:pPr>
              <w:spacing w:after="40" w:line="288" w:lineRule="auto"/>
              <w:rPr>
                <w:b/>
                <w:bCs/>
              </w:rPr>
            </w:pPr>
            <w:r>
              <w:rPr>
                <w:b/>
                <w:bCs/>
              </w:rPr>
              <w:t>Control</w:t>
            </w:r>
          </w:p>
        </w:tc>
        <w:tc>
          <w:tcPr>
            <w:tcW w:w="4968" w:type="dxa"/>
          </w:tcPr>
          <w:p w14:paraId="54F9593F" w14:textId="77777777" w:rsidR="005A5086" w:rsidRDefault="00A33E69">
            <w:pPr>
              <w:spacing w:after="40" w:line="288" w:lineRule="auto"/>
              <w:rPr>
                <w:b/>
                <w:bCs/>
              </w:rPr>
            </w:pPr>
            <w:r>
              <w:rPr>
                <w:b/>
                <w:bCs/>
              </w:rPr>
              <w:t>Current behaviour</w:t>
            </w:r>
          </w:p>
        </w:tc>
      </w:tr>
      <w:tr w:rsidR="005A5086" w14:paraId="54F95943" w14:textId="77777777">
        <w:trPr>
          <w:jc w:val="center"/>
        </w:trPr>
        <w:tc>
          <w:tcPr>
            <w:tcW w:w="4968" w:type="dxa"/>
          </w:tcPr>
          <w:p w14:paraId="54F95941" w14:textId="77777777" w:rsidR="005A5086" w:rsidRDefault="00A33E69">
            <w:pPr>
              <w:spacing w:after="40" w:line="288" w:lineRule="auto"/>
            </w:pPr>
            <w:r>
              <w:t>Manage files</w:t>
            </w:r>
          </w:p>
        </w:tc>
        <w:tc>
          <w:tcPr>
            <w:tcW w:w="4968" w:type="dxa"/>
          </w:tcPr>
          <w:p w14:paraId="54F95942" w14:textId="77777777" w:rsidR="005A5086" w:rsidRDefault="00A33E69">
            <w:pPr>
              <w:spacing w:after="40" w:line="288" w:lineRule="auto"/>
            </w:pPr>
            <w:r>
              <w:t>All active files are combined. Deactivating a file removes it from the current analysis, without deleting the original upload.</w:t>
            </w:r>
          </w:p>
        </w:tc>
      </w:tr>
      <w:tr w:rsidR="005A5086" w14:paraId="54F95946" w14:textId="77777777">
        <w:trPr>
          <w:jc w:val="center"/>
        </w:trPr>
        <w:tc>
          <w:tcPr>
            <w:tcW w:w="4968" w:type="dxa"/>
          </w:tcPr>
          <w:p w14:paraId="54F95944" w14:textId="77777777" w:rsidR="005A5086" w:rsidRDefault="00A33E69">
            <w:pPr>
              <w:spacing w:after="40" w:line="288" w:lineRule="auto"/>
            </w:pPr>
            <w:r>
              <w:t>Geographic Level</w:t>
            </w:r>
          </w:p>
        </w:tc>
        <w:tc>
          <w:tcPr>
            <w:tcW w:w="4968" w:type="dxa"/>
          </w:tcPr>
          <w:p w14:paraId="54F95945" w14:textId="77777777" w:rsidR="005A5086" w:rsidRDefault="00A33E69">
            <w:pPr>
              <w:spacing w:after="40" w:line="288" w:lineRule="auto"/>
            </w:pPr>
            <w:r>
              <w:t>elects the administrative level and its configured GeoPackage layer.</w:t>
            </w:r>
          </w:p>
        </w:tc>
      </w:tr>
      <w:tr w:rsidR="005A5086" w14:paraId="54F95949" w14:textId="77777777">
        <w:trPr>
          <w:jc w:val="center"/>
        </w:trPr>
        <w:tc>
          <w:tcPr>
            <w:tcW w:w="4968" w:type="dxa"/>
          </w:tcPr>
          <w:p w14:paraId="54F95947" w14:textId="77777777" w:rsidR="005A5086" w:rsidRDefault="00A33E69">
            <w:pPr>
              <w:spacing w:after="40" w:line="288" w:lineRule="auto"/>
            </w:pPr>
            <w:r>
              <w:t>Time Mode - Single Week</w:t>
            </w:r>
          </w:p>
        </w:tc>
        <w:tc>
          <w:tcPr>
            <w:tcW w:w="4968" w:type="dxa"/>
          </w:tcPr>
          <w:p w14:paraId="54F95948" w14:textId="77777777" w:rsidR="005A5086" w:rsidRDefault="00A33E69">
            <w:pPr>
              <w:spacing w:after="40" w:line="288" w:lineRule="auto"/>
            </w:pPr>
            <w:r>
              <w:t>Uses a single epidemiological week.</w:t>
            </w:r>
          </w:p>
        </w:tc>
      </w:tr>
      <w:tr w:rsidR="005A5086" w14:paraId="54F9594C" w14:textId="77777777">
        <w:trPr>
          <w:jc w:val="center"/>
        </w:trPr>
        <w:tc>
          <w:tcPr>
            <w:tcW w:w="4968" w:type="dxa"/>
          </w:tcPr>
          <w:p w14:paraId="54F9594A" w14:textId="77777777" w:rsidR="005A5086" w:rsidRDefault="00A33E69">
            <w:pPr>
              <w:spacing w:after="40" w:line="288" w:lineRule="auto"/>
            </w:pPr>
            <w:r>
              <w:t>Time Mode - Week Range</w:t>
            </w:r>
          </w:p>
        </w:tc>
        <w:tc>
          <w:tcPr>
            <w:tcW w:w="4968" w:type="dxa"/>
          </w:tcPr>
          <w:p w14:paraId="54F9594B" w14:textId="77777777" w:rsidR="005A5086" w:rsidRDefault="00A33E69">
            <w:pPr>
              <w:spacing w:after="40" w:line="288" w:lineRule="auto"/>
            </w:pPr>
            <w:r>
              <w:t>Aggregates the cases over the selected inclusive range.</w:t>
            </w:r>
          </w:p>
        </w:tc>
      </w:tr>
      <w:tr w:rsidR="005A5086" w14:paraId="54F9594F" w14:textId="77777777">
        <w:trPr>
          <w:jc w:val="center"/>
        </w:trPr>
        <w:tc>
          <w:tcPr>
            <w:tcW w:w="4968" w:type="dxa"/>
          </w:tcPr>
          <w:p w14:paraId="54F9594D" w14:textId="77777777" w:rsidR="005A5086" w:rsidRDefault="00A33E69">
            <w:pPr>
              <w:spacing w:after="40" w:line="288" w:lineRule="auto"/>
            </w:pPr>
            <w:r>
              <w:t>Year</w:t>
            </w:r>
          </w:p>
        </w:tc>
        <w:tc>
          <w:tcPr>
            <w:tcW w:w="4968" w:type="dxa"/>
          </w:tcPr>
          <w:p w14:paraId="54F9594E" w14:textId="77777777" w:rsidR="005A5086" w:rsidRDefault="00A33E69">
            <w:pPr>
              <w:spacing w:after="40" w:line="288" w:lineRule="auto"/>
            </w:pPr>
            <w:r>
              <w:t>Limits the analysis to a single epidemiological year.</w:t>
            </w:r>
          </w:p>
        </w:tc>
      </w:tr>
      <w:tr w:rsidR="005A5086" w14:paraId="54F95952" w14:textId="77777777">
        <w:trPr>
          <w:jc w:val="center"/>
        </w:trPr>
        <w:tc>
          <w:tcPr>
            <w:tcW w:w="4968" w:type="dxa"/>
          </w:tcPr>
          <w:p w14:paraId="54F95950" w14:textId="77777777" w:rsidR="005A5086" w:rsidRDefault="00A33E69">
            <w:pPr>
              <w:spacing w:after="40" w:line="288" w:lineRule="auto"/>
            </w:pPr>
            <w:r>
              <w:t>Run Analysis</w:t>
            </w:r>
          </w:p>
        </w:tc>
        <w:tc>
          <w:tcPr>
            <w:tcW w:w="4968" w:type="dxa"/>
          </w:tcPr>
          <w:p w14:paraId="54F95951" w14:textId="77777777" w:rsidR="005A5086" w:rsidRDefault="00A33E69">
            <w:pPr>
              <w:spacing w:after="40" w:line="288" w:lineRule="auto"/>
            </w:pPr>
            <w:r>
              <w:t>Prepares the data, checks the spatial configuration, loads the geometry, joins the records, computes LISA, and refreshes the maps and tables.</w:t>
            </w:r>
          </w:p>
        </w:tc>
      </w:tr>
    </w:tbl>
    <w:p w14:paraId="54F95953" w14:textId="77777777" w:rsidR="005A5086" w:rsidRDefault="005A5086">
      <w:pPr>
        <w:pStyle w:val="Ttulo2"/>
        <w:spacing w:after="160" w:line="288" w:lineRule="auto"/>
        <w:rPr>
          <w:rFonts w:ascii="Arial" w:eastAsia="Arial" w:hAnsi="Arial" w:cs="Arial"/>
          <w:b w:val="0"/>
          <w:bCs w:val="0"/>
        </w:rPr>
      </w:pPr>
    </w:p>
    <w:p w14:paraId="54F95954" w14:textId="77777777" w:rsidR="005A5086" w:rsidRDefault="00A33E69">
      <w:pPr>
        <w:pStyle w:val="Ttulo2"/>
        <w:spacing w:after="160" w:line="288" w:lineRule="auto"/>
      </w:pPr>
      <w:r>
        <w:rPr>
          <w:rFonts w:ascii="Arial" w:eastAsia="Arial" w:hAnsi="Arial" w:cs="Arial"/>
          <w:b w:val="0"/>
          <w:bCs w:val="0"/>
        </w:rPr>
        <w:t>Population handling in week ranges</w:t>
      </w:r>
    </w:p>
    <w:p w14:paraId="54F95955" w14:textId="77777777" w:rsidR="005A5086" w:rsidRDefault="00A33E69">
      <w:pPr>
        <w:spacing w:after="160" w:line="288" w:lineRule="auto"/>
      </w:pPr>
      <w:r>
        <w:t>For week ranges, the cases are summed across weeks. Population is treated as a static denominator: the detailed geographic records are deduplicated before the population is rolled up to the selected level. This prevents repeated weekly population values from being added more than once.</w:t>
      </w:r>
    </w:p>
    <w:p w14:paraId="54F95956" w14:textId="77777777" w:rsidR="005A5086" w:rsidRDefault="005A5086">
      <w:pPr>
        <w:spacing w:after="160" w:line="288" w:lineRule="auto"/>
        <w:rPr>
          <w:sz w:val="20"/>
          <w:szCs w:val="20"/>
        </w:rPr>
      </w:pPr>
    </w:p>
    <w:p w14:paraId="54F95957" w14:textId="77777777" w:rsidR="005A5086" w:rsidRDefault="005A5086">
      <w:pPr>
        <w:spacing w:after="160" w:line="288" w:lineRule="auto"/>
        <w:rPr>
          <w:sz w:val="20"/>
          <w:szCs w:val="20"/>
        </w:rPr>
      </w:pPr>
    </w:p>
    <w:p w14:paraId="54F95958" w14:textId="77777777" w:rsidR="005A5086" w:rsidRDefault="005A5086">
      <w:pPr>
        <w:spacing w:after="160" w:line="288" w:lineRule="auto"/>
        <w:rPr>
          <w:sz w:val="20"/>
          <w:szCs w:val="20"/>
        </w:rPr>
      </w:pPr>
    </w:p>
    <w:p w14:paraId="54F95959" w14:textId="77777777" w:rsidR="005A5086" w:rsidRDefault="005A5086">
      <w:pPr>
        <w:spacing w:after="160" w:line="288" w:lineRule="auto"/>
        <w:rPr>
          <w:sz w:val="20"/>
          <w:szCs w:val="20"/>
        </w:rPr>
      </w:pPr>
    </w:p>
    <w:p w14:paraId="54F9595A" w14:textId="77777777" w:rsidR="005A5086" w:rsidRDefault="005A5086">
      <w:pPr>
        <w:spacing w:after="160" w:line="288" w:lineRule="auto"/>
        <w:rPr>
          <w:sz w:val="20"/>
          <w:szCs w:val="20"/>
        </w:rPr>
      </w:pPr>
    </w:p>
    <w:p w14:paraId="54F9595B" w14:textId="77777777" w:rsidR="005A5086" w:rsidRDefault="005A5086">
      <w:pPr>
        <w:spacing w:after="160" w:line="288" w:lineRule="auto"/>
        <w:rPr>
          <w:sz w:val="20"/>
          <w:szCs w:val="20"/>
        </w:rPr>
      </w:pPr>
    </w:p>
    <w:p w14:paraId="54F9595C" w14:textId="77777777" w:rsidR="005A5086" w:rsidRDefault="005A5086">
      <w:pPr>
        <w:spacing w:after="160" w:line="288" w:lineRule="auto"/>
        <w:rPr>
          <w:sz w:val="20"/>
          <w:szCs w:val="20"/>
        </w:rPr>
      </w:pPr>
    </w:p>
    <w:p w14:paraId="54F9595D" w14:textId="77777777" w:rsidR="005A5086" w:rsidRDefault="005A5086">
      <w:pPr>
        <w:spacing w:after="160" w:line="288" w:lineRule="auto"/>
        <w:rPr>
          <w:sz w:val="20"/>
          <w:szCs w:val="20"/>
        </w:rPr>
      </w:pPr>
    </w:p>
    <w:p w14:paraId="54F9595E" w14:textId="77777777" w:rsidR="005A5086" w:rsidRDefault="005A5086">
      <w:pPr>
        <w:spacing w:after="160" w:line="288" w:lineRule="auto"/>
        <w:rPr>
          <w:sz w:val="20"/>
          <w:szCs w:val="20"/>
        </w:rPr>
      </w:pPr>
    </w:p>
    <w:p w14:paraId="54F9595F" w14:textId="77777777" w:rsidR="005A5086" w:rsidRDefault="005A5086">
      <w:pPr>
        <w:spacing w:after="160" w:line="288" w:lineRule="auto"/>
        <w:rPr>
          <w:sz w:val="20"/>
          <w:szCs w:val="20"/>
        </w:rPr>
      </w:pPr>
    </w:p>
    <w:p w14:paraId="54F95960" w14:textId="77777777" w:rsidR="005A5086" w:rsidRDefault="005A5086">
      <w:pPr>
        <w:spacing w:after="160" w:line="288" w:lineRule="auto"/>
        <w:rPr>
          <w:sz w:val="20"/>
          <w:szCs w:val="20"/>
        </w:rPr>
      </w:pPr>
    </w:p>
    <w:p w14:paraId="54F95961" w14:textId="77777777" w:rsidR="005A5086" w:rsidRDefault="00A33E69">
      <w:pPr>
        <w:spacing w:after="160" w:line="288" w:lineRule="auto"/>
        <w:rPr>
          <w:sz w:val="20"/>
          <w:szCs w:val="20"/>
        </w:rPr>
      </w:pPr>
      <w:r>
        <w:rPr>
          <w:noProof/>
        </w:rPr>
        <w:lastRenderedPageBreak/>
        <w:drawing>
          <wp:inline distT="0" distB="0" distL="0" distR="0" wp14:anchorId="54F959DF" wp14:editId="54F959E0">
            <wp:extent cx="6309360" cy="3419475"/>
            <wp:effectExtent l="0" t="0" r="0" b="0"/>
            <wp:docPr id="1" name="image1.png" descr="Geospatial3.png"/>
            <wp:cNvGraphicFramePr/>
            <a:graphic xmlns:a="http://schemas.openxmlformats.org/drawingml/2006/main">
              <a:graphicData uri="http://schemas.openxmlformats.org/drawingml/2006/picture">
                <pic:pic xmlns:pic="http://schemas.openxmlformats.org/drawingml/2006/picture">
                  <pic:nvPicPr>
                    <pic:cNvPr id="0" name="image1.png" descr="Geospatial3.png"/>
                    <pic:cNvPicPr preferRelativeResize="0"/>
                  </pic:nvPicPr>
                  <pic:blipFill>
                    <a:blip r:embed="rId11"/>
                    <a:srcRect/>
                    <a:stretch>
                      <a:fillRect/>
                    </a:stretch>
                  </pic:blipFill>
                  <pic:spPr>
                    <a:xfrm>
                      <a:off x="0" y="0"/>
                      <a:ext cx="6309360" cy="3419475"/>
                    </a:xfrm>
                    <a:prstGeom prst="rect">
                      <a:avLst/>
                    </a:prstGeom>
                    <a:ln/>
                  </pic:spPr>
                </pic:pic>
              </a:graphicData>
            </a:graphic>
          </wp:inline>
        </w:drawing>
      </w:r>
    </w:p>
    <w:p w14:paraId="54F95962" w14:textId="77777777" w:rsidR="005A5086" w:rsidRDefault="00A33E69">
      <w:pPr>
        <w:spacing w:after="160" w:line="288" w:lineRule="auto"/>
        <w:rPr>
          <w:sz w:val="20"/>
          <w:szCs w:val="20"/>
        </w:rPr>
      </w:pPr>
      <w:r>
        <w:rPr>
          <w:sz w:val="20"/>
          <w:szCs w:val="20"/>
        </w:rPr>
        <w:t>Figure 3. Week ranges.</w:t>
      </w:r>
    </w:p>
    <w:p w14:paraId="54F95963" w14:textId="77777777" w:rsidR="005A5086" w:rsidRDefault="005A5086">
      <w:pPr>
        <w:spacing w:after="160" w:line="288" w:lineRule="auto"/>
      </w:pPr>
    </w:p>
    <w:p w14:paraId="54F95964" w14:textId="77777777" w:rsidR="005A5086" w:rsidRDefault="00A33E69">
      <w:pPr>
        <w:pStyle w:val="Ttulo1"/>
        <w:spacing w:after="160" w:line="288" w:lineRule="auto"/>
      </w:pPr>
      <w:r>
        <w:rPr>
          <w:rFonts w:ascii="Arial" w:eastAsia="Arial" w:hAnsi="Arial" w:cs="Arial"/>
          <w:b w:val="0"/>
          <w:bCs w:val="0"/>
        </w:rPr>
        <w:t>4. Review the outputs</w:t>
      </w:r>
    </w:p>
    <w:p w14:paraId="54F95965" w14:textId="77777777" w:rsidR="005A5086" w:rsidRDefault="00A33E69">
      <w:pPr>
        <w:pStyle w:val="Ttulo2"/>
        <w:spacing w:after="160" w:line="288" w:lineRule="auto"/>
      </w:pPr>
      <w:r>
        <w:rPr>
          <w:rFonts w:ascii="Arial" w:eastAsia="Arial" w:hAnsi="Arial" w:cs="Arial"/>
          <w:b w:val="0"/>
          <w:bCs w:val="0"/>
        </w:rPr>
        <w:t>Global Moran's I banner</w:t>
      </w:r>
    </w:p>
    <w:p w14:paraId="54F95966" w14:textId="77777777" w:rsidR="005A5086" w:rsidRDefault="00A33E69">
      <w:pPr>
        <w:spacing w:after="160" w:line="288" w:lineRule="auto"/>
        <w:jc w:val="both"/>
      </w:pPr>
      <w:r>
        <w:t>The banner above the maps reports Global Moran's I and its p-value. A significant positive value suggests that nearby areas tend to have similar prevalence. A value near zero suggests little overall spatial pattern, whereas a negative value suggests that neighbouring areas tend to differ.</w:t>
      </w:r>
    </w:p>
    <w:p w14:paraId="54F95967" w14:textId="77777777" w:rsidR="005A5086" w:rsidRDefault="00A33E69">
      <w:pPr>
        <w:pStyle w:val="Ttulo2"/>
        <w:spacing w:after="160" w:line="288" w:lineRule="auto"/>
      </w:pPr>
      <w:r>
        <w:rPr>
          <w:rFonts w:ascii="Arial" w:eastAsia="Arial" w:hAnsi="Arial" w:cs="Arial"/>
          <w:b w:val="0"/>
          <w:bCs w:val="0"/>
        </w:rPr>
        <w:t>Prevalence map</w:t>
      </w:r>
    </w:p>
    <w:p w14:paraId="54F95968" w14:textId="77777777" w:rsidR="005A5086" w:rsidRDefault="00A33E69">
      <w:pPr>
        <w:spacing w:after="160" w:line="288" w:lineRule="auto"/>
        <w:jc w:val="both"/>
      </w:pPr>
      <w:r>
        <w:t>The prevalence map displays the configured prevalence measure, normally cases per 100,000 people. The legend remains visible at all times. The popups identify the area, the map identifier, the prevalence, the LISA category and the p-value, where available.</w:t>
      </w:r>
    </w:p>
    <w:p w14:paraId="54F95969" w14:textId="77777777" w:rsidR="005A5086" w:rsidRDefault="00A33E69">
      <w:pPr>
        <w:pStyle w:val="Ttulo2"/>
        <w:spacing w:after="160" w:line="288" w:lineRule="auto"/>
        <w:rPr>
          <w:rFonts w:ascii="Arial" w:eastAsia="Arial" w:hAnsi="Arial" w:cs="Arial"/>
          <w:b w:val="0"/>
          <w:bCs w:val="0"/>
        </w:rPr>
      </w:pPr>
      <w:r>
        <w:rPr>
          <w:rFonts w:ascii="Arial" w:eastAsia="Arial" w:hAnsi="Arial" w:cs="Arial"/>
          <w:b w:val="0"/>
          <w:bCs w:val="0"/>
          <w:noProof/>
        </w:rPr>
        <w:lastRenderedPageBreak/>
        <w:drawing>
          <wp:inline distT="0" distB="0" distL="0" distR="0" wp14:anchorId="54F959E1" wp14:editId="54F959E2">
            <wp:extent cx="6309360" cy="3423285"/>
            <wp:effectExtent l="0" t="0" r="0" b="0"/>
            <wp:docPr id="5" name="image4.png" descr="Geospatial4.png"/>
            <wp:cNvGraphicFramePr/>
            <a:graphic xmlns:a="http://schemas.openxmlformats.org/drawingml/2006/main">
              <a:graphicData uri="http://schemas.openxmlformats.org/drawingml/2006/picture">
                <pic:pic xmlns:pic="http://schemas.openxmlformats.org/drawingml/2006/picture">
                  <pic:nvPicPr>
                    <pic:cNvPr id="0" name="image4.png" descr="Geospatial4.png"/>
                    <pic:cNvPicPr preferRelativeResize="0"/>
                  </pic:nvPicPr>
                  <pic:blipFill>
                    <a:blip r:embed="rId12"/>
                    <a:srcRect/>
                    <a:stretch>
                      <a:fillRect/>
                    </a:stretch>
                  </pic:blipFill>
                  <pic:spPr>
                    <a:xfrm>
                      <a:off x="0" y="0"/>
                      <a:ext cx="6309360" cy="3423285"/>
                    </a:xfrm>
                    <a:prstGeom prst="rect">
                      <a:avLst/>
                    </a:prstGeom>
                    <a:ln/>
                  </pic:spPr>
                </pic:pic>
              </a:graphicData>
            </a:graphic>
          </wp:inline>
        </w:drawing>
      </w:r>
    </w:p>
    <w:p w14:paraId="54F9596A" w14:textId="77777777" w:rsidR="005A5086" w:rsidRDefault="00A33E69">
      <w:pPr>
        <w:spacing w:after="160" w:line="288" w:lineRule="auto"/>
      </w:pPr>
      <w:r>
        <w:rPr>
          <w:sz w:val="20"/>
          <w:szCs w:val="20"/>
        </w:rPr>
        <w:t>Figure 4. Prevalence map.</w:t>
      </w:r>
    </w:p>
    <w:p w14:paraId="54F9596B" w14:textId="77777777" w:rsidR="005A5086" w:rsidRDefault="00A33E69">
      <w:pPr>
        <w:rPr>
          <w:color w:val="4F81BD"/>
        </w:rPr>
      </w:pPr>
      <w:r>
        <w:br w:type="page"/>
      </w:r>
    </w:p>
    <w:p w14:paraId="54F9596C" w14:textId="77777777" w:rsidR="005A5086" w:rsidRDefault="00A33E69">
      <w:pPr>
        <w:pStyle w:val="Ttulo2"/>
        <w:spacing w:after="160" w:line="288" w:lineRule="auto"/>
      </w:pPr>
      <w:r>
        <w:rPr>
          <w:rFonts w:ascii="Arial" w:eastAsia="Arial" w:hAnsi="Arial" w:cs="Arial"/>
          <w:b w:val="0"/>
          <w:bCs w:val="0"/>
        </w:rPr>
        <w:lastRenderedPageBreak/>
        <w:t>LISA cluster map</w:t>
      </w:r>
    </w:p>
    <w:tbl>
      <w:tblPr>
        <w:tblStyle w:val="a2"/>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5A5086" w14:paraId="54F9596F" w14:textId="77777777">
        <w:trPr>
          <w:jc w:val="center"/>
        </w:trPr>
        <w:tc>
          <w:tcPr>
            <w:tcW w:w="4968" w:type="dxa"/>
          </w:tcPr>
          <w:p w14:paraId="54F9596D" w14:textId="77777777" w:rsidR="005A5086" w:rsidRDefault="00A33E69">
            <w:pPr>
              <w:spacing w:after="40" w:line="288" w:lineRule="auto"/>
              <w:rPr>
                <w:b/>
                <w:bCs/>
              </w:rPr>
            </w:pPr>
            <w:r>
              <w:rPr>
                <w:b/>
                <w:bCs/>
              </w:rPr>
              <w:t>Category</w:t>
            </w:r>
          </w:p>
        </w:tc>
        <w:tc>
          <w:tcPr>
            <w:tcW w:w="4968" w:type="dxa"/>
          </w:tcPr>
          <w:p w14:paraId="54F9596E" w14:textId="77777777" w:rsidR="005A5086" w:rsidRDefault="00A33E69">
            <w:pPr>
              <w:spacing w:after="40" w:line="288" w:lineRule="auto"/>
              <w:rPr>
                <w:b/>
                <w:bCs/>
              </w:rPr>
            </w:pPr>
            <w:r>
              <w:rPr>
                <w:b/>
                <w:bCs/>
              </w:rPr>
              <w:t>Meaning</w:t>
            </w:r>
          </w:p>
        </w:tc>
      </w:tr>
      <w:tr w:rsidR="005A5086" w14:paraId="54F95972" w14:textId="77777777">
        <w:trPr>
          <w:jc w:val="center"/>
        </w:trPr>
        <w:tc>
          <w:tcPr>
            <w:tcW w:w="4968" w:type="dxa"/>
          </w:tcPr>
          <w:p w14:paraId="54F95970" w14:textId="77777777" w:rsidR="005A5086" w:rsidRDefault="00A33E69">
            <w:pPr>
              <w:spacing w:after="40" w:line="288" w:lineRule="auto"/>
            </w:pPr>
            <w:r>
              <w:t>High-High</w:t>
            </w:r>
          </w:p>
        </w:tc>
        <w:tc>
          <w:tcPr>
            <w:tcW w:w="4968" w:type="dxa"/>
          </w:tcPr>
          <w:p w14:paraId="54F95971" w14:textId="77777777" w:rsidR="005A5086" w:rsidRDefault="00A33E69">
            <w:pPr>
              <w:spacing w:after="40" w:line="288" w:lineRule="auto"/>
            </w:pPr>
            <w:r>
              <w:t>An area with high prevalence surrounded by areas with high prevalence; a local hotspot pattern.</w:t>
            </w:r>
          </w:p>
        </w:tc>
      </w:tr>
      <w:tr w:rsidR="005A5086" w14:paraId="54F95975" w14:textId="77777777">
        <w:trPr>
          <w:jc w:val="center"/>
        </w:trPr>
        <w:tc>
          <w:tcPr>
            <w:tcW w:w="4968" w:type="dxa"/>
          </w:tcPr>
          <w:p w14:paraId="54F95973" w14:textId="77777777" w:rsidR="005A5086" w:rsidRDefault="00A33E69">
            <w:pPr>
              <w:spacing w:after="40" w:line="288" w:lineRule="auto"/>
            </w:pPr>
            <w:r>
              <w:t>Low-Low</w:t>
            </w:r>
          </w:p>
        </w:tc>
        <w:tc>
          <w:tcPr>
            <w:tcW w:w="4968" w:type="dxa"/>
          </w:tcPr>
          <w:p w14:paraId="54F95974" w14:textId="77777777" w:rsidR="005A5086" w:rsidRDefault="00A33E69">
            <w:pPr>
              <w:spacing w:after="40" w:line="288" w:lineRule="auto"/>
            </w:pPr>
            <w:r>
              <w:t>An area of low prevalence surrounded by areas of low prevalence.</w:t>
            </w:r>
          </w:p>
        </w:tc>
      </w:tr>
      <w:tr w:rsidR="005A5086" w14:paraId="54F95978" w14:textId="77777777">
        <w:trPr>
          <w:jc w:val="center"/>
        </w:trPr>
        <w:tc>
          <w:tcPr>
            <w:tcW w:w="4968" w:type="dxa"/>
          </w:tcPr>
          <w:p w14:paraId="54F95976" w14:textId="77777777" w:rsidR="005A5086" w:rsidRDefault="00A33E69">
            <w:pPr>
              <w:spacing w:after="40" w:line="288" w:lineRule="auto"/>
            </w:pPr>
            <w:r>
              <w:t>High-Low</w:t>
            </w:r>
          </w:p>
        </w:tc>
        <w:tc>
          <w:tcPr>
            <w:tcW w:w="4968" w:type="dxa"/>
          </w:tcPr>
          <w:p w14:paraId="54F95977" w14:textId="77777777" w:rsidR="005A5086" w:rsidRDefault="00A33E69">
            <w:pPr>
              <w:spacing w:after="40" w:line="288" w:lineRule="auto"/>
            </w:pPr>
            <w:r>
              <w:t>A high-prevalence area surrounded by low-prevalence areas; a spatial outlier.</w:t>
            </w:r>
          </w:p>
        </w:tc>
      </w:tr>
      <w:tr w:rsidR="005A5086" w14:paraId="54F9597B" w14:textId="77777777">
        <w:trPr>
          <w:jc w:val="center"/>
        </w:trPr>
        <w:tc>
          <w:tcPr>
            <w:tcW w:w="4968" w:type="dxa"/>
          </w:tcPr>
          <w:p w14:paraId="54F95979" w14:textId="77777777" w:rsidR="005A5086" w:rsidRDefault="00A33E69">
            <w:pPr>
              <w:spacing w:after="40" w:line="288" w:lineRule="auto"/>
            </w:pPr>
            <w:r>
              <w:t>Low-High</w:t>
            </w:r>
          </w:p>
        </w:tc>
        <w:tc>
          <w:tcPr>
            <w:tcW w:w="4968" w:type="dxa"/>
          </w:tcPr>
          <w:p w14:paraId="54F9597A" w14:textId="77777777" w:rsidR="005A5086" w:rsidRDefault="00A33E69">
            <w:pPr>
              <w:spacing w:after="40" w:line="288" w:lineRule="auto"/>
            </w:pPr>
            <w:r>
              <w:t>A low-prevalence area surrounded by high-prevalence areas; an inverse outlier.</w:t>
            </w:r>
          </w:p>
        </w:tc>
      </w:tr>
      <w:tr w:rsidR="005A5086" w14:paraId="54F9597E" w14:textId="77777777">
        <w:trPr>
          <w:jc w:val="center"/>
        </w:trPr>
        <w:tc>
          <w:tcPr>
            <w:tcW w:w="4968" w:type="dxa"/>
          </w:tcPr>
          <w:p w14:paraId="54F9597C" w14:textId="77777777" w:rsidR="005A5086" w:rsidRDefault="00A33E69">
            <w:pPr>
              <w:spacing w:after="40" w:line="288" w:lineRule="auto"/>
            </w:pPr>
            <w:r>
              <w:t>Not Significant</w:t>
            </w:r>
          </w:p>
        </w:tc>
        <w:tc>
          <w:tcPr>
            <w:tcW w:w="4968" w:type="dxa"/>
          </w:tcPr>
          <w:p w14:paraId="54F9597D" w14:textId="77777777" w:rsidR="005A5086" w:rsidRDefault="00A33E69">
            <w:pPr>
              <w:spacing w:after="40" w:line="288" w:lineRule="auto"/>
            </w:pPr>
            <w:r>
              <w:t>The local pattern did not meet the current p &lt;= 0.05 significance rule.</w:t>
            </w:r>
          </w:p>
        </w:tc>
      </w:tr>
    </w:tbl>
    <w:p w14:paraId="54F9597F" w14:textId="77777777" w:rsidR="005A5086" w:rsidRDefault="005A5086">
      <w:pPr>
        <w:pStyle w:val="Ttulo2"/>
        <w:spacing w:after="160" w:line="288" w:lineRule="auto"/>
        <w:rPr>
          <w:rFonts w:ascii="Arial" w:eastAsia="Arial" w:hAnsi="Arial" w:cs="Arial"/>
          <w:b w:val="0"/>
          <w:bCs w:val="0"/>
          <w:color w:val="000000"/>
          <w:highlight w:val="yellow"/>
        </w:rPr>
      </w:pPr>
    </w:p>
    <w:p w14:paraId="54F95980" w14:textId="77777777" w:rsidR="005A5086" w:rsidRDefault="00A33E69">
      <w:pPr>
        <w:pStyle w:val="Ttulo2"/>
        <w:spacing w:after="160" w:line="288" w:lineRule="auto"/>
        <w:rPr>
          <w:rFonts w:ascii="Arial" w:eastAsia="Arial" w:hAnsi="Arial" w:cs="Arial"/>
          <w:b w:val="0"/>
          <w:bCs w:val="0"/>
        </w:rPr>
      </w:pPr>
      <w:r>
        <w:rPr>
          <w:rFonts w:ascii="Arial" w:eastAsia="Arial" w:hAnsi="Arial" w:cs="Arial"/>
          <w:b w:val="0"/>
          <w:bCs w:val="0"/>
          <w:noProof/>
        </w:rPr>
        <w:drawing>
          <wp:inline distT="0" distB="0" distL="0" distR="0" wp14:anchorId="54F959E3" wp14:editId="54F959E4">
            <wp:extent cx="6309360" cy="3423285"/>
            <wp:effectExtent l="0" t="0" r="0" b="0"/>
            <wp:docPr id="7" name="image6.png" descr="Geospatial5.png"/>
            <wp:cNvGraphicFramePr/>
            <a:graphic xmlns:a="http://schemas.openxmlformats.org/drawingml/2006/main">
              <a:graphicData uri="http://schemas.openxmlformats.org/drawingml/2006/picture">
                <pic:pic xmlns:pic="http://schemas.openxmlformats.org/drawingml/2006/picture">
                  <pic:nvPicPr>
                    <pic:cNvPr id="0" name="image6.png" descr="Geospatial5.png"/>
                    <pic:cNvPicPr preferRelativeResize="0"/>
                  </pic:nvPicPr>
                  <pic:blipFill>
                    <a:blip r:embed="rId13"/>
                    <a:srcRect/>
                    <a:stretch>
                      <a:fillRect/>
                    </a:stretch>
                  </pic:blipFill>
                  <pic:spPr>
                    <a:xfrm>
                      <a:off x="0" y="0"/>
                      <a:ext cx="6309360" cy="3423285"/>
                    </a:xfrm>
                    <a:prstGeom prst="rect">
                      <a:avLst/>
                    </a:prstGeom>
                    <a:ln/>
                  </pic:spPr>
                </pic:pic>
              </a:graphicData>
            </a:graphic>
          </wp:inline>
        </w:drawing>
      </w:r>
    </w:p>
    <w:p w14:paraId="54F95981" w14:textId="77777777" w:rsidR="005A5086" w:rsidRDefault="00A33E69">
      <w:pPr>
        <w:rPr>
          <w:color w:val="4F81BD"/>
        </w:rPr>
      </w:pPr>
      <w:r>
        <w:rPr>
          <w:sz w:val="20"/>
          <w:szCs w:val="20"/>
        </w:rPr>
        <w:t>Figure 5. LISA cluster map.</w:t>
      </w:r>
      <w:r>
        <w:br w:type="page"/>
      </w:r>
    </w:p>
    <w:p w14:paraId="54F95982" w14:textId="77777777" w:rsidR="005A5086" w:rsidRDefault="00A33E69">
      <w:pPr>
        <w:pStyle w:val="Ttulo2"/>
        <w:spacing w:after="160" w:line="288" w:lineRule="auto"/>
      </w:pPr>
      <w:r>
        <w:rPr>
          <w:rFonts w:ascii="Arial" w:eastAsia="Arial" w:hAnsi="Arial" w:cs="Arial"/>
          <w:b w:val="0"/>
          <w:bCs w:val="0"/>
        </w:rPr>
        <w:lastRenderedPageBreak/>
        <w:t>Results table</w:t>
      </w:r>
    </w:p>
    <w:p w14:paraId="54F95983" w14:textId="77777777" w:rsidR="005A5086" w:rsidRDefault="00A33E69">
      <w:pPr>
        <w:spacing w:after="160" w:line="288" w:lineRule="auto"/>
        <w:jc w:val="both"/>
      </w:pPr>
      <w:r>
        <w:t>The results table contains the identifiers, the names, the cases, the population, the weeks included, the prevalence, the LISA category and the p-value, where available. Use Search by to select a text or numeric column and filter the display.</w:t>
      </w:r>
    </w:p>
    <w:p w14:paraId="54F95984" w14:textId="77777777" w:rsidR="005A5086" w:rsidRDefault="00A33E69">
      <w:pPr>
        <w:spacing w:after="160" w:line="288" w:lineRule="auto"/>
      </w:pPr>
      <w:r>
        <w:rPr>
          <w:noProof/>
        </w:rPr>
        <w:drawing>
          <wp:inline distT="0" distB="0" distL="0" distR="0" wp14:anchorId="54F959E5" wp14:editId="54F959E6">
            <wp:extent cx="6309360" cy="3423285"/>
            <wp:effectExtent l="0" t="0" r="0" b="0"/>
            <wp:docPr id="6" name="image9.png" descr="Geospatial6.png"/>
            <wp:cNvGraphicFramePr/>
            <a:graphic xmlns:a="http://schemas.openxmlformats.org/drawingml/2006/main">
              <a:graphicData uri="http://schemas.openxmlformats.org/drawingml/2006/picture">
                <pic:pic xmlns:pic="http://schemas.openxmlformats.org/drawingml/2006/picture">
                  <pic:nvPicPr>
                    <pic:cNvPr id="0" name="image9.png" descr="Geospatial6.png"/>
                    <pic:cNvPicPr preferRelativeResize="0"/>
                  </pic:nvPicPr>
                  <pic:blipFill>
                    <a:blip r:embed="rId14"/>
                    <a:srcRect/>
                    <a:stretch>
                      <a:fillRect/>
                    </a:stretch>
                  </pic:blipFill>
                  <pic:spPr>
                    <a:xfrm>
                      <a:off x="0" y="0"/>
                      <a:ext cx="6309360" cy="3423285"/>
                    </a:xfrm>
                    <a:prstGeom prst="rect">
                      <a:avLst/>
                    </a:prstGeom>
                    <a:ln/>
                  </pic:spPr>
                </pic:pic>
              </a:graphicData>
            </a:graphic>
          </wp:inline>
        </w:drawing>
      </w:r>
    </w:p>
    <w:p w14:paraId="54F95985" w14:textId="77777777" w:rsidR="005A5086" w:rsidRDefault="00A33E69">
      <w:pPr>
        <w:rPr>
          <w:color w:val="4F81BD"/>
        </w:rPr>
      </w:pPr>
      <w:r>
        <w:rPr>
          <w:sz w:val="20"/>
          <w:szCs w:val="20"/>
        </w:rPr>
        <w:t>Figure 6. Results table.</w:t>
      </w:r>
      <w:r>
        <w:br w:type="page"/>
      </w:r>
    </w:p>
    <w:p w14:paraId="54F95986" w14:textId="77777777" w:rsidR="005A5086" w:rsidRDefault="00A33E69">
      <w:pPr>
        <w:pStyle w:val="Ttulo2"/>
        <w:spacing w:after="160" w:line="288" w:lineRule="auto"/>
      </w:pPr>
      <w:r>
        <w:rPr>
          <w:rFonts w:ascii="Arial" w:eastAsia="Arial" w:hAnsi="Arial" w:cs="Arial"/>
          <w:b w:val="0"/>
          <w:bCs w:val="0"/>
        </w:rPr>
        <w:lastRenderedPageBreak/>
        <w:t>Prepared data</w:t>
      </w:r>
    </w:p>
    <w:p w14:paraId="54F95987" w14:textId="77777777" w:rsidR="005A5086" w:rsidRDefault="00A33E69">
      <w:pPr>
        <w:spacing w:after="160" w:line="288" w:lineRule="auto"/>
        <w:jc w:val="both"/>
      </w:pPr>
      <w:r>
        <w:t>This table shows the aggregated dataset before the geometry is displayed, together with the data-preparation log. The log records the time filtering, the case aggregation, the population deduplication, the prevalence calculation and the number of prepared spatial units</w:t>
      </w:r>
      <w:r>
        <w:rPr>
          <w:b/>
          <w:bCs/>
        </w:rPr>
        <w:t>.</w:t>
      </w:r>
      <w:r>
        <w:rPr>
          <w:noProof/>
        </w:rPr>
        <w:drawing>
          <wp:inline distT="0" distB="0" distL="0" distR="0" wp14:anchorId="54F959E7" wp14:editId="54F959E8">
            <wp:extent cx="6309360" cy="3423285"/>
            <wp:effectExtent l="0" t="0" r="0" b="0"/>
            <wp:docPr id="9" name="image8.png" descr="Geospatial7.png"/>
            <wp:cNvGraphicFramePr/>
            <a:graphic xmlns:a="http://schemas.openxmlformats.org/drawingml/2006/main">
              <a:graphicData uri="http://schemas.openxmlformats.org/drawingml/2006/picture">
                <pic:pic xmlns:pic="http://schemas.openxmlformats.org/drawingml/2006/picture">
                  <pic:nvPicPr>
                    <pic:cNvPr id="0" name="image8.png" descr="Geospatial7.png"/>
                    <pic:cNvPicPr preferRelativeResize="0"/>
                  </pic:nvPicPr>
                  <pic:blipFill>
                    <a:blip r:embed="rId15"/>
                    <a:srcRect/>
                    <a:stretch>
                      <a:fillRect/>
                    </a:stretch>
                  </pic:blipFill>
                  <pic:spPr>
                    <a:xfrm>
                      <a:off x="0" y="0"/>
                      <a:ext cx="6309360" cy="3423285"/>
                    </a:xfrm>
                    <a:prstGeom prst="rect">
                      <a:avLst/>
                    </a:prstGeom>
                    <a:ln/>
                  </pic:spPr>
                </pic:pic>
              </a:graphicData>
            </a:graphic>
          </wp:inline>
        </w:drawing>
      </w:r>
    </w:p>
    <w:p w14:paraId="54F95988" w14:textId="77777777" w:rsidR="005A5086" w:rsidRDefault="00A33E69">
      <w:pPr>
        <w:rPr>
          <w:color w:val="4F81BD"/>
        </w:rPr>
      </w:pPr>
      <w:r>
        <w:rPr>
          <w:sz w:val="20"/>
          <w:szCs w:val="20"/>
        </w:rPr>
        <w:t>Figure 6. Prepared data.</w:t>
      </w:r>
      <w:r>
        <w:br w:type="page"/>
      </w:r>
    </w:p>
    <w:p w14:paraId="54F95989" w14:textId="77777777" w:rsidR="005A5086" w:rsidRDefault="00A33E69">
      <w:pPr>
        <w:pStyle w:val="Ttulo2"/>
        <w:spacing w:after="160" w:line="288" w:lineRule="auto"/>
      </w:pPr>
      <w:r>
        <w:rPr>
          <w:rFonts w:ascii="Arial" w:eastAsia="Arial" w:hAnsi="Arial" w:cs="Arial"/>
          <w:b w:val="0"/>
          <w:bCs w:val="0"/>
        </w:rPr>
        <w:lastRenderedPageBreak/>
        <w:t>Display settings</w:t>
      </w:r>
    </w:p>
    <w:p w14:paraId="54F9598A" w14:textId="77777777" w:rsidR="005A5086" w:rsidRDefault="00A33E69">
      <w:pPr>
        <w:spacing w:after="160" w:line="288" w:lineRule="auto"/>
        <w:jc w:val="both"/>
      </w:pPr>
      <w:r>
        <w:t>The Help tab can increase interface font size and change table decimal places. The downloaded CSV values retain their full precision.</w:t>
      </w:r>
    </w:p>
    <w:p w14:paraId="54F9598B" w14:textId="77777777" w:rsidR="005A5086" w:rsidRDefault="00A33E69">
      <w:pPr>
        <w:spacing w:after="160" w:line="288" w:lineRule="auto"/>
        <w:jc w:val="both"/>
        <w:rPr>
          <w:b/>
          <w:bCs/>
        </w:rPr>
      </w:pPr>
      <w:r>
        <w:rPr>
          <w:b/>
          <w:bCs/>
          <w:noProof/>
        </w:rPr>
        <w:drawing>
          <wp:inline distT="0" distB="0" distL="0" distR="0" wp14:anchorId="54F959E9" wp14:editId="54F959EA">
            <wp:extent cx="6309360" cy="3423285"/>
            <wp:effectExtent l="0" t="0" r="0" b="0"/>
            <wp:docPr id="8" name="image7.png" descr="Geospatial8.png"/>
            <wp:cNvGraphicFramePr/>
            <a:graphic xmlns:a="http://schemas.openxmlformats.org/drawingml/2006/main">
              <a:graphicData uri="http://schemas.openxmlformats.org/drawingml/2006/picture">
                <pic:pic xmlns:pic="http://schemas.openxmlformats.org/drawingml/2006/picture">
                  <pic:nvPicPr>
                    <pic:cNvPr id="0" name="image7.png" descr="Geospatial8.png"/>
                    <pic:cNvPicPr preferRelativeResize="0"/>
                  </pic:nvPicPr>
                  <pic:blipFill>
                    <a:blip r:embed="rId16"/>
                    <a:srcRect/>
                    <a:stretch>
                      <a:fillRect/>
                    </a:stretch>
                  </pic:blipFill>
                  <pic:spPr>
                    <a:xfrm>
                      <a:off x="0" y="0"/>
                      <a:ext cx="6309360" cy="3423285"/>
                    </a:xfrm>
                    <a:prstGeom prst="rect">
                      <a:avLst/>
                    </a:prstGeom>
                    <a:ln/>
                  </pic:spPr>
                </pic:pic>
              </a:graphicData>
            </a:graphic>
          </wp:inline>
        </w:drawing>
      </w:r>
    </w:p>
    <w:p w14:paraId="54F9598C" w14:textId="77777777" w:rsidR="005A5086" w:rsidRDefault="00A33E69">
      <w:r>
        <w:rPr>
          <w:sz w:val="20"/>
          <w:szCs w:val="20"/>
        </w:rPr>
        <w:t>Figure 7. Help tab.</w:t>
      </w:r>
    </w:p>
    <w:p w14:paraId="54F9598D" w14:textId="77777777" w:rsidR="005A5086" w:rsidRDefault="00A33E69">
      <w:pPr>
        <w:pStyle w:val="Ttulo1"/>
        <w:spacing w:after="160" w:line="288" w:lineRule="auto"/>
      </w:pPr>
      <w:r>
        <w:rPr>
          <w:rFonts w:ascii="Arial" w:eastAsia="Arial" w:hAnsi="Arial" w:cs="Arial"/>
          <w:b w:val="0"/>
          <w:bCs w:val="0"/>
        </w:rPr>
        <w:t>5. Interpret results responsibly</w:t>
      </w:r>
    </w:p>
    <w:p w14:paraId="54F9598E" w14:textId="77777777" w:rsidR="005A5086" w:rsidRDefault="00A33E69">
      <w:pPr>
        <w:spacing w:before="240" w:after="240" w:line="288" w:lineRule="auto"/>
        <w:jc w:val="both"/>
      </w:pPr>
      <w:r>
        <w:t>Spatial statistics reward careful reading. The following points set out the main cautions to bear in mind when interpreting the maps and the cluster classifications, so that a detected pattern is not mistaken for a confirmed finding:</w:t>
      </w:r>
    </w:p>
    <w:p w14:paraId="54F9598F" w14:textId="77777777" w:rsidR="005A5086" w:rsidRDefault="00A33E69">
      <w:pPr>
        <w:numPr>
          <w:ilvl w:val="0"/>
          <w:numId w:val="2"/>
        </w:numPr>
        <w:spacing w:before="240" w:after="0" w:line="288" w:lineRule="auto"/>
        <w:jc w:val="both"/>
      </w:pPr>
      <w:r>
        <w:t>Global Moran's I summarises the entire selected map; it does not identify which individual areas form clusters.</w:t>
      </w:r>
    </w:p>
    <w:p w14:paraId="54F95990" w14:textId="77777777" w:rsidR="005A5086" w:rsidRDefault="00A33E69">
      <w:pPr>
        <w:numPr>
          <w:ilvl w:val="0"/>
          <w:numId w:val="2"/>
        </w:numPr>
        <w:spacing w:after="0" w:line="288" w:lineRule="auto"/>
        <w:jc w:val="both"/>
      </w:pPr>
      <w:r>
        <w:t>LISA provides local categories, but the effects of multiple testing and of sparse data should be considered during interpretation.</w:t>
      </w:r>
    </w:p>
    <w:p w14:paraId="54F95991" w14:textId="77777777" w:rsidR="005A5086" w:rsidRDefault="00A33E69">
      <w:pPr>
        <w:numPr>
          <w:ilvl w:val="0"/>
          <w:numId w:val="2"/>
        </w:numPr>
        <w:spacing w:after="0" w:line="288" w:lineRule="auto"/>
        <w:jc w:val="both"/>
      </w:pPr>
      <w:r>
        <w:t>A significant cluster may reflect surveillance intensity, population structure, access to services or reporting practices, as well as underlying risk.</w:t>
      </w:r>
    </w:p>
    <w:p w14:paraId="54F95992" w14:textId="77777777" w:rsidR="005A5086" w:rsidRDefault="00A33E69">
      <w:pPr>
        <w:numPr>
          <w:ilvl w:val="0"/>
          <w:numId w:val="2"/>
        </w:numPr>
        <w:spacing w:after="0" w:line="288" w:lineRule="auto"/>
        <w:jc w:val="both"/>
      </w:pPr>
      <w:r>
        <w:t>Compare maps across justified time windows, rather than choosing a window only because it produces a desired pattern.</w:t>
      </w:r>
    </w:p>
    <w:p w14:paraId="54F95993" w14:textId="77777777" w:rsidR="005A5086" w:rsidRDefault="00A33E69">
      <w:pPr>
        <w:numPr>
          <w:ilvl w:val="0"/>
          <w:numId w:val="2"/>
        </w:numPr>
        <w:spacing w:after="240" w:line="288" w:lineRule="auto"/>
        <w:jc w:val="both"/>
      </w:pPr>
      <w:r>
        <w:t>Before acting on a hotspot or outlier, check the numerator, the population denominator, the identifier match, the selected weeks and whether the neighbouring polygons are epidemiologically meaningful for the question.</w:t>
      </w:r>
    </w:p>
    <w:p w14:paraId="54F95994" w14:textId="77777777" w:rsidR="005A5086" w:rsidRDefault="005A5086">
      <w:pPr>
        <w:pBdr>
          <w:top w:val="nil"/>
          <w:left w:val="nil"/>
          <w:bottom w:val="nil"/>
          <w:right w:val="nil"/>
          <w:between w:val="nil"/>
        </w:pBdr>
        <w:spacing w:after="0" w:line="288" w:lineRule="auto"/>
        <w:ind w:left="360"/>
        <w:rPr>
          <w:color w:val="000000"/>
        </w:rPr>
      </w:pPr>
    </w:p>
    <w:p w14:paraId="54F95995" w14:textId="77777777" w:rsidR="005A5086" w:rsidRDefault="00A33E69">
      <w:pPr>
        <w:pStyle w:val="Ttulo1"/>
        <w:spacing w:after="160" w:line="288" w:lineRule="auto"/>
        <w:rPr>
          <w:rFonts w:ascii="Arial" w:eastAsia="Arial" w:hAnsi="Arial" w:cs="Arial"/>
          <w:b w:val="0"/>
          <w:bCs w:val="0"/>
        </w:rPr>
      </w:pPr>
      <w:r>
        <w:rPr>
          <w:rFonts w:ascii="Arial" w:eastAsia="Arial" w:hAnsi="Arial" w:cs="Arial"/>
          <w:b w:val="0"/>
          <w:bCs w:val="0"/>
        </w:rPr>
        <w:lastRenderedPageBreak/>
        <w:t>6. Downloads</w:t>
      </w:r>
    </w:p>
    <w:p w14:paraId="54F95996" w14:textId="77777777" w:rsidR="005A5086" w:rsidRDefault="00A33E69">
      <w:pPr>
        <w:jc w:val="both"/>
      </w:pPr>
      <w:r>
        <w:t>The tool provides several download options, so that results and prepared data can be examined, reported or shared outside the application. The following outputs are available:</w:t>
      </w:r>
    </w:p>
    <w:tbl>
      <w:tblPr>
        <w:tblStyle w:val="a3"/>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5A5086" w14:paraId="54F95999" w14:textId="77777777">
        <w:trPr>
          <w:jc w:val="center"/>
        </w:trPr>
        <w:tc>
          <w:tcPr>
            <w:tcW w:w="4968" w:type="dxa"/>
          </w:tcPr>
          <w:p w14:paraId="54F95997" w14:textId="77777777" w:rsidR="005A5086" w:rsidRDefault="00A33E69">
            <w:pPr>
              <w:spacing w:after="40" w:line="288" w:lineRule="auto"/>
              <w:rPr>
                <w:b/>
                <w:bCs/>
              </w:rPr>
            </w:pPr>
            <w:r>
              <w:rPr>
                <w:b/>
                <w:bCs/>
              </w:rPr>
              <w:t>Download</w:t>
            </w:r>
          </w:p>
        </w:tc>
        <w:tc>
          <w:tcPr>
            <w:tcW w:w="4968" w:type="dxa"/>
          </w:tcPr>
          <w:p w14:paraId="54F95998" w14:textId="77777777" w:rsidR="005A5086" w:rsidRDefault="00A33E69">
            <w:pPr>
              <w:spacing w:after="40" w:line="288" w:lineRule="auto"/>
              <w:rPr>
                <w:b/>
                <w:bCs/>
              </w:rPr>
            </w:pPr>
            <w:r>
              <w:rPr>
                <w:b/>
                <w:bCs/>
              </w:rPr>
              <w:t>Contents</w:t>
            </w:r>
          </w:p>
        </w:tc>
      </w:tr>
      <w:tr w:rsidR="005A5086" w14:paraId="54F9599C" w14:textId="77777777">
        <w:trPr>
          <w:jc w:val="center"/>
        </w:trPr>
        <w:tc>
          <w:tcPr>
            <w:tcW w:w="4968" w:type="dxa"/>
          </w:tcPr>
          <w:p w14:paraId="54F9599A" w14:textId="77777777" w:rsidR="005A5086" w:rsidRDefault="00A33E69">
            <w:pPr>
              <w:spacing w:after="40" w:line="288" w:lineRule="auto"/>
            </w:pPr>
            <w:r>
              <w:t>Download Results CSV</w:t>
            </w:r>
          </w:p>
        </w:tc>
        <w:tc>
          <w:tcPr>
            <w:tcW w:w="4968" w:type="dxa"/>
          </w:tcPr>
          <w:p w14:paraId="54F9599B" w14:textId="77777777" w:rsidR="005A5086" w:rsidRDefault="00A33E69">
            <w:pPr>
              <w:spacing w:after="40" w:line="288" w:lineRule="auto"/>
            </w:pPr>
            <w:r>
              <w:t>The tabular geospatial results for all matched units.</w:t>
            </w:r>
          </w:p>
        </w:tc>
      </w:tr>
      <w:tr w:rsidR="005A5086" w14:paraId="54F9599F" w14:textId="77777777">
        <w:trPr>
          <w:jc w:val="center"/>
        </w:trPr>
        <w:tc>
          <w:tcPr>
            <w:tcW w:w="4968" w:type="dxa"/>
          </w:tcPr>
          <w:p w14:paraId="54F9599D" w14:textId="77777777" w:rsidR="005A5086" w:rsidRDefault="00A33E69">
            <w:pPr>
              <w:spacing w:after="40" w:line="288" w:lineRule="auto"/>
            </w:pPr>
            <w:r>
              <w:t>Download Prepared Data CSV</w:t>
            </w:r>
          </w:p>
        </w:tc>
        <w:tc>
          <w:tcPr>
            <w:tcW w:w="4968" w:type="dxa"/>
          </w:tcPr>
          <w:p w14:paraId="54F9599E" w14:textId="77777777" w:rsidR="005A5086" w:rsidRDefault="00A33E69">
            <w:pPr>
              <w:spacing w:after="40" w:line="288" w:lineRule="auto"/>
            </w:pPr>
            <w:r>
              <w:t>The aggregated input used for the spatial join and the prevalence calculation.</w:t>
            </w:r>
          </w:p>
        </w:tc>
      </w:tr>
      <w:tr w:rsidR="005A5086" w14:paraId="54F959A2" w14:textId="77777777">
        <w:trPr>
          <w:jc w:val="center"/>
        </w:trPr>
        <w:tc>
          <w:tcPr>
            <w:tcW w:w="4968" w:type="dxa"/>
          </w:tcPr>
          <w:p w14:paraId="54F959A0" w14:textId="77777777" w:rsidR="005A5086" w:rsidRDefault="00A33E69">
            <w:pPr>
              <w:spacing w:after="40" w:line="288" w:lineRule="auto"/>
            </w:pPr>
            <w:r>
              <w:t>Map export, where enabled</w:t>
            </w:r>
          </w:p>
        </w:tc>
        <w:tc>
          <w:tcPr>
            <w:tcW w:w="4968" w:type="dxa"/>
          </w:tcPr>
          <w:p w14:paraId="54F959A1" w14:textId="77777777" w:rsidR="005A5086" w:rsidRDefault="00A33E69">
            <w:pPr>
              <w:spacing w:after="40" w:line="288" w:lineRule="auto"/>
            </w:pPr>
            <w:r>
              <w:t>An image of the current interactive map. Its availability depends on the screenshot packages installed in the deployment.</w:t>
            </w:r>
          </w:p>
        </w:tc>
      </w:tr>
    </w:tbl>
    <w:p w14:paraId="54F959A3" w14:textId="77777777" w:rsidR="005A5086" w:rsidRDefault="005A5086">
      <w:pPr>
        <w:spacing w:after="160" w:line="288" w:lineRule="auto"/>
      </w:pPr>
    </w:p>
    <w:p w14:paraId="54F959A4" w14:textId="77777777" w:rsidR="005A5086" w:rsidRDefault="00A33E69">
      <w:pPr>
        <w:spacing w:after="160" w:line="288" w:lineRule="auto"/>
        <w:jc w:val="both"/>
      </w:pPr>
      <w:r>
        <w:t>On-screen filters and decimal formatting do not change the underlying downloaded result values.</w:t>
      </w:r>
    </w:p>
    <w:p w14:paraId="54F959A5" w14:textId="77777777" w:rsidR="005A5086" w:rsidRDefault="00A33E69">
      <w:pPr>
        <w:pStyle w:val="Ttulo1"/>
        <w:spacing w:after="160" w:line="288" w:lineRule="auto"/>
        <w:rPr>
          <w:rFonts w:ascii="Arial" w:eastAsia="Arial" w:hAnsi="Arial" w:cs="Arial"/>
          <w:b w:val="0"/>
          <w:bCs w:val="0"/>
        </w:rPr>
      </w:pPr>
      <w:r>
        <w:rPr>
          <w:rFonts w:ascii="Arial" w:eastAsia="Arial" w:hAnsi="Arial" w:cs="Arial"/>
          <w:b w:val="0"/>
          <w:bCs w:val="0"/>
        </w:rPr>
        <w:t>7. Troubleshooting</w:t>
      </w:r>
    </w:p>
    <w:p w14:paraId="54F959A6" w14:textId="77777777" w:rsidR="005A5086" w:rsidRDefault="00A33E69">
      <w:pPr>
        <w:jc w:val="both"/>
      </w:pPr>
      <w:r>
        <w:t>The table below lists the problems most likely to arise when running the tool, together with what to check in each case:</w:t>
      </w:r>
    </w:p>
    <w:tbl>
      <w:tblPr>
        <w:tblStyle w:val="a4"/>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5A5086" w14:paraId="54F959A9" w14:textId="77777777">
        <w:trPr>
          <w:jc w:val="center"/>
        </w:trPr>
        <w:tc>
          <w:tcPr>
            <w:tcW w:w="4968" w:type="dxa"/>
          </w:tcPr>
          <w:p w14:paraId="54F959A7" w14:textId="77777777" w:rsidR="005A5086" w:rsidRDefault="00A33E69">
            <w:pPr>
              <w:spacing w:after="40" w:line="288" w:lineRule="auto"/>
              <w:rPr>
                <w:b/>
                <w:bCs/>
              </w:rPr>
            </w:pPr>
            <w:r>
              <w:rPr>
                <w:b/>
                <w:bCs/>
              </w:rPr>
              <w:t>Problem</w:t>
            </w:r>
          </w:p>
        </w:tc>
        <w:tc>
          <w:tcPr>
            <w:tcW w:w="4968" w:type="dxa"/>
          </w:tcPr>
          <w:p w14:paraId="54F959A8" w14:textId="77777777" w:rsidR="005A5086" w:rsidRDefault="00A33E69">
            <w:pPr>
              <w:spacing w:after="40" w:line="288" w:lineRule="auto"/>
              <w:rPr>
                <w:b/>
                <w:bCs/>
              </w:rPr>
            </w:pPr>
            <w:r>
              <w:rPr>
                <w:b/>
                <w:bCs/>
              </w:rPr>
              <w:t>What to check</w:t>
            </w:r>
          </w:p>
        </w:tc>
      </w:tr>
      <w:tr w:rsidR="005A5086" w14:paraId="54F959AC" w14:textId="77777777">
        <w:trPr>
          <w:jc w:val="center"/>
        </w:trPr>
        <w:tc>
          <w:tcPr>
            <w:tcW w:w="4968" w:type="dxa"/>
          </w:tcPr>
          <w:p w14:paraId="54F959AA" w14:textId="77777777" w:rsidR="005A5086" w:rsidRDefault="00A33E69">
            <w:pPr>
              <w:spacing w:after="40" w:line="288" w:lineRule="auto"/>
            </w:pPr>
            <w:r>
              <w:t>Geographic data are not available</w:t>
            </w:r>
          </w:p>
        </w:tc>
        <w:tc>
          <w:tcPr>
            <w:tcW w:w="4968" w:type="dxa"/>
          </w:tcPr>
          <w:p w14:paraId="54F959AB" w14:textId="77777777" w:rsidR="005A5086" w:rsidRDefault="00A33E69">
            <w:pPr>
              <w:spacing w:after="40" w:line="288" w:lineRule="auto"/>
            </w:pPr>
            <w:r>
              <w:t>The configured raw_data/&lt;file_name&gt;.gpkg file may be missing.</w:t>
            </w:r>
          </w:p>
        </w:tc>
      </w:tr>
      <w:tr w:rsidR="005A5086" w14:paraId="54F959AF" w14:textId="77777777">
        <w:trPr>
          <w:jc w:val="center"/>
        </w:trPr>
        <w:tc>
          <w:tcPr>
            <w:tcW w:w="4968" w:type="dxa"/>
          </w:tcPr>
          <w:p w14:paraId="54F959AD" w14:textId="77777777" w:rsidR="005A5086" w:rsidRDefault="00A33E69">
            <w:pPr>
              <w:spacing w:after="40" w:line="288" w:lineRule="auto"/>
            </w:pPr>
            <w:r>
              <w:t>Layer or column pre-flight error</w:t>
            </w:r>
          </w:p>
        </w:tc>
        <w:tc>
          <w:tcPr>
            <w:tcW w:w="4968" w:type="dxa"/>
          </w:tcPr>
          <w:p w14:paraId="54F959AE" w14:textId="77777777" w:rsidR="005A5086" w:rsidRDefault="00A33E69">
            <w:pPr>
              <w:spacing w:after="40" w:line="288" w:lineRule="auto"/>
            </w:pPr>
            <w:r>
              <w:t>Check layer_name, spatial_id, name_col or label_col in config.json.</w:t>
            </w:r>
          </w:p>
        </w:tc>
      </w:tr>
      <w:tr w:rsidR="005A5086" w14:paraId="54F959B2" w14:textId="77777777">
        <w:trPr>
          <w:jc w:val="center"/>
        </w:trPr>
        <w:tc>
          <w:tcPr>
            <w:tcW w:w="4968" w:type="dxa"/>
          </w:tcPr>
          <w:p w14:paraId="54F959B0" w14:textId="77777777" w:rsidR="005A5086" w:rsidRDefault="00A33E69">
            <w:pPr>
              <w:spacing w:after="40" w:line="288" w:lineRule="auto"/>
            </w:pPr>
            <w:r>
              <w:t>Spatial join failure</w:t>
            </w:r>
          </w:p>
        </w:tc>
        <w:tc>
          <w:tcPr>
            <w:tcW w:w="4968" w:type="dxa"/>
          </w:tcPr>
          <w:p w14:paraId="54F959B1" w14:textId="77777777" w:rsidR="005A5086" w:rsidRDefault="00A33E69">
            <w:pPr>
              <w:spacing w:after="40" w:line="288" w:lineRule="auto"/>
            </w:pPr>
            <w:r>
              <w:t>The CSV codes do not match the map IDs or labels. Check the leading zeros, the level selection and the code length.</w:t>
            </w:r>
          </w:p>
        </w:tc>
      </w:tr>
      <w:tr w:rsidR="005A5086" w14:paraId="54F959B5" w14:textId="77777777">
        <w:trPr>
          <w:jc w:val="center"/>
        </w:trPr>
        <w:tc>
          <w:tcPr>
            <w:tcW w:w="4968" w:type="dxa"/>
          </w:tcPr>
          <w:p w14:paraId="54F959B3" w14:textId="77777777" w:rsidR="005A5086" w:rsidRDefault="00A33E69">
            <w:pPr>
              <w:spacing w:after="40" w:line="288" w:lineRule="auto"/>
            </w:pPr>
            <w:r>
              <w:t>No data available</w:t>
            </w:r>
          </w:p>
        </w:tc>
        <w:tc>
          <w:tcPr>
            <w:tcW w:w="4968" w:type="dxa"/>
          </w:tcPr>
          <w:p w14:paraId="54F959B4" w14:textId="77777777" w:rsidR="005A5086" w:rsidRDefault="00A33E69">
            <w:pPr>
              <w:spacing w:after="40" w:line="288" w:lineRule="auto"/>
            </w:pPr>
            <w:r>
              <w:t>The active files may not contain the selected year or weeks.</w:t>
            </w:r>
          </w:p>
        </w:tc>
      </w:tr>
      <w:tr w:rsidR="005A5086" w14:paraId="54F959B8" w14:textId="77777777">
        <w:trPr>
          <w:jc w:val="center"/>
        </w:trPr>
        <w:tc>
          <w:tcPr>
            <w:tcW w:w="4968" w:type="dxa"/>
          </w:tcPr>
          <w:p w14:paraId="54F959B6" w14:textId="77777777" w:rsidR="005A5086" w:rsidRDefault="00A33E69">
            <w:pPr>
              <w:spacing w:after="40" w:line="288" w:lineRule="auto"/>
            </w:pPr>
            <w:r>
              <w:t>No Global Moran banner</w:t>
            </w:r>
          </w:p>
        </w:tc>
        <w:tc>
          <w:tcPr>
            <w:tcW w:w="4968" w:type="dxa"/>
          </w:tcPr>
          <w:p w14:paraId="54F959B7" w14:textId="77777777" w:rsidR="005A5086" w:rsidRDefault="00A33E69">
            <w:pPr>
              <w:spacing w:after="40" w:line="288" w:lineRule="auto"/>
            </w:pPr>
            <w:r>
              <w:t>Fewer than four matched units, all values missing, zero variance, or an invalid neighbour structure.</w:t>
            </w:r>
          </w:p>
        </w:tc>
      </w:tr>
      <w:tr w:rsidR="005A5086" w14:paraId="54F959BB" w14:textId="77777777">
        <w:trPr>
          <w:jc w:val="center"/>
        </w:trPr>
        <w:tc>
          <w:tcPr>
            <w:tcW w:w="4968" w:type="dxa"/>
          </w:tcPr>
          <w:p w14:paraId="54F959B9" w14:textId="77777777" w:rsidR="005A5086" w:rsidRDefault="00A33E69">
            <w:pPr>
              <w:spacing w:after="40" w:line="288" w:lineRule="auto"/>
            </w:pPr>
            <w:r>
              <w:t>LISA values are blank</w:t>
            </w:r>
          </w:p>
        </w:tc>
        <w:tc>
          <w:tcPr>
            <w:tcW w:w="4968" w:type="dxa"/>
          </w:tcPr>
          <w:p w14:paraId="54F959BA" w14:textId="77777777" w:rsidR="005A5086" w:rsidRDefault="00A33E69">
            <w:pPr>
              <w:spacing w:after="40" w:line="288" w:lineRule="auto"/>
            </w:pPr>
            <w:r>
              <w:t>The same sparse-data or constant-data conditions can prevent the local analysis.</w:t>
            </w:r>
          </w:p>
        </w:tc>
      </w:tr>
      <w:tr w:rsidR="005A5086" w14:paraId="54F959BE" w14:textId="77777777">
        <w:trPr>
          <w:jc w:val="center"/>
        </w:trPr>
        <w:tc>
          <w:tcPr>
            <w:tcW w:w="4968" w:type="dxa"/>
          </w:tcPr>
          <w:p w14:paraId="54F959BC" w14:textId="77777777" w:rsidR="005A5086" w:rsidRDefault="00A33E69">
            <w:pPr>
              <w:spacing w:after="40" w:line="288" w:lineRule="auto"/>
            </w:pPr>
            <w:r>
              <w:t>Population error</w:t>
            </w:r>
          </w:p>
        </w:tc>
        <w:tc>
          <w:tcPr>
            <w:tcW w:w="4968" w:type="dxa"/>
          </w:tcPr>
          <w:p w14:paraId="54F959BD" w14:textId="77777777" w:rsidR="005A5086" w:rsidRDefault="00A33E69">
            <w:pPr>
              <w:spacing w:after="40" w:line="288" w:lineRule="auto"/>
            </w:pPr>
            <w:r>
              <w:t>The population is missing, zero, invalid, or mapped under an unrecognised alias.</w:t>
            </w:r>
          </w:p>
        </w:tc>
      </w:tr>
    </w:tbl>
    <w:p w14:paraId="54F959BF" w14:textId="77777777" w:rsidR="005A5086" w:rsidRDefault="00A33E69">
      <w:pPr>
        <w:pStyle w:val="Ttulo2"/>
        <w:spacing w:after="160" w:line="288" w:lineRule="auto"/>
      </w:pPr>
      <w:r>
        <w:rPr>
          <w:rFonts w:ascii="Arial" w:eastAsia="Arial" w:hAnsi="Arial" w:cs="Arial"/>
          <w:b w:val="0"/>
          <w:bCs w:val="0"/>
        </w:rPr>
        <w:lastRenderedPageBreak/>
        <w:t>Escalation package</w:t>
      </w:r>
    </w:p>
    <w:p w14:paraId="54F959C0" w14:textId="77777777" w:rsidR="005A5086" w:rsidRDefault="00A33E69">
      <w:pPr>
        <w:spacing w:after="160" w:line="288" w:lineRule="auto"/>
        <w:jc w:val="both"/>
      </w:pPr>
      <w:r>
        <w:t xml:space="preserve">When reporting a problem, include the selected country, the geographic level, the year, the week window, the active file names, the preparation log, the pre-flight message </w:t>
      </w:r>
      <w:r>
        <w:rPr>
          <w:b/>
          <w:bCs/>
        </w:rPr>
        <w:t>and</w:t>
      </w:r>
      <w:r>
        <w:t xml:space="preserve"> a small, non-sensitive sample of the geographic identifiers.</w:t>
      </w:r>
    </w:p>
    <w:p w14:paraId="54F959C1" w14:textId="77777777" w:rsidR="005A5086" w:rsidRDefault="005A5086">
      <w:pPr>
        <w:spacing w:after="160" w:line="288" w:lineRule="auto"/>
      </w:pPr>
    </w:p>
    <w:p w14:paraId="54F959C2" w14:textId="77777777" w:rsidR="005A5086" w:rsidRDefault="00A33E69">
      <w:pPr>
        <w:pStyle w:val="Ttulo1"/>
        <w:spacing w:after="160" w:line="288" w:lineRule="auto"/>
      </w:pPr>
      <w:r>
        <w:rPr>
          <w:rFonts w:ascii="Arial" w:eastAsia="Arial" w:hAnsi="Arial" w:cs="Arial"/>
          <w:b w:val="0"/>
          <w:bCs w:val="0"/>
        </w:rPr>
        <w:t>8. Glossary</w:t>
      </w:r>
    </w:p>
    <w:tbl>
      <w:tblPr>
        <w:tblStyle w:val="a5"/>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5A5086" w14:paraId="54F959C5" w14:textId="77777777">
        <w:trPr>
          <w:jc w:val="center"/>
        </w:trPr>
        <w:tc>
          <w:tcPr>
            <w:tcW w:w="4968" w:type="dxa"/>
          </w:tcPr>
          <w:p w14:paraId="54F959C3" w14:textId="77777777" w:rsidR="005A5086" w:rsidRDefault="00A33E69">
            <w:pPr>
              <w:spacing w:after="40" w:line="288" w:lineRule="auto"/>
              <w:rPr>
                <w:b/>
                <w:bCs/>
              </w:rPr>
            </w:pPr>
            <w:r>
              <w:rPr>
                <w:b/>
                <w:bCs/>
              </w:rPr>
              <w:t>Term</w:t>
            </w:r>
          </w:p>
        </w:tc>
        <w:tc>
          <w:tcPr>
            <w:tcW w:w="4968" w:type="dxa"/>
          </w:tcPr>
          <w:p w14:paraId="54F959C4" w14:textId="77777777" w:rsidR="005A5086" w:rsidRDefault="00A33E69">
            <w:pPr>
              <w:spacing w:after="40" w:line="288" w:lineRule="auto"/>
              <w:rPr>
                <w:b/>
                <w:bCs/>
              </w:rPr>
            </w:pPr>
            <w:r>
              <w:rPr>
                <w:b/>
                <w:bCs/>
              </w:rPr>
              <w:t>Meaning</w:t>
            </w:r>
          </w:p>
        </w:tc>
      </w:tr>
      <w:tr w:rsidR="005A5086" w14:paraId="54F959C8" w14:textId="77777777">
        <w:trPr>
          <w:jc w:val="center"/>
        </w:trPr>
        <w:tc>
          <w:tcPr>
            <w:tcW w:w="4968" w:type="dxa"/>
          </w:tcPr>
          <w:p w14:paraId="54F959C6" w14:textId="77777777" w:rsidR="005A5086" w:rsidRDefault="00A33E69">
            <w:pPr>
              <w:spacing w:after="40" w:line="288" w:lineRule="auto"/>
            </w:pPr>
            <w:r>
              <w:t>Prevalence per 100,000</w:t>
            </w:r>
          </w:p>
        </w:tc>
        <w:tc>
          <w:tcPr>
            <w:tcW w:w="4968" w:type="dxa"/>
          </w:tcPr>
          <w:p w14:paraId="54F959C7" w14:textId="77777777" w:rsidR="005A5086" w:rsidRDefault="00A33E69">
            <w:pPr>
              <w:spacing w:after="40" w:line="288" w:lineRule="auto"/>
            </w:pPr>
            <w:r>
              <w:t>The number of cases divided by the population and multiplied by 100,000.</w:t>
            </w:r>
          </w:p>
        </w:tc>
      </w:tr>
      <w:tr w:rsidR="005A5086" w14:paraId="54F959CB" w14:textId="77777777">
        <w:trPr>
          <w:jc w:val="center"/>
        </w:trPr>
        <w:tc>
          <w:tcPr>
            <w:tcW w:w="4968" w:type="dxa"/>
          </w:tcPr>
          <w:p w14:paraId="54F959C9" w14:textId="77777777" w:rsidR="005A5086" w:rsidRDefault="00A33E69">
            <w:pPr>
              <w:spacing w:after="40" w:line="288" w:lineRule="auto"/>
            </w:pPr>
            <w:r>
              <w:t>Global Moran's I</w:t>
            </w:r>
          </w:p>
        </w:tc>
        <w:tc>
          <w:tcPr>
            <w:tcW w:w="4968" w:type="dxa"/>
          </w:tcPr>
          <w:p w14:paraId="54F959CA" w14:textId="77777777" w:rsidR="005A5086" w:rsidRDefault="00A33E69">
            <w:pPr>
              <w:spacing w:after="40" w:line="288" w:lineRule="auto"/>
            </w:pPr>
            <w:r>
              <w:t>A whole-map measure of spatial autocorrelation.</w:t>
            </w:r>
          </w:p>
        </w:tc>
      </w:tr>
      <w:tr w:rsidR="005A5086" w14:paraId="54F959CE" w14:textId="77777777">
        <w:trPr>
          <w:jc w:val="center"/>
        </w:trPr>
        <w:tc>
          <w:tcPr>
            <w:tcW w:w="4968" w:type="dxa"/>
          </w:tcPr>
          <w:p w14:paraId="54F959CC" w14:textId="77777777" w:rsidR="005A5086" w:rsidRDefault="00A33E69">
            <w:pPr>
              <w:spacing w:after="40" w:line="288" w:lineRule="auto"/>
            </w:pPr>
            <w:r>
              <w:t>Local Moran's I / LISA</w:t>
            </w:r>
          </w:p>
        </w:tc>
        <w:tc>
          <w:tcPr>
            <w:tcW w:w="4968" w:type="dxa"/>
          </w:tcPr>
          <w:p w14:paraId="54F959CD" w14:textId="77777777" w:rsidR="005A5086" w:rsidRDefault="00A33E69">
            <w:pPr>
              <w:spacing w:after="40" w:line="288" w:lineRule="auto"/>
            </w:pPr>
            <w:r>
              <w:t>A local statistic used to classify clusters and spatial outliers.</w:t>
            </w:r>
          </w:p>
        </w:tc>
      </w:tr>
      <w:tr w:rsidR="005A5086" w14:paraId="54F959D1" w14:textId="77777777">
        <w:trPr>
          <w:jc w:val="center"/>
        </w:trPr>
        <w:tc>
          <w:tcPr>
            <w:tcW w:w="4968" w:type="dxa"/>
          </w:tcPr>
          <w:p w14:paraId="54F959CF" w14:textId="77777777" w:rsidR="005A5086" w:rsidRDefault="00A33E69">
            <w:pPr>
              <w:spacing w:after="40" w:line="288" w:lineRule="auto"/>
            </w:pPr>
            <w:r>
              <w:t>Spatial weights</w:t>
            </w:r>
          </w:p>
        </w:tc>
        <w:tc>
          <w:tcPr>
            <w:tcW w:w="4968" w:type="dxa"/>
          </w:tcPr>
          <w:p w14:paraId="54F959D0" w14:textId="77777777" w:rsidR="005A5086" w:rsidRDefault="00A33E69">
            <w:pPr>
              <w:spacing w:after="40" w:line="288" w:lineRule="auto"/>
            </w:pPr>
            <w:r>
              <w:t>Row-standardised neighbour relationships derived from polygon contiguity.</w:t>
            </w:r>
          </w:p>
        </w:tc>
      </w:tr>
      <w:tr w:rsidR="005A5086" w14:paraId="54F959D4" w14:textId="77777777">
        <w:trPr>
          <w:jc w:val="center"/>
        </w:trPr>
        <w:tc>
          <w:tcPr>
            <w:tcW w:w="4968" w:type="dxa"/>
          </w:tcPr>
          <w:p w14:paraId="54F959D2" w14:textId="77777777" w:rsidR="005A5086" w:rsidRDefault="00A33E69">
            <w:pPr>
              <w:spacing w:after="40" w:line="288" w:lineRule="auto"/>
            </w:pPr>
            <w:r>
              <w:t>GeoPackage</w:t>
            </w:r>
          </w:p>
        </w:tc>
        <w:tc>
          <w:tcPr>
            <w:tcW w:w="4968" w:type="dxa"/>
          </w:tcPr>
          <w:p w14:paraId="54F959D3" w14:textId="77777777" w:rsidR="005A5086" w:rsidRDefault="00A33E69">
            <w:pPr>
              <w:spacing w:after="40" w:line="288" w:lineRule="auto"/>
            </w:pPr>
            <w:r>
              <w:t>A spatial database file containing the configured polygon layers.</w:t>
            </w:r>
          </w:p>
        </w:tc>
      </w:tr>
      <w:tr w:rsidR="005A5086" w14:paraId="54F959D7" w14:textId="77777777">
        <w:trPr>
          <w:jc w:val="center"/>
        </w:trPr>
        <w:tc>
          <w:tcPr>
            <w:tcW w:w="4968" w:type="dxa"/>
          </w:tcPr>
          <w:p w14:paraId="54F959D5" w14:textId="77777777" w:rsidR="005A5086" w:rsidRDefault="00A33E69">
            <w:pPr>
              <w:spacing w:after="40" w:line="288" w:lineRule="auto"/>
            </w:pPr>
            <w:r>
              <w:t>Spatial join</w:t>
            </w:r>
          </w:p>
        </w:tc>
        <w:tc>
          <w:tcPr>
            <w:tcW w:w="4968" w:type="dxa"/>
          </w:tcPr>
          <w:p w14:paraId="54F959D6" w14:textId="77777777" w:rsidR="005A5086" w:rsidRDefault="00A33E69">
            <w:pPr>
              <w:spacing w:after="40" w:line="288" w:lineRule="auto"/>
            </w:pPr>
            <w:r>
              <w:t>The match between the prepared analysis unit id values and the configured map IDs or labels.</w:t>
            </w:r>
          </w:p>
        </w:tc>
      </w:tr>
    </w:tbl>
    <w:p w14:paraId="54F959D8" w14:textId="77777777" w:rsidR="005A5086" w:rsidRDefault="005A5086"/>
    <w:sectPr w:rsidR="005A5086" w:rsidSect="00217B12">
      <w:headerReference w:type="default" r:id="rId17"/>
      <w:footerReference w:type="default" r:id="rId18"/>
      <w:pgSz w:w="11907" w:h="16840" w:code="9"/>
      <w:pgMar w:top="1418" w:right="1418" w:bottom="1418"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3AD1E" w14:textId="77777777" w:rsidR="004B5FA7" w:rsidRDefault="004B5FA7">
      <w:pPr>
        <w:spacing w:after="0" w:line="240" w:lineRule="auto"/>
      </w:pPr>
      <w:r>
        <w:separator/>
      </w:r>
    </w:p>
  </w:endnote>
  <w:endnote w:type="continuationSeparator" w:id="0">
    <w:p w14:paraId="45042DA4" w14:textId="77777777" w:rsidR="004B5FA7" w:rsidRDefault="004B5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7402BB-1E2B-4541-9E61-5FF17E671410}"/>
    <w:embedBold r:id="rId2" w:fontKey="{DE53CB69-ED55-4029-BDCE-103220D6CBE1}"/>
    <w:embedItalic r:id="rId3" w:fontKey="{37C5EF2C-AAC8-4F33-9339-8271FB29C340}"/>
    <w:embedBoldItalic r:id="rId4" w:fontKey="{5063200A-1198-4463-A9CF-DEDD1D177440}"/>
  </w:font>
  <w:font w:name="Open Sans">
    <w:charset w:val="00"/>
    <w:family w:val="swiss"/>
    <w:pitch w:val="variable"/>
    <w:sig w:usb0="E00002EF" w:usb1="4000205B" w:usb2="00000028" w:usb3="00000000" w:csb0="0000019F" w:csb1="00000000"/>
    <w:embedRegular r:id="rId5" w:fontKey="{51EB2669-6B38-498A-8DF3-F0AA0111BF4A}"/>
    <w:embedBold r:id="rId6" w:fontKey="{DF35352A-4660-4CA5-B913-9A9B8413BFB3}"/>
  </w:font>
  <w:font w:name="Cambria">
    <w:panose1 w:val="02040503050406030204"/>
    <w:charset w:val="00"/>
    <w:family w:val="roman"/>
    <w:pitch w:val="variable"/>
    <w:sig w:usb0="E00006FF" w:usb1="420024FF" w:usb2="02000000" w:usb3="00000000" w:csb0="0000019F" w:csb1="00000000"/>
    <w:embedRegular r:id="rId7" w:fontKey="{E956B7EB-4B8B-4078-A54A-705FF49FB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959EB" w14:textId="4B81631E" w:rsidR="005A5086" w:rsidRDefault="00A33E69">
    <w:pPr>
      <w:jc w:val="right"/>
    </w:pPr>
    <w:r>
      <w:fldChar w:fldCharType="begin"/>
    </w:r>
    <w:r>
      <w:instrText>PAGE</w:instrText>
    </w:r>
    <w:r>
      <w:fldChar w:fldCharType="separate"/>
    </w:r>
    <w:r w:rsidR="007D5D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80218" w14:textId="77777777" w:rsidR="004B5FA7" w:rsidRDefault="004B5FA7">
      <w:pPr>
        <w:spacing w:after="0" w:line="240" w:lineRule="auto"/>
      </w:pPr>
      <w:r>
        <w:separator/>
      </w:r>
    </w:p>
  </w:footnote>
  <w:footnote w:type="continuationSeparator" w:id="0">
    <w:p w14:paraId="18907EFC" w14:textId="77777777" w:rsidR="004B5FA7" w:rsidRDefault="004B5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AB1C" w14:textId="6D44C00E" w:rsidR="00AB22AF" w:rsidRDefault="00AB22AF" w:rsidP="00AB22AF">
    <w:pPr>
      <w:pStyle w:val="Encabezado"/>
      <w:jc w:val="right"/>
    </w:pPr>
    <w:r>
      <w:rPr>
        <w:noProof/>
        <w:color w:val="000000"/>
      </w:rPr>
      <w:drawing>
        <wp:inline distT="114300" distB="114300" distL="114300" distR="114300" wp14:anchorId="0188BC85" wp14:editId="75B4EF4A">
          <wp:extent cx="1920875" cy="332331"/>
          <wp:effectExtent l="0" t="0" r="0" b="0"/>
          <wp:docPr id="7357619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20875" cy="33233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1665D"/>
    <w:multiLevelType w:val="multilevel"/>
    <w:tmpl w:val="954CF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CCC023F"/>
    <w:multiLevelType w:val="multilevel"/>
    <w:tmpl w:val="CE1EE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35327467">
    <w:abstractNumId w:val="1"/>
  </w:num>
  <w:num w:numId="2" w16cid:durableId="50898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086"/>
    <w:rsid w:val="00127DD6"/>
    <w:rsid w:val="00217B12"/>
    <w:rsid w:val="00375A76"/>
    <w:rsid w:val="004B5FA7"/>
    <w:rsid w:val="0058030C"/>
    <w:rsid w:val="005A5086"/>
    <w:rsid w:val="005A6208"/>
    <w:rsid w:val="005C07AA"/>
    <w:rsid w:val="007705B3"/>
    <w:rsid w:val="007D5D08"/>
    <w:rsid w:val="00A33E69"/>
    <w:rsid w:val="00AB22AF"/>
    <w:rsid w:val="00E10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58BB"/>
  <w15:docId w15:val="{2EF54AC6-2ACE-45DE-8F3F-6B312820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7365D"/>
      <w:sz w:val="40"/>
      <w:szCs w:val="40"/>
    </w:rPr>
  </w:style>
  <w:style w:type="paragraph" w:styleId="Subttulo">
    <w:name w:val="Subtitle"/>
    <w:basedOn w:val="Normal"/>
    <w:next w:val="Normal"/>
    <w:uiPriority w:val="11"/>
    <w:qFormat/>
    <w:rPr>
      <w:rFonts w:ascii="Calibri" w:eastAsia="Calibri" w:hAnsi="Calibri" w:cs="Calibri"/>
      <w:i/>
      <w:iCs/>
      <w:color w:val="4F81BD"/>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AB22A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22AF"/>
  </w:style>
  <w:style w:type="paragraph" w:styleId="Piedepgina">
    <w:name w:val="footer"/>
    <w:basedOn w:val="Normal"/>
    <w:link w:val="PiedepginaCar"/>
    <w:uiPriority w:val="99"/>
    <w:unhideWhenUsed/>
    <w:rsid w:val="00AB22A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Y3tBGXcF96WUu7M8p84N1bf7Xw==">CgMxLjAyDmgudm43M2F1NjFkamRuMg5oLjVoeDZzZGt1MG1tYTIOaC5rbnFpMnBuYngxenAyDmgucXEyYTZsc3Z1OTJvMg5oLjI0azNsMG4zcmU2djgAciExSWRqN1RoOVdLSFZkeE5UaVF4blZWMHRlQ1d0UXJ2TlU=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1900</Words>
  <Characters>10832</Characters>
  <Application>Microsoft Office Word</Application>
  <DocSecurity>0</DocSecurity>
  <Lines>90</Lines>
  <Paragraphs>25</Paragraphs>
  <ScaleCrop>false</ScaleCrop>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Maisa Havela</cp:lastModifiedBy>
  <cp:revision>8</cp:revision>
  <dcterms:created xsi:type="dcterms:W3CDTF">2026-07-30T17:01:00Z</dcterms:created>
  <dcterms:modified xsi:type="dcterms:W3CDTF">2026-08-02T14:10:00Z</dcterms:modified>
</cp:coreProperties>
</file>