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10044" w14:textId="639F0F61" w:rsidR="00573DF8" w:rsidRDefault="00EF5F26" w:rsidP="002E5541">
      <w:pPr>
        <w:pStyle w:val="Ttulo"/>
        <w:pBdr>
          <w:bottom w:val="none" w:sz="0" w:space="0" w:color="auto"/>
        </w:pBdr>
        <w:spacing w:after="0"/>
        <w:rPr>
          <w:sz w:val="60"/>
          <w:szCs w:val="60"/>
        </w:rPr>
      </w:pPr>
      <w:r>
        <w:rPr>
          <w:noProof/>
        </w:rPr>
        <w:drawing>
          <wp:anchor distT="0" distB="0" distL="0" distR="0" simplePos="0" relativeHeight="251659264" behindDoc="1" locked="0" layoutInCell="1" hidden="0" allowOverlap="1" wp14:anchorId="6EC0A805" wp14:editId="66C85658">
            <wp:simplePos x="0" y="0"/>
            <wp:positionH relativeFrom="page">
              <wp:posOffset>-42545</wp:posOffset>
            </wp:positionH>
            <wp:positionV relativeFrom="paragraph">
              <wp:posOffset>-893445</wp:posOffset>
            </wp:positionV>
            <wp:extent cx="9377045" cy="13270865"/>
            <wp:effectExtent l="0" t="0" r="0" b="6985"/>
            <wp:wrapNone/>
            <wp:docPr id="95096310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9377045" cy="13270865"/>
                    </a:xfrm>
                    <a:prstGeom prst="rect">
                      <a:avLst/>
                    </a:prstGeom>
                    <a:ln/>
                  </pic:spPr>
                </pic:pic>
              </a:graphicData>
            </a:graphic>
          </wp:anchor>
        </w:drawing>
      </w:r>
    </w:p>
    <w:p w14:paraId="48510046" w14:textId="72D719F6" w:rsidR="00573DF8" w:rsidRDefault="00573DF8" w:rsidP="002E5541">
      <w:pPr>
        <w:spacing w:after="0"/>
        <w:jc w:val="center"/>
        <w:rPr>
          <w:color w:val="000000"/>
          <w:sz w:val="22"/>
          <w:szCs w:val="22"/>
        </w:rPr>
      </w:pPr>
      <w:bookmarkStart w:id="0" w:name="_heading=h.bwknriukmxue" w:colFirst="0" w:colLast="0"/>
      <w:bookmarkStart w:id="1" w:name="_heading=h.j5mhrek5axfr" w:colFirst="0" w:colLast="0"/>
      <w:bookmarkEnd w:id="0"/>
      <w:bookmarkEnd w:id="1"/>
    </w:p>
    <w:p w14:paraId="48510047" w14:textId="172AE4FA" w:rsidR="00573DF8" w:rsidRDefault="00573DF8" w:rsidP="002E5541">
      <w:pPr>
        <w:spacing w:after="0"/>
        <w:jc w:val="center"/>
        <w:rPr>
          <w:color w:val="000000"/>
          <w:sz w:val="22"/>
          <w:szCs w:val="22"/>
        </w:rPr>
      </w:pPr>
    </w:p>
    <w:p w14:paraId="48510048" w14:textId="77777777" w:rsidR="00573DF8" w:rsidRDefault="00573DF8" w:rsidP="002E5541">
      <w:pPr>
        <w:spacing w:after="0"/>
        <w:jc w:val="center"/>
        <w:rPr>
          <w:color w:val="000000"/>
          <w:sz w:val="22"/>
          <w:szCs w:val="22"/>
        </w:rPr>
      </w:pPr>
    </w:p>
    <w:p w14:paraId="48510049" w14:textId="77777777" w:rsidR="00573DF8" w:rsidRDefault="00573DF8" w:rsidP="002E5541">
      <w:pPr>
        <w:spacing w:after="0"/>
        <w:jc w:val="center"/>
        <w:rPr>
          <w:color w:val="000000"/>
          <w:sz w:val="22"/>
          <w:szCs w:val="22"/>
        </w:rPr>
      </w:pPr>
    </w:p>
    <w:p w14:paraId="4851004A" w14:textId="77777777" w:rsidR="00573DF8" w:rsidRDefault="00573DF8" w:rsidP="002E5541">
      <w:pPr>
        <w:spacing w:after="0"/>
        <w:jc w:val="center"/>
        <w:rPr>
          <w:color w:val="000000"/>
          <w:sz w:val="22"/>
          <w:szCs w:val="22"/>
        </w:rPr>
      </w:pPr>
    </w:p>
    <w:p w14:paraId="303FD45E" w14:textId="77777777" w:rsidR="00894D46" w:rsidRDefault="00894D46" w:rsidP="00894D46">
      <w:pPr>
        <w:spacing w:after="160" w:line="269" w:lineRule="auto"/>
        <w:rPr>
          <w:rFonts w:ascii="Open Sans" w:eastAsia="Open Sans" w:hAnsi="Open Sans" w:cs="Open Sans"/>
          <w:color w:val="F69342"/>
          <w:sz w:val="62"/>
          <w:szCs w:val="62"/>
        </w:rPr>
      </w:pPr>
      <w:bookmarkStart w:id="2" w:name="_heading=h.bhfhh7da0fq4" w:colFirst="0" w:colLast="0"/>
      <w:bookmarkEnd w:id="2"/>
      <w:r w:rsidRPr="00CD71E4">
        <w:rPr>
          <w:rFonts w:ascii="Open Sans" w:eastAsia="Open Sans" w:hAnsi="Open Sans" w:cs="Open Sans"/>
          <w:b/>
          <w:bCs/>
          <w:color w:val="F69342"/>
          <w:sz w:val="62"/>
          <w:szCs w:val="62"/>
        </w:rPr>
        <w:t>Geospatial Analysis</w:t>
      </w:r>
      <w:r>
        <w:rPr>
          <w:rFonts w:ascii="Open Sans" w:eastAsia="Open Sans" w:hAnsi="Open Sans" w:cs="Open Sans"/>
          <w:b/>
          <w:bCs/>
          <w:color w:val="F69342"/>
          <w:sz w:val="62"/>
          <w:szCs w:val="62"/>
        </w:rPr>
        <w:t> </w:t>
      </w:r>
    </w:p>
    <w:p w14:paraId="1BC2F0EB" w14:textId="77777777" w:rsidR="00894D46" w:rsidRDefault="00894D46" w:rsidP="00894D46">
      <w:pPr>
        <w:spacing w:after="160" w:line="269" w:lineRule="auto"/>
        <w:rPr>
          <w:rFonts w:ascii="Open Sans" w:eastAsia="Open Sans" w:hAnsi="Open Sans" w:cs="Open Sans"/>
          <w:b/>
          <w:bCs/>
          <w:color w:val="F69342"/>
          <w:sz w:val="62"/>
          <w:szCs w:val="62"/>
        </w:rPr>
      </w:pPr>
      <w:r>
        <w:rPr>
          <w:rFonts w:ascii="Open Sans" w:eastAsia="Open Sans" w:hAnsi="Open Sans" w:cs="Open Sans"/>
          <w:b/>
          <w:bCs/>
          <w:color w:val="F69342"/>
          <w:sz w:val="62"/>
          <w:szCs w:val="62"/>
        </w:rPr>
        <w:t>GEOSPATIAL RAP</w:t>
      </w:r>
    </w:p>
    <w:p w14:paraId="6183F200" w14:textId="285B8C6B" w:rsidR="00894D46" w:rsidRDefault="00894D46" w:rsidP="00894D46">
      <w:pPr>
        <w:spacing w:after="160" w:line="269" w:lineRule="auto"/>
        <w:rPr>
          <w:rFonts w:ascii="Open Sans" w:eastAsia="Open Sans" w:hAnsi="Open Sans" w:cs="Open Sans"/>
          <w:b/>
          <w:bCs/>
          <w:color w:val="F69342"/>
          <w:sz w:val="62"/>
          <w:szCs w:val="62"/>
        </w:rPr>
      </w:pPr>
      <w:bookmarkStart w:id="3" w:name="_heading=h.i9hk7psfkii8" w:colFirst="0" w:colLast="0"/>
      <w:bookmarkEnd w:id="3"/>
      <w:r w:rsidRPr="00894D46">
        <w:rPr>
          <w:rFonts w:ascii="Open Sans" w:eastAsia="Open Sans" w:hAnsi="Open Sans" w:cs="Open Sans"/>
          <w:b/>
          <w:bCs/>
          <w:color w:val="F69342"/>
          <w:sz w:val="62"/>
          <w:szCs w:val="62"/>
        </w:rPr>
        <w:t>Developer and Administrator Guide</w:t>
      </w:r>
    </w:p>
    <w:p w14:paraId="745E8C9A" w14:textId="77777777" w:rsidR="00894D46" w:rsidRDefault="00894D46" w:rsidP="00894D46">
      <w:pPr>
        <w:spacing w:after="160" w:line="269" w:lineRule="auto"/>
        <w:rPr>
          <w:rFonts w:ascii="Open Sans" w:eastAsia="Open Sans" w:hAnsi="Open Sans" w:cs="Open Sans"/>
          <w:color w:val="F69342"/>
          <w:sz w:val="62"/>
          <w:szCs w:val="62"/>
        </w:rPr>
      </w:pPr>
    </w:p>
    <w:p w14:paraId="1DE7CF3B" w14:textId="77777777" w:rsidR="00894D46" w:rsidRDefault="00894D46" w:rsidP="00894D46">
      <w:pPr>
        <w:spacing w:after="160" w:line="269" w:lineRule="auto"/>
        <w:rPr>
          <w:rFonts w:ascii="Open Sans" w:eastAsia="Open Sans" w:hAnsi="Open Sans" w:cs="Open Sans"/>
          <w:color w:val="F69342"/>
          <w:sz w:val="62"/>
          <w:szCs w:val="62"/>
        </w:rPr>
      </w:pPr>
      <w:r>
        <w:rPr>
          <w:rFonts w:ascii="Open Sans" w:eastAsia="Open Sans" w:hAnsi="Open Sans" w:cs="Open Sans"/>
          <w:color w:val="F69342"/>
          <w:sz w:val="62"/>
          <w:szCs w:val="62"/>
        </w:rPr>
        <w:t>Developer: CEMIC</w:t>
      </w:r>
    </w:p>
    <w:p w14:paraId="6105CD1E" w14:textId="4A4242EE" w:rsidR="00894D46" w:rsidRPr="00E80D25" w:rsidRDefault="00894D46" w:rsidP="00894D46">
      <w:pPr>
        <w:spacing w:after="160" w:line="269" w:lineRule="auto"/>
        <w:rPr>
          <w:rFonts w:ascii="Open Sans" w:eastAsia="Open Sans" w:hAnsi="Open Sans" w:cs="Open Sans"/>
          <w:color w:val="F69342"/>
          <w:sz w:val="62"/>
          <w:szCs w:val="62"/>
          <w:lang w:val="it-IT"/>
        </w:rPr>
      </w:pPr>
      <w:r w:rsidRPr="00E80D25">
        <w:rPr>
          <w:rFonts w:ascii="Open Sans" w:eastAsia="Open Sans" w:hAnsi="Open Sans" w:cs="Open Sans"/>
          <w:color w:val="F69342"/>
          <w:sz w:val="48"/>
          <w:szCs w:val="48"/>
          <w:lang w:val="it-IT"/>
        </w:rPr>
        <w:t>Author</w:t>
      </w:r>
      <w:r w:rsidR="00517A3E" w:rsidRPr="00E80D25">
        <w:rPr>
          <w:rFonts w:ascii="Open Sans" w:eastAsia="Open Sans" w:hAnsi="Open Sans" w:cs="Open Sans"/>
          <w:color w:val="F69342"/>
          <w:sz w:val="48"/>
          <w:szCs w:val="48"/>
          <w:lang w:val="it-IT"/>
        </w:rPr>
        <w:t>s</w:t>
      </w:r>
      <w:r w:rsidRPr="00E80D25">
        <w:rPr>
          <w:rFonts w:ascii="Open Sans" w:eastAsia="Open Sans" w:hAnsi="Open Sans" w:cs="Open Sans"/>
          <w:color w:val="F69342"/>
          <w:sz w:val="48"/>
          <w:szCs w:val="48"/>
          <w:lang w:val="it-IT"/>
        </w:rPr>
        <w:t>:</w:t>
      </w:r>
      <w:r w:rsidR="00517A3E" w:rsidRPr="00E80D25">
        <w:rPr>
          <w:rFonts w:ascii="Open Sans" w:eastAsia="Open Sans" w:hAnsi="Open Sans" w:cs="Open Sans"/>
          <w:color w:val="F69342"/>
          <w:sz w:val="48"/>
          <w:szCs w:val="48"/>
          <w:lang w:val="it-IT"/>
        </w:rPr>
        <w:t xml:space="preserve"> </w:t>
      </w:r>
      <w:r w:rsidR="00517A3E" w:rsidRPr="00E80D25">
        <w:rPr>
          <w:rFonts w:ascii="Open Sans" w:eastAsia="Open Sans" w:hAnsi="Open Sans" w:cs="Open Sans"/>
          <w:color w:val="F69342"/>
          <w:sz w:val="48"/>
          <w:szCs w:val="48"/>
          <w:lang w:val="it-IT"/>
        </w:rPr>
        <w:t>Fernando Poletta, Juan Gili, Maximiliano Giordano</w:t>
      </w:r>
      <w:r w:rsidRPr="00E80D25">
        <w:rPr>
          <w:rFonts w:ascii="Open Sans" w:eastAsia="Open Sans" w:hAnsi="Open Sans" w:cs="Open Sans"/>
          <w:color w:val="F69342"/>
          <w:sz w:val="48"/>
          <w:szCs w:val="48"/>
          <w:lang w:val="it-IT"/>
        </w:rPr>
        <w:t xml:space="preserve"> </w:t>
      </w:r>
    </w:p>
    <w:p w14:paraId="369AEB10" w14:textId="77777777" w:rsidR="00894D46" w:rsidRDefault="00894D46" w:rsidP="00894D46">
      <w:pPr>
        <w:spacing w:after="160" w:line="269" w:lineRule="auto"/>
        <w:rPr>
          <w:rFonts w:ascii="Open Sans" w:eastAsia="Open Sans" w:hAnsi="Open Sans" w:cs="Open Sans"/>
          <w:b/>
          <w:bCs/>
          <w:color w:val="F69342"/>
          <w:sz w:val="36"/>
          <w:szCs w:val="36"/>
        </w:rPr>
      </w:pPr>
      <w:r>
        <w:rPr>
          <w:rFonts w:ascii="Open Sans" w:eastAsia="Open Sans" w:hAnsi="Open Sans" w:cs="Open Sans"/>
          <w:color w:val="F69342"/>
          <w:sz w:val="62"/>
          <w:szCs w:val="62"/>
        </w:rPr>
        <w:t>Version 2.0</w:t>
      </w:r>
    </w:p>
    <w:p w14:paraId="4851004B" w14:textId="0D0A9640" w:rsidR="00573DF8" w:rsidRDefault="00573DF8">
      <w:pPr>
        <w:pStyle w:val="Ttulo3"/>
        <w:jc w:val="center"/>
        <w:rPr>
          <w:color w:val="434343"/>
          <w:sz w:val="56"/>
          <w:szCs w:val="56"/>
        </w:rPr>
      </w:pPr>
    </w:p>
    <w:p w14:paraId="4851004C" w14:textId="381AA6F4" w:rsidR="00573DF8" w:rsidRDefault="00377AE0">
      <w:pPr>
        <w:pStyle w:val="Ttulo3"/>
        <w:jc w:val="center"/>
      </w:pPr>
      <w:r>
        <w:br w:type="page"/>
      </w:r>
    </w:p>
    <w:p w14:paraId="5CC4A143" w14:textId="77777777" w:rsidR="00AF6155" w:rsidRDefault="00AF6155" w:rsidP="0048120C">
      <w:pPr>
        <w:spacing w:after="0" w:line="360" w:lineRule="auto"/>
        <w:jc w:val="both"/>
        <w:rPr>
          <w:b/>
          <w:bCs/>
          <w:color w:val="000000"/>
          <w:sz w:val="36"/>
          <w:szCs w:val="36"/>
        </w:rPr>
      </w:pPr>
    </w:p>
    <w:p w14:paraId="4851004D" w14:textId="2D1A15D7" w:rsidR="00573DF8" w:rsidRPr="0048120C" w:rsidRDefault="00377AE0" w:rsidP="0048120C">
      <w:pPr>
        <w:spacing w:after="0" w:line="360" w:lineRule="auto"/>
        <w:jc w:val="both"/>
        <w:rPr>
          <w:b/>
          <w:bCs/>
          <w:color w:val="000000"/>
          <w:sz w:val="36"/>
          <w:szCs w:val="36"/>
        </w:rPr>
      </w:pPr>
      <w:r w:rsidRPr="0048120C">
        <w:rPr>
          <w:b/>
          <w:bCs/>
          <w:color w:val="000000"/>
          <w:sz w:val="36"/>
          <w:szCs w:val="36"/>
        </w:rPr>
        <w:t>Intended Users, Administration, and Adaptation to Other Contexts</w:t>
      </w:r>
    </w:p>
    <w:p w14:paraId="4851004E" w14:textId="77777777" w:rsidR="00573DF8" w:rsidRDefault="00377AE0" w:rsidP="0048120C">
      <w:pPr>
        <w:spacing w:before="240" w:after="240" w:line="360" w:lineRule="auto"/>
        <w:jc w:val="both"/>
      </w:pPr>
      <w:r>
        <w:t>This application is intended to support public health surveillance and response activities, and may be used by healthcare professionals, public health officers and other personnel responsible for reporting, reviewing, managing or analysing epidemiological information.</w:t>
      </w:r>
    </w:p>
    <w:p w14:paraId="4851004F" w14:textId="77777777" w:rsidR="00573DF8" w:rsidRDefault="00377AE0" w:rsidP="0048120C">
      <w:pPr>
        <w:spacing w:before="240" w:after="240" w:line="360" w:lineRule="auto"/>
        <w:jc w:val="both"/>
      </w:pPr>
      <w:r>
        <w:t>Depending on the implementation context, the administration, configuration and maintenance of the application may also be carried out by municipal or regional health secretariats, by public health authorities, or by local National Statistical Office (NSO) teams.</w:t>
      </w:r>
    </w:p>
    <w:p w14:paraId="48510050" w14:textId="77777777" w:rsidR="00573DF8" w:rsidRDefault="00377AE0" w:rsidP="0048120C">
      <w:pPr>
        <w:spacing w:before="240" w:after="240" w:line="360" w:lineRule="auto"/>
        <w:jc w:val="both"/>
      </w:pPr>
      <w:r>
        <w:t>The examples, screenshots and simulated datasets included in this document are based on the administrative and data structure used by the National Institute for Statitistics and Censuses INDEC in Argentina, and are provided as a reference implementation. The application can nevertheless be adapted for use in other countries and institutional settings, regardless of whether a given country has an established national epidemiological surveillance system in place. Detailed guidance on adaptation, configuration and implementation in other national contexts is provided throughout this Technical Documentation, as well as in the additional technical, support and version-control materials available in the project's GitHub repository.</w:t>
      </w:r>
    </w:p>
    <w:p w14:paraId="48510051" w14:textId="77777777" w:rsidR="00573DF8" w:rsidRDefault="00377AE0" w:rsidP="0048120C">
      <w:pPr>
        <w:spacing w:before="240" w:after="240" w:line="360" w:lineRule="auto"/>
        <w:jc w:val="both"/>
      </w:pPr>
      <w:r>
        <w:t>The National Statistical Office (NSO), or an equivalent national technical authority, may support users by guiding how to interpret the outputs of this tool. In particular, this support may include advice on data quality, on geographic standardisation and on the appropriate use of spatial indicators within national public health and statistical frameworks.</w:t>
      </w:r>
    </w:p>
    <w:p w14:paraId="48510052" w14:textId="77777777" w:rsidR="00573DF8" w:rsidRDefault="00573DF8" w:rsidP="0048120C">
      <w:pPr>
        <w:spacing w:after="0" w:line="360" w:lineRule="auto"/>
        <w:jc w:val="both"/>
      </w:pPr>
    </w:p>
    <w:p w14:paraId="48510053" w14:textId="77777777" w:rsidR="00573DF8" w:rsidRDefault="00573DF8">
      <w:pPr>
        <w:pStyle w:val="Ttulo1"/>
        <w:keepNext w:val="0"/>
        <w:keepLines w:val="0"/>
        <w:spacing w:before="0"/>
        <w:jc w:val="center"/>
        <w:rPr>
          <w:b w:val="0"/>
          <w:bCs w:val="0"/>
          <w:sz w:val="42"/>
          <w:szCs w:val="42"/>
        </w:rPr>
      </w:pPr>
    </w:p>
    <w:p w14:paraId="48510054" w14:textId="77777777" w:rsidR="00573DF8" w:rsidRDefault="00573DF8">
      <w:pPr>
        <w:pBdr>
          <w:top w:val="nil"/>
          <w:left w:val="nil"/>
          <w:bottom w:val="nil"/>
          <w:right w:val="nil"/>
          <w:between w:val="nil"/>
        </w:pBdr>
        <w:spacing w:after="0"/>
        <w:rPr>
          <w:b/>
          <w:bCs/>
          <w:color w:val="000000"/>
          <w:sz w:val="44"/>
          <w:szCs w:val="44"/>
        </w:rPr>
      </w:pPr>
    </w:p>
    <w:p w14:paraId="48510056" w14:textId="7EB8FB5D" w:rsidR="00573DF8" w:rsidRDefault="00377AE0" w:rsidP="00E80D25">
      <w:pPr>
        <w:pBdr>
          <w:top w:val="nil"/>
          <w:left w:val="nil"/>
          <w:bottom w:val="nil"/>
          <w:right w:val="nil"/>
          <w:between w:val="nil"/>
        </w:pBdr>
        <w:spacing w:after="0"/>
        <w:rPr>
          <w:color w:val="434343"/>
        </w:rPr>
      </w:pPr>
      <w:r>
        <w:br w:type="page"/>
      </w:r>
      <w:r>
        <w:rPr>
          <w:color w:val="434343"/>
        </w:rPr>
        <w:lastRenderedPageBreak/>
        <w:t>Geospatial RAP tool</w:t>
      </w:r>
      <w:r>
        <w:rPr>
          <w:color w:val="434343"/>
        </w:rPr>
        <w:br/>
        <w:t>Developer and administrator guide</w:t>
      </w:r>
    </w:p>
    <w:p w14:paraId="46F39940" w14:textId="77777777" w:rsidR="00E80D25" w:rsidRDefault="00E80D25" w:rsidP="00E80D25">
      <w:pPr>
        <w:pBdr>
          <w:top w:val="nil"/>
          <w:left w:val="nil"/>
          <w:bottom w:val="nil"/>
          <w:right w:val="nil"/>
          <w:between w:val="nil"/>
        </w:pBdr>
        <w:spacing w:after="0"/>
        <w:rPr>
          <w:color w:val="434343"/>
        </w:rPr>
      </w:pPr>
    </w:p>
    <w:tbl>
      <w:tblPr>
        <w:tblStyle w:val="a"/>
        <w:tblW w:w="986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34"/>
        <w:gridCol w:w="4930"/>
      </w:tblGrid>
      <w:tr w:rsidR="00573DF8" w14:paraId="48510059" w14:textId="77777777">
        <w:trPr>
          <w:jc w:val="center"/>
        </w:trPr>
        <w:tc>
          <w:tcPr>
            <w:tcW w:w="4934" w:type="dxa"/>
          </w:tcPr>
          <w:p w14:paraId="48510057" w14:textId="77777777" w:rsidR="00573DF8" w:rsidRDefault="00377AE0">
            <w:r>
              <w:t>Documentation revision</w:t>
            </w:r>
          </w:p>
        </w:tc>
        <w:tc>
          <w:tcPr>
            <w:tcW w:w="4930" w:type="dxa"/>
          </w:tcPr>
          <w:p w14:paraId="48510058" w14:textId="77777777" w:rsidR="00573DF8" w:rsidRDefault="00377AE0">
            <w:r>
              <w:t>June 2026</w:t>
            </w:r>
          </w:p>
        </w:tc>
      </w:tr>
      <w:tr w:rsidR="00573DF8" w14:paraId="4851005C" w14:textId="77777777">
        <w:trPr>
          <w:jc w:val="center"/>
        </w:trPr>
        <w:tc>
          <w:tcPr>
            <w:tcW w:w="4934" w:type="dxa"/>
          </w:tcPr>
          <w:p w14:paraId="4851005A" w14:textId="77777777" w:rsidR="00573DF8" w:rsidRDefault="00377AE0">
            <w:r>
              <w:t>Language</w:t>
            </w:r>
          </w:p>
        </w:tc>
        <w:tc>
          <w:tcPr>
            <w:tcW w:w="4930" w:type="dxa"/>
          </w:tcPr>
          <w:p w14:paraId="4851005B" w14:textId="77777777" w:rsidR="00573DF8" w:rsidRDefault="00377AE0">
            <w:r>
              <w:t>English</w:t>
            </w:r>
          </w:p>
        </w:tc>
      </w:tr>
      <w:tr w:rsidR="00573DF8" w14:paraId="4851005F" w14:textId="77777777">
        <w:trPr>
          <w:jc w:val="center"/>
        </w:trPr>
        <w:tc>
          <w:tcPr>
            <w:tcW w:w="4934" w:type="dxa"/>
          </w:tcPr>
          <w:p w14:paraId="4851005D" w14:textId="77777777" w:rsidR="00573DF8" w:rsidRDefault="00377AE0">
            <w:r>
              <w:t>Status</w:t>
            </w:r>
          </w:p>
        </w:tc>
        <w:tc>
          <w:tcPr>
            <w:tcW w:w="4930" w:type="dxa"/>
          </w:tcPr>
          <w:p w14:paraId="4851005E" w14:textId="77777777" w:rsidR="00573DF8" w:rsidRDefault="00377AE0">
            <w:r>
              <w:t>Aligned with the supplied current application source provided</w:t>
            </w:r>
          </w:p>
        </w:tc>
      </w:tr>
    </w:tbl>
    <w:p w14:paraId="48510060" w14:textId="77777777" w:rsidR="00573DF8" w:rsidRDefault="00573DF8">
      <w:pPr>
        <w:pStyle w:val="Ttulo1"/>
        <w:spacing w:before="60" w:after="160" w:line="288" w:lineRule="auto"/>
        <w:rPr>
          <w:rFonts w:ascii="Arial" w:eastAsia="Arial" w:hAnsi="Arial" w:cs="Arial"/>
          <w:b w:val="0"/>
          <w:bCs w:val="0"/>
        </w:rPr>
      </w:pPr>
    </w:p>
    <w:p w14:paraId="48510061" w14:textId="77777777" w:rsidR="00573DF8" w:rsidRDefault="00377AE0">
      <w:pPr>
        <w:pStyle w:val="Ttulo1"/>
        <w:spacing w:before="60" w:after="160" w:line="288" w:lineRule="auto"/>
      </w:pPr>
      <w:r>
        <w:rPr>
          <w:rFonts w:ascii="Arial" w:eastAsia="Arial" w:hAnsi="Arial" w:cs="Arial"/>
          <w:b w:val="0"/>
          <w:bCs w:val="0"/>
        </w:rPr>
        <w:t>Purpose</w:t>
      </w:r>
    </w:p>
    <w:p w14:paraId="48510062" w14:textId="77777777" w:rsidR="00573DF8" w:rsidRDefault="00377AE0">
      <w:pPr>
        <w:spacing w:before="60" w:after="160" w:line="288" w:lineRule="auto"/>
        <w:jc w:val="both"/>
      </w:pPr>
      <w:r>
        <w:t>This guide describes the current workflow and implementation represented by the supplied project files. It is intended for technical and operational teams who need to install, configure, adapt, deploy, maintain or use the Geospatial-RAP tool in routine surveillance settings.</w:t>
      </w:r>
    </w:p>
    <w:p w14:paraId="48510063" w14:textId="77777777" w:rsidR="00573DF8" w:rsidRDefault="00377AE0">
      <w:pPr>
        <w:pStyle w:val="Ttulo1"/>
        <w:spacing w:before="60" w:after="160" w:line="288" w:lineRule="auto"/>
      </w:pPr>
      <w:r>
        <w:rPr>
          <w:rFonts w:ascii="Arial" w:eastAsia="Arial" w:hAnsi="Arial" w:cs="Arial"/>
          <w:b w:val="0"/>
          <w:bCs w:val="0"/>
        </w:rPr>
        <w:t>Introduction</w:t>
      </w:r>
    </w:p>
    <w:p w14:paraId="48510064" w14:textId="77777777" w:rsidR="00573DF8" w:rsidRDefault="00377AE0">
      <w:pPr>
        <w:spacing w:before="240" w:after="240" w:line="288" w:lineRule="auto"/>
        <w:jc w:val="both"/>
      </w:pPr>
      <w:r>
        <w:t>The Geospatial-RAP tool is a Shiny-based application for spatial epidemiological analysis. It uses weekly aggregated case data and population denominators to produce prevalence maps, Global Moran's I summaries, Local Indicators of Spatial Association (LISA) outputs, results tables and downloadable datasets.</w:t>
      </w:r>
    </w:p>
    <w:p w14:paraId="48510065" w14:textId="77777777" w:rsidR="00573DF8" w:rsidRDefault="00377AE0">
      <w:pPr>
        <w:spacing w:before="240" w:after="240" w:line="288" w:lineRule="auto"/>
        <w:jc w:val="both"/>
      </w:pPr>
      <w:r>
        <w:t>This guide has been revised to clarify the intended audience, to describe the current project structure, to document the input data and spatial assets, to explain local execution and deployment and to summarise the analytical limits to consider during interpretation.</w:t>
      </w:r>
    </w:p>
    <w:p w14:paraId="48510066" w14:textId="77777777" w:rsidR="00573DF8" w:rsidRDefault="00573DF8">
      <w:pPr>
        <w:spacing w:before="60" w:after="160" w:line="288" w:lineRule="auto"/>
      </w:pPr>
    </w:p>
    <w:p w14:paraId="48510067" w14:textId="77777777" w:rsidR="00573DF8" w:rsidRDefault="00377AE0">
      <w:pPr>
        <w:pStyle w:val="Ttulo2"/>
        <w:spacing w:before="60" w:after="160" w:line="288" w:lineRule="auto"/>
      </w:pPr>
      <w:r>
        <w:rPr>
          <w:rFonts w:ascii="Arial" w:eastAsia="Arial" w:hAnsi="Arial" w:cs="Arial"/>
          <w:b w:val="0"/>
          <w:bCs w:val="0"/>
        </w:rPr>
        <w:t>Intended users and scope</w:t>
      </w:r>
    </w:p>
    <w:p w14:paraId="48510068" w14:textId="77777777" w:rsidR="00573DF8" w:rsidRDefault="00377AE0">
      <w:pPr>
        <w:spacing w:before="240" w:after="240" w:line="288" w:lineRule="auto"/>
      </w:pPr>
      <w:r>
        <w:t>This guide supports three main user groups. It is intended for:</w:t>
      </w:r>
    </w:p>
    <w:p w14:paraId="48510069" w14:textId="77777777" w:rsidR="00573DF8" w:rsidRDefault="00377AE0">
      <w:pPr>
        <w:numPr>
          <w:ilvl w:val="0"/>
          <w:numId w:val="1"/>
        </w:numPr>
        <w:spacing w:before="240" w:after="0" w:line="288" w:lineRule="auto"/>
        <w:jc w:val="both"/>
      </w:pPr>
      <w:r>
        <w:t>developers and administrators, who configure countries, geographic levels, GeoPackages and deployment settings;</w:t>
      </w:r>
    </w:p>
    <w:p w14:paraId="4851006A" w14:textId="77777777" w:rsidR="00573DF8" w:rsidRDefault="00377AE0">
      <w:pPr>
        <w:numPr>
          <w:ilvl w:val="0"/>
          <w:numId w:val="1"/>
        </w:numPr>
        <w:spacing w:after="0" w:line="288" w:lineRule="auto"/>
        <w:jc w:val="both"/>
      </w:pPr>
      <w:r>
        <w:t>analysts and epidemiologists, who run the tool and review the geospatial outputs;</w:t>
      </w:r>
    </w:p>
    <w:p w14:paraId="4851006B" w14:textId="77777777" w:rsidR="00573DF8" w:rsidRDefault="00377AE0">
      <w:pPr>
        <w:numPr>
          <w:ilvl w:val="0"/>
          <w:numId w:val="1"/>
        </w:numPr>
        <w:spacing w:after="240" w:line="288" w:lineRule="auto"/>
        <w:jc w:val="both"/>
      </w:pPr>
      <w:r>
        <w:t>institutional teams, including National Statistical Office teams and public health teams, who adapt the tool to new settings and support data quality, coding standards and interpretation.</w:t>
      </w:r>
    </w:p>
    <w:p w14:paraId="4851006C" w14:textId="77777777" w:rsidR="00573DF8" w:rsidRDefault="00377AE0">
      <w:pPr>
        <w:spacing w:before="240" w:after="240" w:line="288" w:lineRule="auto"/>
        <w:jc w:val="both"/>
      </w:pPr>
      <w:r>
        <w:t xml:space="preserve">The application may be used by healthcare professionals, public health officers, municipal or regional health authorities and other personnel responsible for reviewing or analysing surveillance information. The examples, screenshots and simulated </w:t>
      </w:r>
      <w:r>
        <w:lastRenderedPageBreak/>
        <w:t>datasets used across the broader project are based on the administrative and data structure used by INDEC in Argentina. Still, the application can be adapted to other countries and institutional settings through configuration, rather than through changes to the core code.</w:t>
      </w:r>
    </w:p>
    <w:p w14:paraId="4851006D" w14:textId="77777777" w:rsidR="00573DF8" w:rsidRDefault="00573DF8">
      <w:pPr>
        <w:spacing w:before="60" w:after="160" w:line="288" w:lineRule="auto"/>
      </w:pPr>
    </w:p>
    <w:p w14:paraId="4851006E" w14:textId="77777777" w:rsidR="00573DF8" w:rsidRDefault="00377AE0">
      <w:pPr>
        <w:pStyle w:val="Ttulo2"/>
        <w:spacing w:before="60" w:after="160" w:line="288" w:lineRule="auto"/>
      </w:pPr>
      <w:r>
        <w:rPr>
          <w:rFonts w:ascii="Arial" w:eastAsia="Arial" w:hAnsi="Arial" w:cs="Arial"/>
          <w:b w:val="0"/>
          <w:bCs w:val="0"/>
        </w:rPr>
        <w:t>Role of National Statistical Offices and local administrators</w:t>
      </w:r>
    </w:p>
    <w:p w14:paraId="4851006F" w14:textId="77777777" w:rsidR="00573DF8" w:rsidRDefault="00377AE0">
      <w:pPr>
        <w:spacing w:before="60" w:after="160" w:line="288" w:lineRule="auto"/>
        <w:jc w:val="both"/>
      </w:pPr>
      <w:r>
        <w:t>In many implementations, National Statistical Office teams, or equivalent local technical teams, can support the preparation of geographic layers, coding structures and quality checks for denominators and territorial identifiers. Public health administrators and technical leads can then use the configured application to review the outputs, support interpretation and coordinate deployment in local or national surveillance workflows.</w:t>
      </w:r>
    </w:p>
    <w:p w14:paraId="48510070" w14:textId="77777777" w:rsidR="00573DF8" w:rsidRDefault="00573DF8">
      <w:pPr>
        <w:spacing w:before="60" w:after="160" w:line="288" w:lineRule="auto"/>
        <w:jc w:val="both"/>
      </w:pPr>
    </w:p>
    <w:p w14:paraId="48510071" w14:textId="77777777" w:rsidR="00573DF8" w:rsidRDefault="00377AE0">
      <w:pPr>
        <w:pStyle w:val="Ttulo1"/>
        <w:spacing w:before="60" w:after="160" w:line="288" w:lineRule="auto"/>
      </w:pPr>
      <w:r>
        <w:rPr>
          <w:rFonts w:ascii="Arial" w:eastAsia="Arial" w:hAnsi="Arial" w:cs="Arial"/>
          <w:b w:val="0"/>
          <w:bCs w:val="0"/>
        </w:rPr>
        <w:t>System requirements and local execution</w:t>
      </w:r>
    </w:p>
    <w:p w14:paraId="48510072" w14:textId="77777777" w:rsidR="00573DF8" w:rsidRDefault="00377AE0">
      <w:pPr>
        <w:spacing w:before="60" w:after="160" w:line="288" w:lineRule="auto"/>
        <w:jc w:val="both"/>
      </w:pPr>
      <w:r>
        <w:t xml:space="preserve">The application is designed for local or hosted execution and does not require a database connection </w:t>
      </w:r>
      <w:r>
        <w:rPr>
          <w:b/>
          <w:bCs/>
        </w:rPr>
        <w:t>in</w:t>
      </w:r>
      <w:r>
        <w:t xml:space="preserve"> the current implementation. It reads prepared input files and configured spatial layers from the file system.</w:t>
      </w:r>
    </w:p>
    <w:tbl>
      <w:tblPr>
        <w:tblStyle w:val="a0"/>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24"/>
        <w:gridCol w:w="4824"/>
      </w:tblGrid>
      <w:tr w:rsidR="00573DF8" w14:paraId="48510075" w14:textId="77777777">
        <w:tc>
          <w:tcPr>
            <w:tcW w:w="4824" w:type="dxa"/>
          </w:tcPr>
          <w:p w14:paraId="48510073" w14:textId="77777777" w:rsidR="00573DF8" w:rsidRDefault="00377AE0">
            <w:pPr>
              <w:spacing w:line="264" w:lineRule="auto"/>
              <w:rPr>
                <w:b/>
                <w:bCs/>
              </w:rPr>
            </w:pPr>
            <w:r>
              <w:rPr>
                <w:b/>
                <w:bCs/>
              </w:rPr>
              <w:t>Area</w:t>
            </w:r>
          </w:p>
        </w:tc>
        <w:tc>
          <w:tcPr>
            <w:tcW w:w="4824" w:type="dxa"/>
          </w:tcPr>
          <w:p w14:paraId="48510074" w14:textId="77777777" w:rsidR="00573DF8" w:rsidRDefault="00377AE0">
            <w:pPr>
              <w:spacing w:line="264" w:lineRule="auto"/>
              <w:rPr>
                <w:b/>
                <w:bCs/>
              </w:rPr>
            </w:pPr>
            <w:r>
              <w:rPr>
                <w:b/>
                <w:bCs/>
              </w:rPr>
              <w:t>Requirement or package group</w:t>
            </w:r>
          </w:p>
        </w:tc>
      </w:tr>
      <w:tr w:rsidR="00573DF8" w14:paraId="48510078" w14:textId="77777777">
        <w:tc>
          <w:tcPr>
            <w:tcW w:w="4824" w:type="dxa"/>
          </w:tcPr>
          <w:p w14:paraId="48510076" w14:textId="77777777" w:rsidR="00573DF8" w:rsidRDefault="00377AE0">
            <w:pPr>
              <w:spacing w:line="264" w:lineRule="auto"/>
            </w:pPr>
            <w:r>
              <w:t>Project files</w:t>
            </w:r>
          </w:p>
        </w:tc>
        <w:tc>
          <w:tcPr>
            <w:tcW w:w="4824" w:type="dxa"/>
          </w:tcPr>
          <w:p w14:paraId="48510077" w14:textId="77777777" w:rsidR="00573DF8" w:rsidRDefault="00377AE0">
            <w:pPr>
              <w:spacing w:line="264" w:lineRule="auto"/>
            </w:pPr>
            <w:r>
              <w:t>app.R, global.R, config.json, raw_data/, R/, tests/, www/</w:t>
            </w:r>
          </w:p>
        </w:tc>
      </w:tr>
      <w:tr w:rsidR="00573DF8" w14:paraId="4851007B" w14:textId="77777777">
        <w:tc>
          <w:tcPr>
            <w:tcW w:w="4824" w:type="dxa"/>
          </w:tcPr>
          <w:p w14:paraId="48510079" w14:textId="77777777" w:rsidR="00573DF8" w:rsidRDefault="00377AE0">
            <w:pPr>
              <w:spacing w:line="264" w:lineRule="auto"/>
            </w:pPr>
            <w:r>
              <w:t>Shiny and UI</w:t>
            </w:r>
          </w:p>
        </w:tc>
        <w:tc>
          <w:tcPr>
            <w:tcW w:w="4824" w:type="dxa"/>
          </w:tcPr>
          <w:p w14:paraId="4851007A" w14:textId="77777777" w:rsidR="00573DF8" w:rsidRDefault="00377AE0">
            <w:pPr>
              <w:spacing w:line="264" w:lineRule="auto"/>
            </w:pPr>
            <w:r>
              <w:t>shiny, shinyjs, DT, htmltools, jsonlite</w:t>
            </w:r>
          </w:p>
        </w:tc>
      </w:tr>
      <w:tr w:rsidR="00573DF8" w14:paraId="4851007E" w14:textId="77777777">
        <w:tc>
          <w:tcPr>
            <w:tcW w:w="4824" w:type="dxa"/>
          </w:tcPr>
          <w:p w14:paraId="4851007C" w14:textId="77777777" w:rsidR="00573DF8" w:rsidRDefault="00377AE0">
            <w:pPr>
              <w:spacing w:line="264" w:lineRule="auto"/>
            </w:pPr>
            <w:r>
              <w:t>Data processing</w:t>
            </w:r>
          </w:p>
        </w:tc>
        <w:tc>
          <w:tcPr>
            <w:tcW w:w="4824" w:type="dxa"/>
          </w:tcPr>
          <w:p w14:paraId="4851007D" w14:textId="77777777" w:rsidR="00573DF8" w:rsidRDefault="00377AE0">
            <w:pPr>
              <w:spacing w:line="264" w:lineRule="auto"/>
            </w:pPr>
            <w:r>
              <w:t>dplyr, tidyr, purrr, rlang, readr, stringr, lubridate</w:t>
            </w:r>
          </w:p>
        </w:tc>
      </w:tr>
      <w:tr w:rsidR="00573DF8" w14:paraId="48510081" w14:textId="77777777">
        <w:tc>
          <w:tcPr>
            <w:tcW w:w="4824" w:type="dxa"/>
          </w:tcPr>
          <w:p w14:paraId="4851007F" w14:textId="77777777" w:rsidR="00573DF8" w:rsidRDefault="00377AE0">
            <w:pPr>
              <w:spacing w:line="264" w:lineRule="auto"/>
            </w:pPr>
            <w:r>
              <w:t>Spatial analysis and mapping</w:t>
            </w:r>
          </w:p>
        </w:tc>
        <w:tc>
          <w:tcPr>
            <w:tcW w:w="4824" w:type="dxa"/>
          </w:tcPr>
          <w:p w14:paraId="48510080" w14:textId="77777777" w:rsidR="00573DF8" w:rsidRDefault="00377AE0">
            <w:pPr>
              <w:spacing w:line="264" w:lineRule="auto"/>
            </w:pPr>
            <w:r>
              <w:t>sf, spdep, leaflet</w:t>
            </w:r>
          </w:p>
        </w:tc>
      </w:tr>
      <w:tr w:rsidR="00573DF8" w14:paraId="48510084" w14:textId="77777777">
        <w:tc>
          <w:tcPr>
            <w:tcW w:w="4824" w:type="dxa"/>
          </w:tcPr>
          <w:p w14:paraId="48510082" w14:textId="77777777" w:rsidR="00573DF8" w:rsidRDefault="00377AE0">
            <w:pPr>
              <w:spacing w:line="264" w:lineRule="auto"/>
            </w:pPr>
            <w:r>
              <w:t>System libraries</w:t>
            </w:r>
          </w:p>
        </w:tc>
        <w:tc>
          <w:tcPr>
            <w:tcW w:w="4824" w:type="dxa"/>
          </w:tcPr>
          <w:p w14:paraId="48510083" w14:textId="77777777" w:rsidR="00573DF8" w:rsidRDefault="00377AE0">
            <w:pPr>
              <w:spacing w:line="264" w:lineRule="auto"/>
            </w:pPr>
            <w:r>
              <w:t>AA working R environment with spatial support, including GDAL and PROJ compatibility for reading GeoPackage files.</w:t>
            </w:r>
          </w:p>
        </w:tc>
      </w:tr>
    </w:tbl>
    <w:p w14:paraId="48510085" w14:textId="77777777" w:rsidR="00573DF8" w:rsidRDefault="00573DF8">
      <w:pPr>
        <w:spacing w:before="60" w:after="160" w:line="288" w:lineRule="auto"/>
      </w:pPr>
    </w:p>
    <w:p w14:paraId="48510086" w14:textId="77777777" w:rsidR="00573DF8" w:rsidRDefault="00377AE0">
      <w:pPr>
        <w:spacing w:before="60" w:after="160" w:line="288" w:lineRule="auto"/>
        <w:jc w:val="both"/>
      </w:pPr>
      <w:r>
        <w:t>The supplied global.R disables s2 geometry for planar compatibility by calling sf::sf_use_s2(FALSE). Any upgrade to sf, spdep, or related spatial libraries should be followed by regression testing of geometry validity, neighbour construction and analytical outputs.</w:t>
      </w:r>
    </w:p>
    <w:p w14:paraId="48510087" w14:textId="77777777" w:rsidR="00573DF8" w:rsidRDefault="00377AE0">
      <w:pPr>
        <w:pStyle w:val="Ttulo2"/>
        <w:spacing w:before="60" w:after="160" w:line="288" w:lineRule="auto"/>
      </w:pPr>
      <w:r>
        <w:rPr>
          <w:rFonts w:ascii="Arial" w:eastAsia="Arial" w:hAnsi="Arial" w:cs="Arial"/>
          <w:b w:val="0"/>
          <w:bCs w:val="0"/>
        </w:rPr>
        <w:t>Run the application locally</w:t>
      </w:r>
    </w:p>
    <w:p w14:paraId="48510088" w14:textId="77777777" w:rsidR="00573DF8" w:rsidRDefault="00377AE0">
      <w:pPr>
        <w:numPr>
          <w:ilvl w:val="0"/>
          <w:numId w:val="3"/>
        </w:numPr>
        <w:spacing w:before="240" w:after="0" w:line="288" w:lineRule="auto"/>
        <w:jc w:val="both"/>
      </w:pPr>
      <w:r>
        <w:t>Place the configured GeoPackage files in raw_data/.</w:t>
      </w:r>
    </w:p>
    <w:p w14:paraId="48510089" w14:textId="77777777" w:rsidR="00573DF8" w:rsidRDefault="00377AE0">
      <w:pPr>
        <w:numPr>
          <w:ilvl w:val="0"/>
          <w:numId w:val="3"/>
        </w:numPr>
        <w:spacing w:after="0" w:line="288" w:lineRule="auto"/>
        <w:jc w:val="both"/>
      </w:pPr>
      <w:r>
        <w:t>Open Geospatial-RAP.Rproj, or set the project root to the Geospatial-RAP directory.</w:t>
      </w:r>
    </w:p>
    <w:p w14:paraId="4851008A" w14:textId="77777777" w:rsidR="00573DF8" w:rsidRDefault="00377AE0">
      <w:pPr>
        <w:numPr>
          <w:ilvl w:val="0"/>
          <w:numId w:val="3"/>
        </w:numPr>
        <w:spacing w:after="0" w:line="288" w:lineRule="auto"/>
        <w:jc w:val="both"/>
      </w:pPr>
      <w:r>
        <w:t>Install or restore the required packages in the active R environment.</w:t>
      </w:r>
    </w:p>
    <w:p w14:paraId="4851008B" w14:textId="77777777" w:rsidR="00573DF8" w:rsidRDefault="00377AE0">
      <w:pPr>
        <w:numPr>
          <w:ilvl w:val="0"/>
          <w:numId w:val="3"/>
        </w:numPr>
        <w:spacing w:after="240" w:line="288" w:lineRule="auto"/>
        <w:jc w:val="both"/>
      </w:pPr>
      <w:r>
        <w:lastRenderedPageBreak/>
        <w:t>Run app.R, or run shiny::runApp() from the project root.</w:t>
      </w:r>
    </w:p>
    <w:p w14:paraId="4851008C" w14:textId="77777777" w:rsidR="00573DF8" w:rsidRDefault="00377AE0">
      <w:pPr>
        <w:spacing w:before="240" w:after="240" w:line="288" w:lineRule="auto"/>
        <w:jc w:val="both"/>
      </w:pPr>
      <w:r>
        <w:t>If the project is distributed through a packaged desktop wrapper or executable, use the packaged application only with the configuration and GeoPackage files supplied for that build. If the project is distributed from a repository, clone or copy the project root and preserve the expected directory structure before running the application.</w:t>
      </w:r>
    </w:p>
    <w:p w14:paraId="4851008D" w14:textId="77777777" w:rsidR="00573DF8" w:rsidRDefault="00573DF8">
      <w:pPr>
        <w:spacing w:before="60" w:after="160" w:line="288" w:lineRule="auto"/>
      </w:pPr>
    </w:p>
    <w:p w14:paraId="4851008E" w14:textId="77777777" w:rsidR="00573DF8" w:rsidRDefault="00377AE0">
      <w:pPr>
        <w:rPr>
          <w:color w:val="366091"/>
          <w:sz w:val="32"/>
          <w:szCs w:val="32"/>
        </w:rPr>
      </w:pPr>
      <w:r>
        <w:br w:type="page"/>
      </w:r>
    </w:p>
    <w:p w14:paraId="4851008F" w14:textId="77777777" w:rsidR="00573DF8" w:rsidRDefault="00377AE0">
      <w:pPr>
        <w:pStyle w:val="Ttulo1"/>
        <w:spacing w:before="60" w:after="160" w:line="288" w:lineRule="auto"/>
      </w:pPr>
      <w:r>
        <w:rPr>
          <w:rFonts w:ascii="Arial" w:eastAsia="Arial" w:hAnsi="Arial" w:cs="Arial"/>
          <w:b w:val="0"/>
          <w:bCs w:val="0"/>
        </w:rPr>
        <w:lastRenderedPageBreak/>
        <w:t>Current project structure</w:t>
      </w:r>
    </w:p>
    <w:p w14:paraId="48510090" w14:textId="77777777" w:rsidR="00573DF8" w:rsidRDefault="00377AE0">
      <w:pPr>
        <w:spacing w:before="60" w:after="160" w:line="288" w:lineRule="auto"/>
      </w:pPr>
      <w:r>
        <w:t>The current repository is organised as follows:</w:t>
      </w:r>
    </w:p>
    <w:p w14:paraId="48510091" w14:textId="77777777" w:rsidR="00573DF8" w:rsidRDefault="00377AE0">
      <w:pPr>
        <w:spacing w:before="60" w:after="160" w:line="288" w:lineRule="auto"/>
        <w:rPr>
          <w:rFonts w:ascii="Courier New" w:eastAsia="Courier New" w:hAnsi="Courier New" w:cs="Courier New"/>
        </w:rPr>
      </w:pPr>
      <w:r>
        <w:rPr>
          <w:rFonts w:ascii="Courier New" w:eastAsia="Courier New" w:hAnsi="Courier New" w:cs="Courier New"/>
        </w:rPr>
        <w:t>Geospatial-RAP/</w:t>
      </w:r>
      <w:r>
        <w:rPr>
          <w:rFonts w:ascii="Courier New" w:eastAsia="Courier New" w:hAnsi="Courier New" w:cs="Courier New"/>
        </w:rPr>
        <w:br/>
        <w:t>|-- app.R</w:t>
      </w:r>
      <w:r>
        <w:rPr>
          <w:rFonts w:ascii="Courier New" w:eastAsia="Courier New" w:hAnsi="Courier New" w:cs="Courier New"/>
        </w:rPr>
        <w:br/>
        <w:t>|-- global.R</w:t>
      </w:r>
      <w:r>
        <w:rPr>
          <w:rFonts w:ascii="Courier New" w:eastAsia="Courier New" w:hAnsi="Courier New" w:cs="Courier New"/>
        </w:rPr>
        <w:br/>
        <w:t>|-- config.json</w:t>
      </w:r>
      <w:r>
        <w:rPr>
          <w:rFonts w:ascii="Courier New" w:eastAsia="Courier New" w:hAnsi="Courier New" w:cs="Courier New"/>
        </w:rPr>
        <w:br/>
        <w:t>|-- Geospatial-RAP.Rproj</w:t>
      </w:r>
      <w:r>
        <w:rPr>
          <w:rFonts w:ascii="Courier New" w:eastAsia="Courier New" w:hAnsi="Courier New" w:cs="Courier New"/>
        </w:rPr>
        <w:br/>
        <w:t>|-- raw_data/                 # Deploy configured .gpkg files here</w:t>
      </w:r>
      <w:r>
        <w:rPr>
          <w:rFonts w:ascii="Courier New" w:eastAsia="Courier New" w:hAnsi="Courier New" w:cs="Courier New"/>
        </w:rPr>
        <w:br/>
        <w:t>|-- R/</w:t>
      </w:r>
      <w:r>
        <w:rPr>
          <w:rFonts w:ascii="Courier New" w:eastAsia="Courier New" w:hAnsi="Courier New" w:cs="Courier New"/>
        </w:rPr>
        <w:br/>
        <w:t>|   |-- help_ui.R</w:t>
      </w:r>
      <w:r>
        <w:rPr>
          <w:rFonts w:ascii="Courier New" w:eastAsia="Courier New" w:hAnsi="Courier New" w:cs="Courier New"/>
        </w:rPr>
        <w:br/>
        <w:t>|   |-- shared/{api_pop_io.R, config_helpers.R}</w:t>
      </w:r>
      <w:r>
        <w:rPr>
          <w:rFonts w:ascii="Courier New" w:eastAsia="Courier New" w:hAnsi="Courier New" w:cs="Courier New"/>
        </w:rPr>
        <w:br/>
        <w:t>|   |-- geospatial/</w:t>
      </w:r>
      <w:r>
        <w:rPr>
          <w:rFonts w:ascii="Courier New" w:eastAsia="Courier New" w:hAnsi="Courier New" w:cs="Courier New"/>
        </w:rPr>
        <w:br/>
        <w:t>|   |   |-- functions_io.R</w:t>
      </w:r>
      <w:r>
        <w:rPr>
          <w:rFonts w:ascii="Courier New" w:eastAsia="Courier New" w:hAnsi="Courier New" w:cs="Courier New"/>
        </w:rPr>
        <w:br/>
        <w:t>|   |   |-- functions_spatial.R</w:t>
      </w:r>
      <w:r>
        <w:rPr>
          <w:rFonts w:ascii="Courier New" w:eastAsia="Courier New" w:hAnsi="Courier New" w:cs="Courier New"/>
        </w:rPr>
        <w:br/>
        <w:t>|   |   |-- functions_plot.R</w:t>
      </w:r>
      <w:r>
        <w:rPr>
          <w:rFonts w:ascii="Courier New" w:eastAsia="Courier New" w:hAnsi="Courier New" w:cs="Courier New"/>
        </w:rPr>
        <w:br/>
        <w:t>|   |   |-- mod_geospatial.R</w:t>
      </w:r>
      <w:r>
        <w:rPr>
          <w:rFonts w:ascii="Courier New" w:eastAsia="Courier New" w:hAnsi="Courier New" w:cs="Courier New"/>
        </w:rPr>
        <w:br/>
        <w:t>|   |   `-- mod_geospatial/{uploads,inputs,maps,tables,downloads,helpers}.R</w:t>
      </w:r>
      <w:r>
        <w:rPr>
          <w:rFonts w:ascii="Courier New" w:eastAsia="Courier New" w:hAnsi="Courier New" w:cs="Courier New"/>
        </w:rPr>
        <w:br/>
        <w:t>|   `-- scripts/main.R</w:t>
      </w:r>
      <w:r>
        <w:rPr>
          <w:rFonts w:ascii="Courier New" w:eastAsia="Courier New" w:hAnsi="Courier New" w:cs="Courier New"/>
        </w:rPr>
        <w:br/>
        <w:t>|-- tests/</w:t>
      </w:r>
      <w:r>
        <w:rPr>
          <w:rFonts w:ascii="Courier New" w:eastAsia="Courier New" w:hAnsi="Courier New" w:cs="Courier New"/>
        </w:rPr>
        <w:br/>
        <w:t>`-- www/{config.css, docs/}</w:t>
      </w:r>
    </w:p>
    <w:p w14:paraId="48510092" w14:textId="77777777" w:rsidR="00573DF8" w:rsidRDefault="00377AE0">
      <w:pPr>
        <w:spacing w:before="60" w:after="160" w:line="288" w:lineRule="auto"/>
        <w:jc w:val="both"/>
      </w:pPr>
      <w:r>
        <w:t>The file global.R loads the configuration, resolves the active countries and defaults, performs the geospatial pre-flight checks, and sources the remaining modules.</w:t>
      </w:r>
    </w:p>
    <w:tbl>
      <w:tblPr>
        <w:tblStyle w:val="a1"/>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24"/>
        <w:gridCol w:w="4824"/>
      </w:tblGrid>
      <w:tr w:rsidR="00573DF8" w14:paraId="48510095" w14:textId="77777777">
        <w:tc>
          <w:tcPr>
            <w:tcW w:w="4824" w:type="dxa"/>
          </w:tcPr>
          <w:p w14:paraId="48510093" w14:textId="77777777" w:rsidR="00573DF8" w:rsidRDefault="00377AE0">
            <w:pPr>
              <w:spacing w:line="264" w:lineRule="auto"/>
              <w:rPr>
                <w:b/>
                <w:bCs/>
              </w:rPr>
            </w:pPr>
            <w:r>
              <w:rPr>
                <w:b/>
                <w:bCs/>
              </w:rPr>
              <w:t>Component</w:t>
            </w:r>
          </w:p>
        </w:tc>
        <w:tc>
          <w:tcPr>
            <w:tcW w:w="4824" w:type="dxa"/>
          </w:tcPr>
          <w:p w14:paraId="48510094" w14:textId="77777777" w:rsidR="00573DF8" w:rsidRDefault="00377AE0">
            <w:pPr>
              <w:spacing w:line="264" w:lineRule="auto"/>
              <w:rPr>
                <w:b/>
                <w:bCs/>
              </w:rPr>
            </w:pPr>
            <w:r>
              <w:rPr>
                <w:b/>
                <w:bCs/>
              </w:rPr>
              <w:t>Responsibility</w:t>
            </w:r>
          </w:p>
        </w:tc>
      </w:tr>
      <w:tr w:rsidR="00573DF8" w14:paraId="48510098" w14:textId="77777777">
        <w:tc>
          <w:tcPr>
            <w:tcW w:w="4824" w:type="dxa"/>
          </w:tcPr>
          <w:p w14:paraId="48510096" w14:textId="77777777" w:rsidR="00573DF8" w:rsidRDefault="00377AE0">
            <w:pPr>
              <w:spacing w:line="264" w:lineRule="auto"/>
            </w:pPr>
            <w:r>
              <w:t>functions_io.R</w:t>
            </w:r>
          </w:p>
        </w:tc>
        <w:tc>
          <w:tcPr>
            <w:tcW w:w="4824" w:type="dxa"/>
          </w:tcPr>
          <w:p w14:paraId="48510097" w14:textId="77777777" w:rsidR="00573DF8" w:rsidRDefault="00377AE0">
            <w:pPr>
              <w:spacing w:line="264" w:lineRule="auto"/>
            </w:pPr>
            <w:r>
              <w:t>Input standardisation and geospatial aggregation.</w:t>
            </w:r>
          </w:p>
        </w:tc>
      </w:tr>
      <w:tr w:rsidR="00573DF8" w14:paraId="4851009B" w14:textId="77777777">
        <w:tc>
          <w:tcPr>
            <w:tcW w:w="4824" w:type="dxa"/>
          </w:tcPr>
          <w:p w14:paraId="48510099" w14:textId="77777777" w:rsidR="00573DF8" w:rsidRDefault="00377AE0">
            <w:pPr>
              <w:spacing w:line="264" w:lineRule="auto"/>
            </w:pPr>
            <w:r>
              <w:t>functions_spatial.R</w:t>
            </w:r>
          </w:p>
        </w:tc>
        <w:tc>
          <w:tcPr>
            <w:tcW w:w="4824" w:type="dxa"/>
          </w:tcPr>
          <w:p w14:paraId="4851009A" w14:textId="77777777" w:rsidR="00573DF8" w:rsidRDefault="00377AE0">
            <w:pPr>
              <w:spacing w:line="264" w:lineRule="auto"/>
            </w:pPr>
            <w:r>
              <w:t>GeoPackage loading, spatial join, neighbour creation, and the Global Moran and LISA calculations.</w:t>
            </w:r>
          </w:p>
        </w:tc>
      </w:tr>
      <w:tr w:rsidR="00573DF8" w14:paraId="4851009E" w14:textId="77777777">
        <w:tc>
          <w:tcPr>
            <w:tcW w:w="4824" w:type="dxa"/>
          </w:tcPr>
          <w:p w14:paraId="4851009C" w14:textId="77777777" w:rsidR="00573DF8" w:rsidRDefault="00377AE0">
            <w:pPr>
              <w:spacing w:line="264" w:lineRule="auto"/>
            </w:pPr>
            <w:r>
              <w:t>functions_plot.R</w:t>
            </w:r>
          </w:p>
        </w:tc>
        <w:tc>
          <w:tcPr>
            <w:tcW w:w="4824" w:type="dxa"/>
          </w:tcPr>
          <w:p w14:paraId="4851009D" w14:textId="77777777" w:rsidR="00573DF8" w:rsidRDefault="00377AE0">
            <w:pPr>
              <w:spacing w:line="264" w:lineRule="auto"/>
            </w:pPr>
            <w:r>
              <w:t>Leaflet prevalence and LISA maps, legends, popups, and result-table preparation.</w:t>
            </w:r>
          </w:p>
        </w:tc>
      </w:tr>
      <w:tr w:rsidR="00573DF8" w14:paraId="485100A1" w14:textId="77777777">
        <w:tc>
          <w:tcPr>
            <w:tcW w:w="4824" w:type="dxa"/>
          </w:tcPr>
          <w:p w14:paraId="4851009F" w14:textId="77777777" w:rsidR="00573DF8" w:rsidRDefault="00377AE0">
            <w:pPr>
              <w:spacing w:line="264" w:lineRule="auto"/>
            </w:pPr>
            <w:r>
              <w:t>mod_geospatial/inputs.R</w:t>
            </w:r>
          </w:p>
        </w:tc>
        <w:tc>
          <w:tcPr>
            <w:tcW w:w="4824" w:type="dxa"/>
          </w:tcPr>
          <w:p w14:paraId="485100A0" w14:textId="77777777" w:rsidR="00573DF8" w:rsidRDefault="00377AE0">
            <w:pPr>
              <w:spacing w:line="264" w:lineRule="auto"/>
            </w:pPr>
            <w:r>
              <w:t>Country, geography and time controls, validation, preparation, layer loading, and the spatial join.</w:t>
            </w:r>
          </w:p>
        </w:tc>
      </w:tr>
      <w:tr w:rsidR="00573DF8" w14:paraId="485100A4" w14:textId="77777777">
        <w:tc>
          <w:tcPr>
            <w:tcW w:w="4824" w:type="dxa"/>
          </w:tcPr>
          <w:p w14:paraId="485100A2" w14:textId="77777777" w:rsidR="00573DF8" w:rsidRDefault="00377AE0">
            <w:pPr>
              <w:spacing w:line="264" w:lineRule="auto"/>
            </w:pPr>
            <w:r>
              <w:t>uploads.R</w:t>
            </w:r>
          </w:p>
        </w:tc>
        <w:tc>
          <w:tcPr>
            <w:tcW w:w="4824" w:type="dxa"/>
          </w:tcPr>
          <w:p w14:paraId="485100A3" w14:textId="77777777" w:rsidR="00573DF8" w:rsidRDefault="00377AE0">
            <w:pPr>
              <w:spacing w:line="264" w:lineRule="auto"/>
            </w:pPr>
            <w:r>
              <w:t>The uploaded-file manager.</w:t>
            </w:r>
          </w:p>
        </w:tc>
      </w:tr>
      <w:tr w:rsidR="00573DF8" w14:paraId="485100A7" w14:textId="77777777">
        <w:tc>
          <w:tcPr>
            <w:tcW w:w="4824" w:type="dxa"/>
          </w:tcPr>
          <w:p w14:paraId="485100A5" w14:textId="77777777" w:rsidR="00573DF8" w:rsidRDefault="00377AE0">
            <w:pPr>
              <w:spacing w:line="264" w:lineRule="auto"/>
            </w:pPr>
            <w:r>
              <w:t>maps.R</w:t>
            </w:r>
          </w:p>
        </w:tc>
        <w:tc>
          <w:tcPr>
            <w:tcW w:w="4824" w:type="dxa"/>
          </w:tcPr>
          <w:p w14:paraId="485100A6" w14:textId="77777777" w:rsidR="00573DF8" w:rsidRDefault="00377AE0">
            <w:pPr>
              <w:spacing w:line="264" w:lineRule="auto"/>
            </w:pPr>
            <w:r>
              <w:t>The Global Moran banner and the leaflet outputs.</w:t>
            </w:r>
          </w:p>
        </w:tc>
      </w:tr>
      <w:tr w:rsidR="00573DF8" w14:paraId="485100AA" w14:textId="77777777">
        <w:tc>
          <w:tcPr>
            <w:tcW w:w="4824" w:type="dxa"/>
          </w:tcPr>
          <w:p w14:paraId="485100A8" w14:textId="77777777" w:rsidR="00573DF8" w:rsidRDefault="00377AE0">
            <w:pPr>
              <w:spacing w:line="264" w:lineRule="auto"/>
            </w:pPr>
            <w:r>
              <w:lastRenderedPageBreak/>
              <w:t>tables.R</w:t>
            </w:r>
          </w:p>
        </w:tc>
        <w:tc>
          <w:tcPr>
            <w:tcW w:w="4824" w:type="dxa"/>
          </w:tcPr>
          <w:p w14:paraId="485100A9" w14:textId="77777777" w:rsidR="00573DF8" w:rsidRDefault="00377AE0">
            <w:pPr>
              <w:spacing w:line="264" w:lineRule="auto"/>
            </w:pPr>
            <w:r>
              <w:t>The filterable results and prepared-data tables, and the preparation log.</w:t>
            </w:r>
          </w:p>
        </w:tc>
      </w:tr>
      <w:tr w:rsidR="00573DF8" w14:paraId="485100AD" w14:textId="77777777">
        <w:tc>
          <w:tcPr>
            <w:tcW w:w="4824" w:type="dxa"/>
          </w:tcPr>
          <w:p w14:paraId="485100AB" w14:textId="77777777" w:rsidR="00573DF8" w:rsidRDefault="00377AE0">
            <w:pPr>
              <w:spacing w:line="264" w:lineRule="auto"/>
            </w:pPr>
            <w:r>
              <w:t>downloads.R</w:t>
            </w:r>
          </w:p>
        </w:tc>
        <w:tc>
          <w:tcPr>
            <w:tcW w:w="4824" w:type="dxa"/>
          </w:tcPr>
          <w:p w14:paraId="485100AC" w14:textId="77777777" w:rsidR="00573DF8" w:rsidRDefault="00377AE0">
            <w:pPr>
              <w:spacing w:line="264" w:lineRule="auto"/>
            </w:pPr>
            <w:r>
              <w:t>CSV downloads and the optional map-export hooks.</w:t>
            </w:r>
          </w:p>
        </w:tc>
      </w:tr>
      <w:tr w:rsidR="00573DF8" w14:paraId="485100B0" w14:textId="77777777">
        <w:tc>
          <w:tcPr>
            <w:tcW w:w="4824" w:type="dxa"/>
          </w:tcPr>
          <w:p w14:paraId="485100AE" w14:textId="77777777" w:rsidR="00573DF8" w:rsidRDefault="00377AE0">
            <w:pPr>
              <w:spacing w:line="264" w:lineRule="auto"/>
            </w:pPr>
            <w:r>
              <w:t>config_helpers.R</w:t>
            </w:r>
          </w:p>
        </w:tc>
        <w:tc>
          <w:tcPr>
            <w:tcW w:w="4824" w:type="dxa"/>
          </w:tcPr>
          <w:p w14:paraId="485100AF" w14:textId="77777777" w:rsidR="00573DF8" w:rsidRDefault="00377AE0">
            <w:pPr>
              <w:spacing w:line="264" w:lineRule="auto"/>
            </w:pPr>
            <w:r>
              <w:t>Country defaults, mapping helpers, GeoPackage paths, and pre-flight checks.</w:t>
            </w:r>
          </w:p>
        </w:tc>
      </w:tr>
    </w:tbl>
    <w:p w14:paraId="485100B1" w14:textId="77777777" w:rsidR="00573DF8" w:rsidRDefault="00573DF8">
      <w:pPr>
        <w:pStyle w:val="Ttulo1"/>
        <w:spacing w:before="60" w:after="160" w:line="288" w:lineRule="auto"/>
        <w:rPr>
          <w:rFonts w:ascii="Arial" w:eastAsia="Arial" w:hAnsi="Arial" w:cs="Arial"/>
          <w:b w:val="0"/>
          <w:bCs w:val="0"/>
        </w:rPr>
      </w:pPr>
    </w:p>
    <w:p w14:paraId="485100B2" w14:textId="77777777" w:rsidR="00573DF8" w:rsidRDefault="00573DF8">
      <w:pPr>
        <w:pStyle w:val="Ttulo1"/>
        <w:spacing w:before="60" w:after="160" w:line="288" w:lineRule="auto"/>
        <w:rPr>
          <w:rFonts w:ascii="Arial" w:eastAsia="Arial" w:hAnsi="Arial" w:cs="Arial"/>
          <w:b w:val="0"/>
          <w:bCs w:val="0"/>
        </w:rPr>
      </w:pPr>
    </w:p>
    <w:p w14:paraId="485100B3" w14:textId="77777777" w:rsidR="00573DF8" w:rsidRDefault="00377AE0">
      <w:pPr>
        <w:pStyle w:val="Ttulo1"/>
        <w:spacing w:before="60" w:after="160" w:line="288" w:lineRule="auto"/>
      </w:pPr>
      <w:r>
        <w:rPr>
          <w:rFonts w:ascii="Arial" w:eastAsia="Arial" w:hAnsi="Arial" w:cs="Arial"/>
          <w:b w:val="0"/>
          <w:bCs w:val="0"/>
        </w:rPr>
        <w:t>Configuration and adaptation</w:t>
      </w:r>
    </w:p>
    <w:p w14:paraId="485100B4" w14:textId="77777777" w:rsidR="00573DF8" w:rsidRDefault="00377AE0">
      <w:pPr>
        <w:spacing w:before="60" w:after="160" w:line="288" w:lineRule="auto"/>
        <w:jc w:val="both"/>
      </w:pPr>
      <w:r>
        <w:t>The application is designed to be adapted mainly through configuration files and spatial assets rather than through changes to the analytical engine.</w:t>
      </w:r>
    </w:p>
    <w:p w14:paraId="485100B5" w14:textId="77777777" w:rsidR="00573DF8" w:rsidRDefault="00377AE0">
      <w:pPr>
        <w:pStyle w:val="Ttulo2"/>
        <w:spacing w:before="60" w:after="160" w:line="288" w:lineRule="auto"/>
      </w:pPr>
      <w:r>
        <w:rPr>
          <w:rFonts w:ascii="Arial" w:eastAsia="Arial" w:hAnsi="Arial" w:cs="Arial"/>
          <w:b w:val="0"/>
          <w:bCs w:val="0"/>
        </w:rPr>
        <w:t>Top-level configuration keys</w:t>
      </w:r>
    </w:p>
    <w:tbl>
      <w:tblPr>
        <w:tblStyle w:val="a2"/>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24"/>
        <w:gridCol w:w="4824"/>
      </w:tblGrid>
      <w:tr w:rsidR="00573DF8" w14:paraId="485100B8" w14:textId="77777777">
        <w:tc>
          <w:tcPr>
            <w:tcW w:w="4824" w:type="dxa"/>
          </w:tcPr>
          <w:p w14:paraId="485100B6" w14:textId="77777777" w:rsidR="00573DF8" w:rsidRDefault="00377AE0">
            <w:pPr>
              <w:spacing w:line="264" w:lineRule="auto"/>
              <w:rPr>
                <w:b/>
                <w:bCs/>
              </w:rPr>
            </w:pPr>
            <w:r>
              <w:rPr>
                <w:b/>
                <w:bCs/>
              </w:rPr>
              <w:t>Key</w:t>
            </w:r>
          </w:p>
        </w:tc>
        <w:tc>
          <w:tcPr>
            <w:tcW w:w="4824" w:type="dxa"/>
          </w:tcPr>
          <w:p w14:paraId="485100B7" w14:textId="77777777" w:rsidR="00573DF8" w:rsidRDefault="00377AE0">
            <w:pPr>
              <w:spacing w:line="264" w:lineRule="auto"/>
              <w:rPr>
                <w:b/>
                <w:bCs/>
              </w:rPr>
            </w:pPr>
            <w:r>
              <w:rPr>
                <w:b/>
                <w:bCs/>
              </w:rPr>
              <w:t>Purpose</w:t>
            </w:r>
          </w:p>
        </w:tc>
      </w:tr>
      <w:tr w:rsidR="00573DF8" w14:paraId="485100BB" w14:textId="77777777">
        <w:tc>
          <w:tcPr>
            <w:tcW w:w="4824" w:type="dxa"/>
          </w:tcPr>
          <w:p w14:paraId="485100B9" w14:textId="77777777" w:rsidR="00573DF8" w:rsidRDefault="00377AE0">
            <w:pPr>
              <w:spacing w:line="264" w:lineRule="auto"/>
            </w:pPr>
            <w:r>
              <w:t>is_offline</w:t>
            </w:r>
          </w:p>
        </w:tc>
        <w:tc>
          <w:tcPr>
            <w:tcW w:w="4824" w:type="dxa"/>
          </w:tcPr>
          <w:p w14:paraId="485100BA" w14:textId="77777777" w:rsidR="00573DF8" w:rsidRDefault="00377AE0">
            <w:pPr>
              <w:spacing w:line="264" w:lineRule="auto"/>
            </w:pPr>
            <w:r>
              <w:t>Controls map behaviour for offline deployments.</w:t>
            </w:r>
          </w:p>
        </w:tc>
      </w:tr>
      <w:tr w:rsidR="00573DF8" w14:paraId="485100BE" w14:textId="77777777">
        <w:tc>
          <w:tcPr>
            <w:tcW w:w="4824" w:type="dxa"/>
          </w:tcPr>
          <w:p w14:paraId="485100BC" w14:textId="77777777" w:rsidR="00573DF8" w:rsidRDefault="00377AE0">
            <w:pPr>
              <w:spacing w:line="264" w:lineRule="auto"/>
            </w:pPr>
            <w:r>
              <w:t>active_country / default_country</w:t>
            </w:r>
          </w:p>
        </w:tc>
        <w:tc>
          <w:tcPr>
            <w:tcW w:w="4824" w:type="dxa"/>
          </w:tcPr>
          <w:p w14:paraId="485100BD" w14:textId="77777777" w:rsidR="00573DF8" w:rsidRDefault="00377AE0">
            <w:pPr>
              <w:spacing w:line="264" w:lineRule="auto"/>
            </w:pPr>
            <w:r>
              <w:t>The default country selection.</w:t>
            </w:r>
          </w:p>
        </w:tc>
      </w:tr>
      <w:tr w:rsidR="00573DF8" w14:paraId="485100C1" w14:textId="77777777">
        <w:tc>
          <w:tcPr>
            <w:tcW w:w="4824" w:type="dxa"/>
          </w:tcPr>
          <w:p w14:paraId="485100BF" w14:textId="77777777" w:rsidR="00573DF8" w:rsidRDefault="00377AE0">
            <w:pPr>
              <w:spacing w:line="264" w:lineRule="auto"/>
            </w:pPr>
            <w:r>
              <w:t>default_level</w:t>
            </w:r>
          </w:p>
        </w:tc>
        <w:tc>
          <w:tcPr>
            <w:tcW w:w="4824" w:type="dxa"/>
          </w:tcPr>
          <w:p w14:paraId="485100C0" w14:textId="77777777" w:rsidR="00573DF8" w:rsidRDefault="00377AE0">
            <w:pPr>
              <w:spacing w:line="264" w:lineRule="auto"/>
            </w:pPr>
            <w:r>
              <w:t>The preferred geographic level, where available.</w:t>
            </w:r>
          </w:p>
        </w:tc>
      </w:tr>
      <w:tr w:rsidR="00573DF8" w14:paraId="485100C4" w14:textId="77777777">
        <w:tc>
          <w:tcPr>
            <w:tcW w:w="4824" w:type="dxa"/>
          </w:tcPr>
          <w:p w14:paraId="485100C2" w14:textId="77777777" w:rsidR="00573DF8" w:rsidRDefault="00377AE0">
            <w:pPr>
              <w:spacing w:line="264" w:lineRule="auto"/>
            </w:pPr>
            <w:r>
              <w:t>default_year</w:t>
            </w:r>
          </w:p>
        </w:tc>
        <w:tc>
          <w:tcPr>
            <w:tcW w:w="4824" w:type="dxa"/>
          </w:tcPr>
          <w:p w14:paraId="485100C3" w14:textId="77777777" w:rsidR="00573DF8" w:rsidRDefault="00377AE0">
            <w:pPr>
              <w:spacing w:line="264" w:lineRule="auto"/>
            </w:pPr>
            <w:r>
              <w:t>The optional default epidemiological year</w:t>
            </w:r>
            <w:r>
              <w:rPr>
                <w:b/>
                <w:bCs/>
              </w:rPr>
              <w:t>.</w:t>
            </w:r>
          </w:p>
        </w:tc>
      </w:tr>
      <w:tr w:rsidR="00573DF8" w14:paraId="485100C7" w14:textId="77777777">
        <w:tc>
          <w:tcPr>
            <w:tcW w:w="4824" w:type="dxa"/>
          </w:tcPr>
          <w:p w14:paraId="485100C5" w14:textId="77777777" w:rsidR="00573DF8" w:rsidRDefault="00377AE0">
            <w:pPr>
              <w:spacing w:line="264" w:lineRule="auto"/>
            </w:pPr>
            <w:r>
              <w:t>target_var</w:t>
            </w:r>
          </w:p>
        </w:tc>
        <w:tc>
          <w:tcPr>
            <w:tcW w:w="4824" w:type="dxa"/>
          </w:tcPr>
          <w:p w14:paraId="485100C6" w14:textId="77777777" w:rsidR="00573DF8" w:rsidRDefault="00377AE0">
            <w:pPr>
              <w:spacing w:line="264" w:lineRule="auto"/>
            </w:pPr>
            <w:r>
              <w:t>The name of the calculated measure, currently prevalence_100k.</w:t>
            </w:r>
          </w:p>
        </w:tc>
      </w:tr>
      <w:tr w:rsidR="00573DF8" w14:paraId="485100CA" w14:textId="77777777">
        <w:tc>
          <w:tcPr>
            <w:tcW w:w="4824" w:type="dxa"/>
          </w:tcPr>
          <w:p w14:paraId="485100C8" w14:textId="77777777" w:rsidR="00573DF8" w:rsidRDefault="00377AE0">
            <w:pPr>
              <w:spacing w:line="264" w:lineRule="auto"/>
            </w:pPr>
            <w:r>
              <w:t>geospatial.rate_multiplier</w:t>
            </w:r>
          </w:p>
        </w:tc>
        <w:tc>
          <w:tcPr>
            <w:tcW w:w="4824" w:type="dxa"/>
          </w:tcPr>
          <w:p w14:paraId="485100C9" w14:textId="77777777" w:rsidR="00573DF8" w:rsidRDefault="00377AE0">
            <w:pPr>
              <w:spacing w:line="264" w:lineRule="auto"/>
            </w:pPr>
            <w:r>
              <w:t>The multiplier used in the prevalence calculation, currently 100000</w:t>
            </w:r>
            <w:r>
              <w:rPr>
                <w:b/>
                <w:bCs/>
              </w:rPr>
              <w:t>.</w:t>
            </w:r>
          </w:p>
        </w:tc>
      </w:tr>
      <w:tr w:rsidR="00573DF8" w14:paraId="485100CD" w14:textId="77777777">
        <w:tc>
          <w:tcPr>
            <w:tcW w:w="4824" w:type="dxa"/>
          </w:tcPr>
          <w:p w14:paraId="485100CB" w14:textId="77777777" w:rsidR="00573DF8" w:rsidRDefault="00377AE0">
            <w:pPr>
              <w:spacing w:line="264" w:lineRule="auto"/>
            </w:pPr>
            <w:r>
              <w:t>Country.file_name</w:t>
            </w:r>
          </w:p>
        </w:tc>
        <w:tc>
          <w:tcPr>
            <w:tcW w:w="4824" w:type="dxa"/>
          </w:tcPr>
          <w:p w14:paraId="485100CC" w14:textId="77777777" w:rsidR="00573DF8" w:rsidRDefault="00377AE0">
            <w:pPr>
              <w:spacing w:line="264" w:lineRule="auto"/>
            </w:pPr>
            <w:r>
              <w:t>The GeoPackage filename expected under raw_data/.</w:t>
            </w:r>
          </w:p>
        </w:tc>
      </w:tr>
      <w:tr w:rsidR="00573DF8" w14:paraId="485100D0" w14:textId="77777777">
        <w:tc>
          <w:tcPr>
            <w:tcW w:w="4824" w:type="dxa"/>
          </w:tcPr>
          <w:p w14:paraId="485100CE" w14:textId="77777777" w:rsidR="00573DF8" w:rsidRDefault="00377AE0">
            <w:pPr>
              <w:spacing w:line="264" w:lineRule="auto"/>
            </w:pPr>
            <w:r>
              <w:t>Country.levels</w:t>
            </w:r>
          </w:p>
        </w:tc>
        <w:tc>
          <w:tcPr>
            <w:tcW w:w="4824" w:type="dxa"/>
          </w:tcPr>
          <w:p w14:paraId="485100CF" w14:textId="77777777" w:rsidR="00573DF8" w:rsidRDefault="00377AE0">
            <w:pPr>
              <w:spacing w:line="264" w:lineRule="auto"/>
            </w:pPr>
            <w:r>
              <w:t>The ordered selectable geographic levels.</w:t>
            </w:r>
          </w:p>
        </w:tc>
      </w:tr>
      <w:tr w:rsidR="00573DF8" w14:paraId="485100D3" w14:textId="77777777">
        <w:tc>
          <w:tcPr>
            <w:tcW w:w="4824" w:type="dxa"/>
          </w:tcPr>
          <w:p w14:paraId="485100D1" w14:textId="77777777" w:rsidR="00573DF8" w:rsidRDefault="00377AE0">
            <w:pPr>
              <w:spacing w:line="264" w:lineRule="auto"/>
            </w:pPr>
            <w:r>
              <w:t>mapping.&lt;level&gt;.csv_column</w:t>
            </w:r>
          </w:p>
        </w:tc>
        <w:tc>
          <w:tcPr>
            <w:tcW w:w="4824" w:type="dxa"/>
          </w:tcPr>
          <w:p w14:paraId="485100D2" w14:textId="77777777" w:rsidR="00573DF8" w:rsidRDefault="00377AE0">
            <w:pPr>
              <w:spacing w:line="264" w:lineRule="auto"/>
            </w:pPr>
            <w:r>
              <w:t>The generic CSV column used for that level.</w:t>
            </w:r>
          </w:p>
        </w:tc>
      </w:tr>
      <w:tr w:rsidR="00573DF8" w14:paraId="485100D6" w14:textId="77777777">
        <w:tc>
          <w:tcPr>
            <w:tcW w:w="4824" w:type="dxa"/>
          </w:tcPr>
          <w:p w14:paraId="485100D4" w14:textId="77777777" w:rsidR="00573DF8" w:rsidRDefault="00377AE0">
            <w:pPr>
              <w:spacing w:line="264" w:lineRule="auto"/>
            </w:pPr>
            <w:r>
              <w:t>layer_name</w:t>
            </w:r>
          </w:p>
        </w:tc>
        <w:tc>
          <w:tcPr>
            <w:tcW w:w="4824" w:type="dxa"/>
          </w:tcPr>
          <w:p w14:paraId="485100D5" w14:textId="77777777" w:rsidR="00573DF8" w:rsidRDefault="00377AE0">
            <w:pPr>
              <w:spacing w:line="264" w:lineRule="auto"/>
            </w:pPr>
            <w:r>
              <w:t>The GeoPackage layer.</w:t>
            </w:r>
          </w:p>
        </w:tc>
      </w:tr>
      <w:tr w:rsidR="00573DF8" w14:paraId="485100D9" w14:textId="77777777">
        <w:tc>
          <w:tcPr>
            <w:tcW w:w="4824" w:type="dxa"/>
          </w:tcPr>
          <w:p w14:paraId="485100D7" w14:textId="77777777" w:rsidR="00573DF8" w:rsidRDefault="00377AE0">
            <w:pPr>
              <w:spacing w:line="264" w:lineRule="auto"/>
            </w:pPr>
            <w:r>
              <w:t>spatial_id</w:t>
            </w:r>
          </w:p>
        </w:tc>
        <w:tc>
          <w:tcPr>
            <w:tcW w:w="4824" w:type="dxa"/>
          </w:tcPr>
          <w:p w14:paraId="485100D8" w14:textId="77777777" w:rsidR="00573DF8" w:rsidRDefault="00377AE0">
            <w:pPr>
              <w:spacing w:line="264" w:lineRule="auto"/>
            </w:pPr>
            <w:r>
              <w:t>The unique polygon identifier.</w:t>
            </w:r>
          </w:p>
        </w:tc>
      </w:tr>
      <w:tr w:rsidR="00573DF8" w14:paraId="485100DC" w14:textId="77777777">
        <w:tc>
          <w:tcPr>
            <w:tcW w:w="4824" w:type="dxa"/>
          </w:tcPr>
          <w:p w14:paraId="485100DA" w14:textId="77777777" w:rsidR="00573DF8" w:rsidRDefault="00377AE0">
            <w:pPr>
              <w:spacing w:line="264" w:lineRule="auto"/>
            </w:pPr>
            <w:r>
              <w:t>name_col / label_col</w:t>
            </w:r>
          </w:p>
        </w:tc>
        <w:tc>
          <w:tcPr>
            <w:tcW w:w="4824" w:type="dxa"/>
          </w:tcPr>
          <w:p w14:paraId="485100DB" w14:textId="77777777" w:rsidR="00573DF8" w:rsidRDefault="00377AE0">
            <w:pPr>
              <w:spacing w:line="264" w:lineRule="auto"/>
            </w:pPr>
            <w:r>
              <w:t>The human-readable polygon label.</w:t>
            </w:r>
          </w:p>
        </w:tc>
      </w:tr>
      <w:tr w:rsidR="00573DF8" w14:paraId="485100DF" w14:textId="77777777">
        <w:tc>
          <w:tcPr>
            <w:tcW w:w="4824" w:type="dxa"/>
          </w:tcPr>
          <w:p w14:paraId="485100DD" w14:textId="77777777" w:rsidR="00573DF8" w:rsidRDefault="00377AE0">
            <w:pPr>
              <w:spacing w:line="264" w:lineRule="auto"/>
            </w:pPr>
            <w:r>
              <w:t>code_length</w:t>
            </w:r>
          </w:p>
        </w:tc>
        <w:tc>
          <w:tcPr>
            <w:tcW w:w="4824" w:type="dxa"/>
          </w:tcPr>
          <w:p w14:paraId="485100DE" w14:textId="77777777" w:rsidR="00573DF8" w:rsidRDefault="00377AE0">
            <w:pPr>
              <w:spacing w:line="264" w:lineRule="auto"/>
            </w:pPr>
            <w:r>
              <w:t>The optional fixed identifier width used for zero padding.</w:t>
            </w:r>
          </w:p>
        </w:tc>
      </w:tr>
      <w:tr w:rsidR="00573DF8" w14:paraId="485100E2" w14:textId="77777777">
        <w:tc>
          <w:tcPr>
            <w:tcW w:w="4824" w:type="dxa"/>
          </w:tcPr>
          <w:p w14:paraId="485100E0" w14:textId="77777777" w:rsidR="00573DF8" w:rsidRDefault="00377AE0">
            <w:pPr>
              <w:spacing w:line="264" w:lineRule="auto"/>
            </w:pPr>
            <w:r>
              <w:t>ui_label</w:t>
            </w:r>
          </w:p>
        </w:tc>
        <w:tc>
          <w:tcPr>
            <w:tcW w:w="4824" w:type="dxa"/>
          </w:tcPr>
          <w:p w14:paraId="485100E1" w14:textId="77777777" w:rsidR="00573DF8" w:rsidRDefault="00377AE0">
            <w:pPr>
              <w:spacing w:line="264" w:lineRule="auto"/>
            </w:pPr>
            <w:r>
              <w:t>The optional user-facing geographic-level label.</w:t>
            </w:r>
          </w:p>
        </w:tc>
      </w:tr>
    </w:tbl>
    <w:p w14:paraId="485100E3" w14:textId="77777777" w:rsidR="00573DF8" w:rsidRDefault="00573DF8">
      <w:pPr>
        <w:spacing w:before="60" w:after="160" w:line="288" w:lineRule="auto"/>
      </w:pPr>
    </w:p>
    <w:p w14:paraId="485100E4" w14:textId="77777777" w:rsidR="00573DF8" w:rsidRDefault="00573DF8">
      <w:pPr>
        <w:spacing w:before="60" w:after="160" w:line="288" w:lineRule="auto"/>
      </w:pPr>
    </w:p>
    <w:p w14:paraId="485100E5" w14:textId="77777777" w:rsidR="00573DF8" w:rsidRDefault="00377AE0">
      <w:pPr>
        <w:spacing w:before="60" w:after="160" w:line="288" w:lineRule="auto"/>
      </w:pPr>
      <w:r>
        <w:t>Example mapping block:</w:t>
      </w:r>
    </w:p>
    <w:p w14:paraId="485100E6" w14:textId="77777777" w:rsidR="00573DF8" w:rsidRDefault="00377AE0">
      <w:pPr>
        <w:spacing w:before="60" w:after="160" w:line="288" w:lineRule="auto"/>
        <w:rPr>
          <w:rFonts w:ascii="Courier New" w:eastAsia="Courier New" w:hAnsi="Courier New" w:cs="Courier New"/>
        </w:rPr>
      </w:pPr>
      <w:r>
        <w:rPr>
          <w:rFonts w:ascii="Courier New" w:eastAsia="Courier New" w:hAnsi="Courier New" w:cs="Courier New"/>
        </w:rPr>
        <w:lastRenderedPageBreak/>
        <w:t>"department": {"csv_column": "level2", "layer_name": "Department", "spatial_id": "cde", "name_col": "nam", "code_length": 5}</w:t>
      </w:r>
    </w:p>
    <w:p w14:paraId="485100E7" w14:textId="77777777" w:rsidR="00573DF8" w:rsidRDefault="00377AE0">
      <w:pPr>
        <w:spacing w:before="60" w:after="160" w:line="288" w:lineRule="auto"/>
        <w:jc w:val="both"/>
      </w:pPr>
      <w:r>
        <w:t>The function rap_geospatial_preflight() checks the configured file, the layer names, the spatial identifier columns and the name or label columns. Errors are displayed in the user interface and block the analysis until they are corrected.</w:t>
      </w:r>
    </w:p>
    <w:p w14:paraId="485100E8" w14:textId="77777777" w:rsidR="00573DF8" w:rsidRDefault="00573DF8">
      <w:pPr>
        <w:pStyle w:val="Ttulo2"/>
        <w:spacing w:before="60" w:after="160" w:line="288" w:lineRule="auto"/>
        <w:rPr>
          <w:rFonts w:ascii="Arial" w:eastAsia="Arial" w:hAnsi="Arial" w:cs="Arial"/>
          <w:b w:val="0"/>
          <w:bCs w:val="0"/>
        </w:rPr>
      </w:pPr>
    </w:p>
    <w:p w14:paraId="485100E9" w14:textId="77777777" w:rsidR="00573DF8" w:rsidRDefault="00377AE0">
      <w:pPr>
        <w:pStyle w:val="Ttulo2"/>
        <w:spacing w:before="60" w:after="160" w:line="288" w:lineRule="auto"/>
      </w:pPr>
      <w:r>
        <w:rPr>
          <w:rFonts w:ascii="Arial" w:eastAsia="Arial" w:hAnsi="Arial" w:cs="Arial"/>
          <w:b w:val="0"/>
          <w:bCs w:val="0"/>
        </w:rPr>
        <w:t>Spatial assets and storage</w:t>
      </w:r>
    </w:p>
    <w:p w14:paraId="485100EA" w14:textId="77777777" w:rsidR="00573DF8" w:rsidRDefault="00377AE0">
      <w:pPr>
        <w:spacing w:before="240" w:after="240" w:line="288" w:lineRule="auto"/>
        <w:jc w:val="both"/>
      </w:pPr>
      <w:r>
        <w:t>The current application reads GeoPackage layers directly from raw_data/&lt;file_name&gt;.gpkg. Earlier references to optimised .rds files and build_data/ workflows are obsolete for this implementation and should not be used in the current guide or in deployment materials.</w:t>
      </w:r>
    </w:p>
    <w:p w14:paraId="485100EB" w14:textId="77777777" w:rsidR="00573DF8" w:rsidRDefault="00377AE0">
      <w:pPr>
        <w:spacing w:before="240" w:after="240" w:line="288" w:lineRule="auto"/>
        <w:jc w:val="both"/>
      </w:pPr>
      <w:r>
        <w:t>Each configured country should include GeoPackage layers with the exact case-sensitive layer names and column names expected by config.json. Changes to file names, layer names, identifier columns or label columns must be reflected in the configuration before release.</w:t>
      </w:r>
    </w:p>
    <w:p w14:paraId="485100EC" w14:textId="77777777" w:rsidR="00573DF8" w:rsidRDefault="00573DF8">
      <w:pPr>
        <w:spacing w:before="60" w:after="160" w:line="288" w:lineRule="auto"/>
      </w:pPr>
    </w:p>
    <w:p w14:paraId="485100ED" w14:textId="77777777" w:rsidR="00573DF8" w:rsidRDefault="00377AE0">
      <w:pPr>
        <w:pStyle w:val="Ttulo1"/>
        <w:spacing w:before="60" w:after="160" w:line="288" w:lineRule="auto"/>
      </w:pPr>
      <w:r>
        <w:rPr>
          <w:rFonts w:ascii="Arial" w:eastAsia="Arial" w:hAnsi="Arial" w:cs="Arial"/>
          <w:b w:val="0"/>
          <w:bCs w:val="0"/>
        </w:rPr>
        <w:t>Data pipeline and required inputs</w:t>
      </w:r>
    </w:p>
    <w:p w14:paraId="485100EE" w14:textId="77777777" w:rsidR="00573DF8" w:rsidRDefault="00377AE0">
      <w:pPr>
        <w:spacing w:before="60" w:after="160" w:line="288" w:lineRule="auto"/>
        <w:jc w:val="both"/>
      </w:pPr>
      <w:r>
        <w:t>The Geospatial-RAP tool expects prepared, API-POP-compatible case summaries. The current implementation analyses uploaded text files that have already been aggregated by epidemiological time and geography, and that include a population denominator.</w:t>
      </w:r>
    </w:p>
    <w:p w14:paraId="485100EF" w14:textId="77777777" w:rsidR="00573DF8" w:rsidRDefault="00377AE0">
      <w:pPr>
        <w:pStyle w:val="Ttulo2"/>
        <w:spacing w:before="60" w:after="160" w:line="288" w:lineRule="auto"/>
      </w:pPr>
      <w:r>
        <w:rPr>
          <w:rFonts w:ascii="Arial" w:eastAsia="Arial" w:hAnsi="Arial" w:cs="Arial"/>
          <w:b w:val="0"/>
          <w:bCs w:val="0"/>
        </w:rPr>
        <w:t>Required input structure</w:t>
      </w:r>
    </w:p>
    <w:tbl>
      <w:tblPr>
        <w:tblStyle w:val="a3"/>
        <w:tblW w:w="89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6"/>
        <w:gridCol w:w="1872"/>
        <w:gridCol w:w="5040"/>
      </w:tblGrid>
      <w:tr w:rsidR="00573DF8" w14:paraId="485100F3" w14:textId="77777777">
        <w:tc>
          <w:tcPr>
            <w:tcW w:w="2016" w:type="dxa"/>
          </w:tcPr>
          <w:p w14:paraId="485100F0" w14:textId="77777777" w:rsidR="00573DF8" w:rsidRDefault="00377AE0">
            <w:pPr>
              <w:spacing w:line="264" w:lineRule="auto"/>
              <w:rPr>
                <w:b/>
                <w:bCs/>
              </w:rPr>
            </w:pPr>
            <w:r>
              <w:rPr>
                <w:b/>
                <w:bCs/>
              </w:rPr>
              <w:t>Field</w:t>
            </w:r>
          </w:p>
        </w:tc>
        <w:tc>
          <w:tcPr>
            <w:tcW w:w="1872" w:type="dxa"/>
          </w:tcPr>
          <w:p w14:paraId="485100F1" w14:textId="77777777" w:rsidR="00573DF8" w:rsidRDefault="00377AE0">
            <w:pPr>
              <w:spacing w:line="264" w:lineRule="auto"/>
              <w:rPr>
                <w:b/>
                <w:bCs/>
              </w:rPr>
            </w:pPr>
            <w:r>
              <w:rPr>
                <w:b/>
                <w:bCs/>
              </w:rPr>
              <w:t>Requirement</w:t>
            </w:r>
          </w:p>
        </w:tc>
        <w:tc>
          <w:tcPr>
            <w:tcW w:w="5040" w:type="dxa"/>
          </w:tcPr>
          <w:p w14:paraId="485100F2" w14:textId="77777777" w:rsidR="00573DF8" w:rsidRDefault="00377AE0">
            <w:pPr>
              <w:spacing w:line="264" w:lineRule="auto"/>
              <w:rPr>
                <w:b/>
                <w:bCs/>
              </w:rPr>
            </w:pPr>
            <w:r>
              <w:rPr>
                <w:b/>
                <w:bCs/>
              </w:rPr>
              <w:t>Meaning</w:t>
            </w:r>
          </w:p>
        </w:tc>
      </w:tr>
      <w:tr w:rsidR="00573DF8" w14:paraId="485100F7" w14:textId="77777777">
        <w:tc>
          <w:tcPr>
            <w:tcW w:w="2016" w:type="dxa"/>
          </w:tcPr>
          <w:p w14:paraId="485100F4" w14:textId="77777777" w:rsidR="00573DF8" w:rsidRDefault="00377AE0">
            <w:pPr>
              <w:spacing w:line="264" w:lineRule="auto"/>
            </w:pPr>
            <w:r>
              <w:t>country</w:t>
            </w:r>
          </w:p>
        </w:tc>
        <w:tc>
          <w:tcPr>
            <w:tcW w:w="1872" w:type="dxa"/>
          </w:tcPr>
          <w:p w14:paraId="485100F5" w14:textId="77777777" w:rsidR="00573DF8" w:rsidRDefault="00377AE0">
            <w:pPr>
              <w:spacing w:line="264" w:lineRule="auto"/>
            </w:pPr>
            <w:r>
              <w:t>Required</w:t>
            </w:r>
          </w:p>
        </w:tc>
        <w:tc>
          <w:tcPr>
            <w:tcW w:w="5040" w:type="dxa"/>
          </w:tcPr>
          <w:p w14:paraId="485100F6" w14:textId="77777777" w:rsidR="00573DF8" w:rsidRDefault="00377AE0">
            <w:pPr>
              <w:spacing w:line="264" w:lineRule="auto"/>
            </w:pPr>
            <w:r>
              <w:t>The country value used to match the configured country context.</w:t>
            </w:r>
          </w:p>
        </w:tc>
      </w:tr>
      <w:tr w:rsidR="00573DF8" w14:paraId="485100FB" w14:textId="77777777">
        <w:tc>
          <w:tcPr>
            <w:tcW w:w="2016" w:type="dxa"/>
          </w:tcPr>
          <w:p w14:paraId="485100F8" w14:textId="77777777" w:rsidR="00573DF8" w:rsidRDefault="00377AE0">
            <w:pPr>
              <w:spacing w:line="264" w:lineRule="auto"/>
            </w:pPr>
            <w:r>
              <w:t>year</w:t>
            </w:r>
          </w:p>
        </w:tc>
        <w:tc>
          <w:tcPr>
            <w:tcW w:w="1872" w:type="dxa"/>
          </w:tcPr>
          <w:p w14:paraId="485100F9" w14:textId="77777777" w:rsidR="00573DF8" w:rsidRDefault="00377AE0">
            <w:pPr>
              <w:spacing w:line="264" w:lineRule="auto"/>
            </w:pPr>
            <w:r>
              <w:t>Required</w:t>
            </w:r>
          </w:p>
        </w:tc>
        <w:tc>
          <w:tcPr>
            <w:tcW w:w="5040" w:type="dxa"/>
          </w:tcPr>
          <w:p w14:paraId="485100FA" w14:textId="77777777" w:rsidR="00573DF8" w:rsidRDefault="00377AE0">
            <w:pPr>
              <w:spacing w:line="264" w:lineRule="auto"/>
            </w:pPr>
            <w:r>
              <w:t>The epidemiological year.</w:t>
            </w:r>
          </w:p>
        </w:tc>
      </w:tr>
      <w:tr w:rsidR="00573DF8" w14:paraId="485100FF" w14:textId="77777777">
        <w:tc>
          <w:tcPr>
            <w:tcW w:w="2016" w:type="dxa"/>
          </w:tcPr>
          <w:p w14:paraId="485100FC" w14:textId="77777777" w:rsidR="00573DF8" w:rsidRDefault="00377AE0">
            <w:pPr>
              <w:spacing w:line="264" w:lineRule="auto"/>
            </w:pPr>
            <w:r>
              <w:t>week</w:t>
            </w:r>
          </w:p>
        </w:tc>
        <w:tc>
          <w:tcPr>
            <w:tcW w:w="1872" w:type="dxa"/>
          </w:tcPr>
          <w:p w14:paraId="485100FD" w14:textId="77777777" w:rsidR="00573DF8" w:rsidRDefault="00377AE0">
            <w:pPr>
              <w:spacing w:line="264" w:lineRule="auto"/>
            </w:pPr>
            <w:r>
              <w:t>Required</w:t>
            </w:r>
          </w:p>
        </w:tc>
        <w:tc>
          <w:tcPr>
            <w:tcW w:w="5040" w:type="dxa"/>
          </w:tcPr>
          <w:p w14:paraId="485100FE" w14:textId="77777777" w:rsidR="00573DF8" w:rsidRDefault="00377AE0">
            <w:pPr>
              <w:spacing w:line="264" w:lineRule="auto"/>
            </w:pPr>
            <w:r>
              <w:t>The epidemiological week.</w:t>
            </w:r>
          </w:p>
        </w:tc>
      </w:tr>
      <w:tr w:rsidR="00573DF8" w14:paraId="48510103" w14:textId="77777777">
        <w:tc>
          <w:tcPr>
            <w:tcW w:w="2016" w:type="dxa"/>
          </w:tcPr>
          <w:p w14:paraId="48510100" w14:textId="77777777" w:rsidR="00573DF8" w:rsidRDefault="00377AE0">
            <w:pPr>
              <w:spacing w:line="264" w:lineRule="auto"/>
            </w:pPr>
            <w:r>
              <w:t>level1 to level4</w:t>
            </w:r>
          </w:p>
        </w:tc>
        <w:tc>
          <w:tcPr>
            <w:tcW w:w="1872" w:type="dxa"/>
          </w:tcPr>
          <w:p w14:paraId="48510101" w14:textId="77777777" w:rsidR="00573DF8" w:rsidRDefault="00377AE0">
            <w:pPr>
              <w:spacing w:line="264" w:lineRule="auto"/>
            </w:pPr>
            <w:r>
              <w:t>At least one required</w:t>
            </w:r>
          </w:p>
        </w:tc>
        <w:tc>
          <w:tcPr>
            <w:tcW w:w="5040" w:type="dxa"/>
          </w:tcPr>
          <w:p w14:paraId="48510102" w14:textId="77777777" w:rsidR="00573DF8" w:rsidRDefault="00377AE0">
            <w:pPr>
              <w:spacing w:line="264" w:lineRule="auto"/>
            </w:pPr>
            <w:r>
              <w:t>The geographic hierarchy columns used by the configured level.</w:t>
            </w:r>
          </w:p>
        </w:tc>
      </w:tr>
      <w:tr w:rsidR="00573DF8" w14:paraId="48510107" w14:textId="77777777">
        <w:tc>
          <w:tcPr>
            <w:tcW w:w="2016" w:type="dxa"/>
          </w:tcPr>
          <w:p w14:paraId="48510104" w14:textId="77777777" w:rsidR="00573DF8" w:rsidRDefault="00377AE0">
            <w:pPr>
              <w:spacing w:line="264" w:lineRule="auto"/>
            </w:pPr>
            <w:r>
              <w:t>n_cases</w:t>
            </w:r>
          </w:p>
        </w:tc>
        <w:tc>
          <w:tcPr>
            <w:tcW w:w="1872" w:type="dxa"/>
          </w:tcPr>
          <w:p w14:paraId="48510105" w14:textId="77777777" w:rsidR="00573DF8" w:rsidRDefault="00377AE0">
            <w:pPr>
              <w:spacing w:line="264" w:lineRule="auto"/>
            </w:pPr>
            <w:r>
              <w:t>Required</w:t>
            </w:r>
          </w:p>
        </w:tc>
        <w:tc>
          <w:tcPr>
            <w:tcW w:w="5040" w:type="dxa"/>
          </w:tcPr>
          <w:p w14:paraId="48510106" w14:textId="77777777" w:rsidR="00573DF8" w:rsidRDefault="00377AE0">
            <w:pPr>
              <w:spacing w:line="264" w:lineRule="auto"/>
            </w:pPr>
            <w:r>
              <w:t>The observed case count for the row.</w:t>
            </w:r>
          </w:p>
        </w:tc>
      </w:tr>
      <w:tr w:rsidR="00573DF8" w14:paraId="4851010B" w14:textId="77777777">
        <w:tc>
          <w:tcPr>
            <w:tcW w:w="2016" w:type="dxa"/>
          </w:tcPr>
          <w:p w14:paraId="48510108" w14:textId="77777777" w:rsidR="00573DF8" w:rsidRDefault="00377AE0">
            <w:pPr>
              <w:spacing w:line="264" w:lineRule="auto"/>
            </w:pPr>
            <w:r>
              <w:t>population</w:t>
            </w:r>
          </w:p>
        </w:tc>
        <w:tc>
          <w:tcPr>
            <w:tcW w:w="1872" w:type="dxa"/>
          </w:tcPr>
          <w:p w14:paraId="48510109" w14:textId="77777777" w:rsidR="00573DF8" w:rsidRDefault="00377AE0">
            <w:pPr>
              <w:spacing w:line="264" w:lineRule="auto"/>
            </w:pPr>
            <w:r>
              <w:t>Required</w:t>
            </w:r>
          </w:p>
        </w:tc>
        <w:tc>
          <w:tcPr>
            <w:tcW w:w="5040" w:type="dxa"/>
          </w:tcPr>
          <w:p w14:paraId="4851010A" w14:textId="77777777" w:rsidR="00573DF8" w:rsidRDefault="00377AE0">
            <w:pPr>
              <w:spacing w:line="264" w:lineRule="auto"/>
            </w:pPr>
            <w:r>
              <w:t>The population denominator used in the prevalence calculation.</w:t>
            </w:r>
          </w:p>
        </w:tc>
      </w:tr>
    </w:tbl>
    <w:p w14:paraId="4851010C" w14:textId="77777777" w:rsidR="00573DF8" w:rsidRDefault="00573DF8">
      <w:pPr>
        <w:spacing w:before="60" w:after="160" w:line="288" w:lineRule="auto"/>
      </w:pPr>
    </w:p>
    <w:p w14:paraId="4851010D" w14:textId="77777777" w:rsidR="00573DF8" w:rsidRDefault="00377AE0">
      <w:pPr>
        <w:spacing w:before="60" w:after="160" w:line="288" w:lineRule="auto"/>
      </w:pPr>
      <w:r>
        <w:t xml:space="preserve">The prepared input should be saved as CSV-formatted text. If multiple files are active, the application standardises them before combining them for analysis. </w:t>
      </w:r>
      <w:r>
        <w:lastRenderedPageBreak/>
        <w:t>Column aliases and formatting rules are handled in the import helpers, but the safest approach is to preserve the API-POP output structure as closely as possible.</w:t>
      </w:r>
    </w:p>
    <w:p w14:paraId="4851010E" w14:textId="77777777" w:rsidR="00573DF8" w:rsidRDefault="00573DF8">
      <w:pPr>
        <w:pStyle w:val="Ttulo2"/>
        <w:spacing w:before="60" w:after="160" w:line="288" w:lineRule="auto"/>
        <w:rPr>
          <w:rFonts w:ascii="Arial" w:eastAsia="Arial" w:hAnsi="Arial" w:cs="Arial"/>
          <w:b w:val="0"/>
          <w:bCs w:val="0"/>
        </w:rPr>
      </w:pPr>
    </w:p>
    <w:p w14:paraId="4851010F" w14:textId="77777777" w:rsidR="00573DF8" w:rsidRDefault="00377AE0">
      <w:pPr>
        <w:pStyle w:val="Ttulo2"/>
        <w:spacing w:before="60" w:after="160" w:line="288" w:lineRule="auto"/>
      </w:pPr>
      <w:r>
        <w:rPr>
          <w:rFonts w:ascii="Arial" w:eastAsia="Arial" w:hAnsi="Arial" w:cs="Arial"/>
          <w:b w:val="0"/>
          <w:bCs w:val="0"/>
        </w:rPr>
        <w:t>How the data are processed</w:t>
      </w:r>
    </w:p>
    <w:p w14:paraId="48510110" w14:textId="77777777" w:rsidR="00573DF8" w:rsidRDefault="00377AE0">
      <w:pPr>
        <w:numPr>
          <w:ilvl w:val="0"/>
          <w:numId w:val="6"/>
        </w:numPr>
        <w:spacing w:before="240" w:after="0" w:line="288" w:lineRule="auto"/>
        <w:jc w:val="both"/>
      </w:pPr>
      <w:r>
        <w:t>api_pop_combine_files() reads and standardises the active CSV files with require_population = TRUE.</w:t>
      </w:r>
    </w:p>
    <w:p w14:paraId="48510111" w14:textId="77777777" w:rsidR="00573DF8" w:rsidRDefault="00377AE0">
      <w:pPr>
        <w:numPr>
          <w:ilvl w:val="0"/>
          <w:numId w:val="6"/>
        </w:numPr>
        <w:spacing w:after="0" w:line="288" w:lineRule="auto"/>
        <w:jc w:val="both"/>
      </w:pPr>
      <w:r>
        <w:t>prepare_geospatial_dataset() filters the selected year and the inclusive week window.</w:t>
      </w:r>
    </w:p>
    <w:p w14:paraId="48510112" w14:textId="77777777" w:rsidR="00573DF8" w:rsidRDefault="00377AE0">
      <w:pPr>
        <w:numPr>
          <w:ilvl w:val="0"/>
          <w:numId w:val="6"/>
        </w:numPr>
        <w:spacing w:after="0" w:line="288" w:lineRule="auto"/>
        <w:jc w:val="both"/>
      </w:pPr>
      <w:r>
        <w:t>The cases are summed by the selected analysis unit.</w:t>
      </w:r>
    </w:p>
    <w:p w14:paraId="48510113" w14:textId="77777777" w:rsidR="00573DF8" w:rsidRDefault="00377AE0">
      <w:pPr>
        <w:numPr>
          <w:ilvl w:val="0"/>
          <w:numId w:val="6"/>
        </w:numPr>
        <w:spacing w:after="0" w:line="288" w:lineRule="auto"/>
        <w:jc w:val="both"/>
      </w:pPr>
      <w:r>
        <w:t>The population is deduplicated at the most detailed available geography before roll-up.</w:t>
      </w:r>
    </w:p>
    <w:p w14:paraId="48510114" w14:textId="77777777" w:rsidR="00573DF8" w:rsidRDefault="00377AE0">
      <w:pPr>
        <w:numPr>
          <w:ilvl w:val="0"/>
          <w:numId w:val="6"/>
        </w:numPr>
        <w:spacing w:after="0" w:line="288" w:lineRule="auto"/>
        <w:jc w:val="both"/>
      </w:pPr>
      <w:r>
        <w:t>The target measure is calculated as n_cases / population * rate_multiplier.</w:t>
      </w:r>
    </w:p>
    <w:p w14:paraId="48510115" w14:textId="77777777" w:rsidR="00573DF8" w:rsidRDefault="00377AE0">
      <w:pPr>
        <w:numPr>
          <w:ilvl w:val="0"/>
          <w:numId w:val="6"/>
        </w:numPr>
        <w:spacing w:after="0" w:line="288" w:lineRule="auto"/>
        <w:jc w:val="both"/>
      </w:pPr>
      <w:r>
        <w:t>load_geospatial_layer() reads the configured identifier, label and geometry fields, validates the geometry, and transforms the layer to EPSG:4326.</w:t>
      </w:r>
    </w:p>
    <w:p w14:paraId="48510116" w14:textId="77777777" w:rsidR="00573DF8" w:rsidRDefault="00377AE0">
      <w:pPr>
        <w:numPr>
          <w:ilvl w:val="0"/>
          <w:numId w:val="6"/>
        </w:numPr>
        <w:spacing w:after="240" w:line="288" w:lineRule="auto"/>
        <w:jc w:val="both"/>
      </w:pPr>
      <w:r>
        <w:t>join_analysis_to_geometry() matches the prepared identifiers to the map identifiers or labels.</w:t>
      </w:r>
    </w:p>
    <w:p w14:paraId="48510117" w14:textId="77777777" w:rsidR="00573DF8" w:rsidRDefault="00377AE0">
      <w:pPr>
        <w:spacing w:before="240" w:after="240" w:line="288" w:lineRule="auto"/>
        <w:jc w:val="both"/>
      </w:pPr>
      <w:r>
        <w:t>The prepared dataset retains a processing log describing the filtering, the aggregation, the denominator handling, the rate calculation and the number of final units.</w:t>
      </w:r>
    </w:p>
    <w:p w14:paraId="48510118" w14:textId="77777777" w:rsidR="00573DF8" w:rsidRDefault="00573DF8">
      <w:pPr>
        <w:spacing w:before="60" w:after="160" w:line="288" w:lineRule="auto"/>
      </w:pPr>
    </w:p>
    <w:p w14:paraId="48510119" w14:textId="77777777" w:rsidR="00573DF8" w:rsidRDefault="00377AE0">
      <w:pPr>
        <w:pStyle w:val="Ttulo2"/>
        <w:spacing w:before="60" w:after="160" w:line="288" w:lineRule="auto"/>
      </w:pPr>
      <w:r>
        <w:rPr>
          <w:rFonts w:ascii="Arial" w:eastAsia="Arial" w:hAnsi="Arial" w:cs="Arial"/>
          <w:b w:val="0"/>
          <w:bCs w:val="0"/>
        </w:rPr>
        <w:t>Population and denominator assumptions</w:t>
      </w:r>
    </w:p>
    <w:p w14:paraId="4851011A" w14:textId="77777777" w:rsidR="00573DF8" w:rsidRDefault="00377AE0">
      <w:pPr>
        <w:spacing w:before="60" w:after="160" w:line="288" w:lineRule="auto"/>
        <w:jc w:val="both"/>
      </w:pPr>
      <w:r>
        <w:t>The current implementation assumes that the population is a static denominator, repeated across the weeks within the selected period. If the population varies over time within the selected period, the deduplication rule should be reviewed before release,, and the documentation should be updated accordingly.</w:t>
      </w:r>
    </w:p>
    <w:p w14:paraId="4851011B" w14:textId="77777777" w:rsidR="00573DF8" w:rsidRDefault="00573DF8">
      <w:pPr>
        <w:pStyle w:val="Ttulo1"/>
        <w:spacing w:before="60" w:after="160" w:line="288" w:lineRule="auto"/>
        <w:rPr>
          <w:rFonts w:ascii="Arial" w:eastAsia="Arial" w:hAnsi="Arial" w:cs="Arial"/>
          <w:b w:val="0"/>
          <w:bCs w:val="0"/>
        </w:rPr>
      </w:pPr>
    </w:p>
    <w:p w14:paraId="4851011C" w14:textId="77777777" w:rsidR="00573DF8" w:rsidRDefault="00377AE0">
      <w:pPr>
        <w:pStyle w:val="Ttulo1"/>
        <w:spacing w:before="60" w:after="160" w:line="288" w:lineRule="auto"/>
      </w:pPr>
      <w:r>
        <w:rPr>
          <w:rFonts w:ascii="Arial" w:eastAsia="Arial" w:hAnsi="Arial" w:cs="Arial"/>
          <w:b w:val="0"/>
          <w:bCs w:val="0"/>
        </w:rPr>
        <w:t>Spatial analysis implementation</w:t>
      </w:r>
    </w:p>
    <w:p w14:paraId="4851011D" w14:textId="77777777" w:rsidR="00573DF8" w:rsidRDefault="00377AE0">
      <w:pPr>
        <w:spacing w:before="60" w:after="160" w:line="288" w:lineRule="auto"/>
      </w:pPr>
      <w:r>
        <w:t>The Geospatial-RAP tool applies descriptive mapping and local spatial autocorrelation methods to the prepared area-level data.</w:t>
      </w:r>
    </w:p>
    <w:p w14:paraId="4851011E" w14:textId="77777777" w:rsidR="00573DF8" w:rsidRDefault="00573DF8">
      <w:pPr>
        <w:pStyle w:val="Ttulo2"/>
        <w:spacing w:before="60" w:after="160" w:line="288" w:lineRule="auto"/>
        <w:rPr>
          <w:rFonts w:ascii="Arial" w:eastAsia="Arial" w:hAnsi="Arial" w:cs="Arial"/>
          <w:b w:val="0"/>
          <w:bCs w:val="0"/>
        </w:rPr>
      </w:pPr>
    </w:p>
    <w:p w14:paraId="4851011F" w14:textId="77777777" w:rsidR="00573DF8" w:rsidRDefault="00377AE0">
      <w:pPr>
        <w:pStyle w:val="Ttulo2"/>
        <w:spacing w:before="60" w:after="160" w:line="288" w:lineRule="auto"/>
      </w:pPr>
      <w:r>
        <w:rPr>
          <w:rFonts w:ascii="Arial" w:eastAsia="Arial" w:hAnsi="Arial" w:cs="Arial"/>
          <w:b w:val="0"/>
          <w:bCs w:val="0"/>
        </w:rPr>
        <w:t>Methods used</w:t>
      </w:r>
    </w:p>
    <w:p w14:paraId="48510120" w14:textId="77777777" w:rsidR="00573DF8" w:rsidRDefault="00377AE0">
      <w:pPr>
        <w:numPr>
          <w:ilvl w:val="0"/>
          <w:numId w:val="5"/>
        </w:numPr>
        <w:spacing w:before="240" w:after="0" w:line="288" w:lineRule="auto"/>
        <w:jc w:val="both"/>
      </w:pPr>
      <w:r>
        <w:t>get_spatial_weights() uses spdep::poly2nb() with polygon contiguity and converts the result to row-standardised W weights, with zero.policy = TRUE.</w:t>
      </w:r>
    </w:p>
    <w:p w14:paraId="48510121" w14:textId="77777777" w:rsidR="00573DF8" w:rsidRDefault="00377AE0">
      <w:pPr>
        <w:numPr>
          <w:ilvl w:val="0"/>
          <w:numId w:val="5"/>
        </w:numPr>
        <w:spacing w:after="0" w:line="288" w:lineRule="auto"/>
        <w:jc w:val="both"/>
      </w:pPr>
      <w:r>
        <w:lastRenderedPageBreak/>
        <w:t>compute_global_moran() returns NULL when there are fewer than four units, when values are missing, when the variance is zero, or when the test fails; otherwise, it calls spdep::moran.test().</w:t>
      </w:r>
    </w:p>
    <w:p w14:paraId="48510122" w14:textId="77777777" w:rsidR="00573DF8" w:rsidRDefault="00377AE0">
      <w:pPr>
        <w:numPr>
          <w:ilvl w:val="0"/>
          <w:numId w:val="5"/>
        </w:numPr>
        <w:spacing w:after="240" w:line="288" w:lineRule="auto"/>
        <w:jc w:val="both"/>
      </w:pPr>
      <w:r>
        <w:t>compute_lisa() uses spdep::localmoran(), standardises the target variable, calculates its spatial lag, and classifies areas as High-High, Low-Low, High-Low, Low-High or Not Significant, using a threshold of p less than or equal to 0.05.</w:t>
      </w:r>
    </w:p>
    <w:p w14:paraId="48510123" w14:textId="77777777" w:rsidR="00573DF8" w:rsidRDefault="00377AE0">
      <w:pPr>
        <w:spacing w:before="240" w:after="240" w:line="288" w:lineRule="auto"/>
        <w:jc w:val="both"/>
      </w:pPr>
      <w:r>
        <w:t>Any change to the neighbour definition, the standardisation, the significance threshold, the missing-value handling or the denominator logic is a change to the analytical method, and requires updated tests and documentation.</w:t>
      </w:r>
    </w:p>
    <w:p w14:paraId="48510124" w14:textId="77777777" w:rsidR="00573DF8" w:rsidRDefault="00573DF8">
      <w:pPr>
        <w:spacing w:before="60" w:after="160" w:line="288" w:lineRule="auto"/>
      </w:pPr>
    </w:p>
    <w:p w14:paraId="48510125" w14:textId="77777777" w:rsidR="00573DF8" w:rsidRDefault="00573DF8">
      <w:pPr>
        <w:pStyle w:val="Ttulo1"/>
        <w:spacing w:before="60" w:after="160" w:line="288" w:lineRule="auto"/>
        <w:rPr>
          <w:rFonts w:ascii="Arial" w:eastAsia="Arial" w:hAnsi="Arial" w:cs="Arial"/>
          <w:b w:val="0"/>
          <w:bCs w:val="0"/>
        </w:rPr>
      </w:pPr>
    </w:p>
    <w:p w14:paraId="48510126" w14:textId="77777777" w:rsidR="00573DF8" w:rsidRDefault="00377AE0">
      <w:pPr>
        <w:pStyle w:val="Ttulo1"/>
        <w:spacing w:before="60" w:after="160" w:line="288" w:lineRule="auto"/>
      </w:pPr>
      <w:r>
        <w:rPr>
          <w:rFonts w:ascii="Arial" w:eastAsia="Arial" w:hAnsi="Arial" w:cs="Arial"/>
          <w:b w:val="0"/>
          <w:bCs w:val="0"/>
        </w:rPr>
        <w:t>User interface and outputs</w:t>
      </w:r>
    </w:p>
    <w:p w14:paraId="48510127" w14:textId="77777777" w:rsidR="00573DF8" w:rsidRDefault="00377AE0">
      <w:pPr>
        <w:spacing w:before="60" w:after="160" w:line="288" w:lineRule="auto"/>
        <w:jc w:val="both"/>
      </w:pPr>
      <w:r>
        <w:t>The current interface analyses all units at the selected geographic level. There is no standalone location selector in the current implementation, because the spatial statistics require the full set of neighbouring units in order to be computed.</w:t>
      </w:r>
    </w:p>
    <w:p w14:paraId="48510128" w14:textId="77777777" w:rsidR="00573DF8" w:rsidRDefault="00573DF8">
      <w:pPr>
        <w:pStyle w:val="Ttulo2"/>
        <w:spacing w:before="60" w:after="160" w:line="288" w:lineRule="auto"/>
        <w:rPr>
          <w:rFonts w:ascii="Arial" w:eastAsia="Arial" w:hAnsi="Arial" w:cs="Arial"/>
          <w:b w:val="0"/>
          <w:bCs w:val="0"/>
        </w:rPr>
      </w:pPr>
    </w:p>
    <w:p w14:paraId="48510129" w14:textId="77777777" w:rsidR="00573DF8" w:rsidRDefault="00377AE0">
      <w:pPr>
        <w:pStyle w:val="Ttulo2"/>
        <w:spacing w:before="60" w:after="160" w:line="288" w:lineRule="auto"/>
      </w:pPr>
      <w:r>
        <w:rPr>
          <w:rFonts w:ascii="Arial" w:eastAsia="Arial" w:hAnsi="Arial" w:cs="Arial"/>
          <w:b w:val="0"/>
          <w:bCs w:val="0"/>
        </w:rPr>
        <w:t>Output behaviour</w:t>
      </w:r>
    </w:p>
    <w:p w14:paraId="4851012A" w14:textId="77777777" w:rsidR="00573DF8" w:rsidRDefault="00377AE0">
      <w:pPr>
        <w:numPr>
          <w:ilvl w:val="0"/>
          <w:numId w:val="4"/>
        </w:numPr>
        <w:spacing w:after="80" w:line="288" w:lineRule="auto"/>
        <w:jc w:val="both"/>
      </w:pPr>
      <w:r>
        <w:t>Single mode uses a single epidemiological week.</w:t>
      </w:r>
    </w:p>
    <w:p w14:paraId="4851012B" w14:textId="77777777" w:rsidR="00573DF8" w:rsidRDefault="00377AE0">
      <w:pPr>
        <w:numPr>
          <w:ilvl w:val="0"/>
          <w:numId w:val="4"/>
        </w:numPr>
        <w:spacing w:after="80" w:line="288" w:lineRule="auto"/>
        <w:jc w:val="both"/>
      </w:pPr>
      <w:r>
        <w:t>Range mode uses the inclusive endpoints of the slider, and aggregates the weeks between them.</w:t>
      </w:r>
    </w:p>
    <w:p w14:paraId="4851012C" w14:textId="77777777" w:rsidR="00573DF8" w:rsidRDefault="00377AE0">
      <w:pPr>
        <w:numPr>
          <w:ilvl w:val="0"/>
          <w:numId w:val="4"/>
        </w:numPr>
        <w:spacing w:after="80" w:line="288" w:lineRule="auto"/>
        <w:jc w:val="both"/>
      </w:pPr>
      <w:r>
        <w:t>The Global Moran banner precedes both maps whenever it is available.</w:t>
      </w:r>
    </w:p>
    <w:p w14:paraId="4851012D" w14:textId="77777777" w:rsidR="00573DF8" w:rsidRDefault="00377AE0">
      <w:pPr>
        <w:numPr>
          <w:ilvl w:val="0"/>
          <w:numId w:val="4"/>
        </w:numPr>
        <w:spacing w:after="80" w:line="288" w:lineRule="auto"/>
        <w:jc w:val="both"/>
      </w:pPr>
      <w:r>
        <w:t>The prevalence and LISA legends are always added by the map functions.</w:t>
      </w:r>
    </w:p>
    <w:p w14:paraId="4851012E" w14:textId="77777777" w:rsidR="00573DF8" w:rsidRDefault="00377AE0">
      <w:pPr>
        <w:numPr>
          <w:ilvl w:val="0"/>
          <w:numId w:val="4"/>
        </w:numPr>
        <w:spacing w:after="80" w:line="288" w:lineRule="auto"/>
        <w:jc w:val="both"/>
      </w:pPr>
      <w:r>
        <w:t>The Results and Prepared Data tables support a single-column filter, together with the display-decimal settings.</w:t>
      </w:r>
    </w:p>
    <w:p w14:paraId="4851012F" w14:textId="77777777" w:rsidR="00573DF8" w:rsidRDefault="00377AE0">
      <w:pPr>
        <w:numPr>
          <w:ilvl w:val="0"/>
          <w:numId w:val="4"/>
        </w:numPr>
        <w:spacing w:after="80" w:line="288" w:lineRule="auto"/>
        <w:jc w:val="both"/>
      </w:pPr>
      <w:r>
        <w:t>CSV downloads should use the unformatted data, so that the exported values retain full precision.</w:t>
      </w:r>
    </w:p>
    <w:p w14:paraId="48510130" w14:textId="77777777" w:rsidR="00573DF8" w:rsidRDefault="00377AE0">
      <w:pPr>
        <w:numPr>
          <w:ilvl w:val="0"/>
          <w:numId w:val="4"/>
        </w:numPr>
        <w:spacing w:after="80" w:line="288" w:lineRule="auto"/>
        <w:jc w:val="both"/>
      </w:pPr>
      <w:r>
        <w:t>The optional map-image export depends on the installed screenshot or browser packages, and should fail gracefully when those packages are unavailable.</w:t>
      </w:r>
    </w:p>
    <w:p w14:paraId="48510131" w14:textId="77777777" w:rsidR="00573DF8" w:rsidRDefault="00377AE0">
      <w:pPr>
        <w:pStyle w:val="Ttulo1"/>
        <w:spacing w:before="60" w:after="160" w:line="288" w:lineRule="auto"/>
        <w:rPr>
          <w:rFonts w:ascii="Arial" w:eastAsia="Arial" w:hAnsi="Arial" w:cs="Arial"/>
          <w:b w:val="0"/>
          <w:bCs w:val="0"/>
        </w:rPr>
      </w:pPr>
      <w:r>
        <w:rPr>
          <w:rFonts w:ascii="Arial" w:eastAsia="Arial" w:hAnsi="Arial" w:cs="Arial"/>
          <w:b w:val="0"/>
          <w:bCs w:val="0"/>
        </w:rPr>
        <w:t>.</w:t>
      </w:r>
    </w:p>
    <w:p w14:paraId="48510132" w14:textId="77777777" w:rsidR="00573DF8" w:rsidRDefault="00377AE0">
      <w:pPr>
        <w:pStyle w:val="Ttulo1"/>
        <w:spacing w:before="60" w:after="160" w:line="288" w:lineRule="auto"/>
      </w:pPr>
      <w:r>
        <w:rPr>
          <w:rFonts w:ascii="Arial" w:eastAsia="Arial" w:hAnsi="Arial" w:cs="Arial"/>
          <w:b w:val="0"/>
          <w:bCs w:val="0"/>
        </w:rPr>
        <w:t>Testing and validation</w:t>
      </w:r>
    </w:p>
    <w:p w14:paraId="48510133" w14:textId="77777777" w:rsidR="00573DF8" w:rsidRDefault="00377AE0">
      <w:pPr>
        <w:spacing w:before="60" w:after="160" w:line="288" w:lineRule="auto"/>
        <w:jc w:val="both"/>
      </w:pPr>
      <w:r>
        <w:t>Testing should cover both the analytical engine and the configuration used in each deployment.</w:t>
      </w:r>
    </w:p>
    <w:p w14:paraId="48510134" w14:textId="77777777" w:rsidR="00573DF8" w:rsidRDefault="00573DF8">
      <w:pPr>
        <w:pStyle w:val="Ttulo2"/>
        <w:spacing w:before="60" w:after="160" w:line="288" w:lineRule="auto"/>
        <w:rPr>
          <w:rFonts w:ascii="Arial" w:eastAsia="Arial" w:hAnsi="Arial" w:cs="Arial"/>
          <w:b w:val="0"/>
          <w:bCs w:val="0"/>
        </w:rPr>
      </w:pPr>
    </w:p>
    <w:p w14:paraId="48510135" w14:textId="77777777" w:rsidR="00573DF8" w:rsidRDefault="00377AE0">
      <w:pPr>
        <w:pStyle w:val="Ttulo2"/>
        <w:spacing w:before="60" w:after="160" w:line="288" w:lineRule="auto"/>
      </w:pPr>
      <w:r>
        <w:rPr>
          <w:rFonts w:ascii="Arial" w:eastAsia="Arial" w:hAnsi="Arial" w:cs="Arial"/>
          <w:b w:val="0"/>
          <w:bCs w:val="0"/>
        </w:rPr>
        <w:t>Automated tests</w:t>
      </w:r>
    </w:p>
    <w:p w14:paraId="48510136" w14:textId="77777777" w:rsidR="00573DF8" w:rsidRDefault="00377AE0">
      <w:pPr>
        <w:spacing w:before="60" w:after="160" w:line="288" w:lineRule="auto"/>
      </w:pPr>
      <w:r>
        <w:t>Run the automated test suite with: testthat::test_dir("tests/testthat")</w:t>
      </w:r>
    </w:p>
    <w:p w14:paraId="48510137" w14:textId="77777777" w:rsidR="00573DF8" w:rsidRDefault="00377AE0">
      <w:pPr>
        <w:spacing w:before="60" w:after="160" w:line="288" w:lineRule="auto"/>
        <w:jc w:val="both"/>
      </w:pPr>
      <w:r>
        <w:t>The current tests cover the API-POP import, the configuration and pre-flight checks, the geospatial preparation and the spatial and output helpers.</w:t>
      </w:r>
    </w:p>
    <w:p w14:paraId="48510138" w14:textId="77777777" w:rsidR="00573DF8" w:rsidRDefault="00573DF8">
      <w:pPr>
        <w:pStyle w:val="Ttulo2"/>
        <w:spacing w:before="60" w:after="160" w:line="288" w:lineRule="auto"/>
        <w:rPr>
          <w:rFonts w:ascii="Arial" w:eastAsia="Arial" w:hAnsi="Arial" w:cs="Arial"/>
          <w:b w:val="0"/>
          <w:bCs w:val="0"/>
        </w:rPr>
      </w:pPr>
    </w:p>
    <w:p w14:paraId="48510139" w14:textId="77777777" w:rsidR="00573DF8" w:rsidRDefault="00377AE0">
      <w:pPr>
        <w:pStyle w:val="Ttulo2"/>
        <w:spacing w:before="60" w:after="160" w:line="288" w:lineRule="auto"/>
      </w:pPr>
      <w:r>
        <w:rPr>
          <w:rFonts w:ascii="Arial" w:eastAsia="Arial" w:hAnsi="Arial" w:cs="Arial"/>
          <w:b w:val="0"/>
          <w:bCs w:val="0"/>
        </w:rPr>
        <w:t>Release checks</w:t>
      </w:r>
    </w:p>
    <w:p w14:paraId="4851013A" w14:textId="77777777" w:rsidR="00573DF8" w:rsidRDefault="00377AE0">
      <w:pPr>
        <w:numPr>
          <w:ilvl w:val="0"/>
          <w:numId w:val="4"/>
        </w:numPr>
        <w:spacing w:after="80" w:line="288" w:lineRule="auto"/>
        <w:jc w:val="both"/>
      </w:pPr>
      <w:r>
        <w:t>Test at least one country at each configured geographic level.</w:t>
      </w:r>
    </w:p>
    <w:p w14:paraId="4851013B" w14:textId="77777777" w:rsidR="00573DF8" w:rsidRDefault="00377AE0">
      <w:pPr>
        <w:numPr>
          <w:ilvl w:val="0"/>
          <w:numId w:val="4"/>
        </w:numPr>
        <w:spacing w:after="80" w:line="288" w:lineRule="auto"/>
        <w:jc w:val="both"/>
      </w:pPr>
      <w:r>
        <w:t>Verify the leading-zero identifiers and the label-fallback joins.</w:t>
      </w:r>
    </w:p>
    <w:p w14:paraId="4851013C" w14:textId="77777777" w:rsidR="00573DF8" w:rsidRDefault="00377AE0">
      <w:pPr>
        <w:numPr>
          <w:ilvl w:val="0"/>
          <w:numId w:val="4"/>
        </w:numPr>
        <w:spacing w:after="80" w:line="288" w:lineRule="auto"/>
        <w:jc w:val="both"/>
      </w:pPr>
      <w:r>
        <w:t>Test both the single-week and the multi-week population behaviour.</w:t>
      </w:r>
    </w:p>
    <w:p w14:paraId="4851013D" w14:textId="77777777" w:rsidR="00573DF8" w:rsidRDefault="00377AE0">
      <w:pPr>
        <w:numPr>
          <w:ilvl w:val="0"/>
          <w:numId w:val="4"/>
        </w:numPr>
        <w:spacing w:after="80" w:line="288" w:lineRule="auto"/>
        <w:jc w:val="both"/>
      </w:pPr>
      <w:r>
        <w:t>Test the scenarios with fewer than four units and with zero-variance data.</w:t>
      </w:r>
    </w:p>
    <w:p w14:paraId="4851013E" w14:textId="77777777" w:rsidR="00573DF8" w:rsidRDefault="00377AE0">
      <w:pPr>
        <w:numPr>
          <w:ilvl w:val="0"/>
          <w:numId w:val="4"/>
        </w:numPr>
        <w:spacing w:after="80" w:line="288" w:lineRule="auto"/>
        <w:jc w:val="both"/>
      </w:pPr>
      <w:r>
        <w:t>Inspect the legends, the popups, the Global Moran banner, the tables and the downloads.</w:t>
      </w:r>
    </w:p>
    <w:p w14:paraId="4851013F" w14:textId="77777777" w:rsidR="00573DF8" w:rsidRDefault="00573DF8">
      <w:pPr>
        <w:pBdr>
          <w:top w:val="nil"/>
          <w:left w:val="nil"/>
          <w:bottom w:val="nil"/>
          <w:right w:val="nil"/>
          <w:between w:val="nil"/>
        </w:pBdr>
        <w:spacing w:after="80" w:line="288" w:lineRule="auto"/>
        <w:ind w:left="360"/>
      </w:pPr>
    </w:p>
    <w:p w14:paraId="48510140" w14:textId="77777777" w:rsidR="00573DF8" w:rsidRDefault="00377AE0">
      <w:pPr>
        <w:pStyle w:val="Ttulo1"/>
        <w:spacing w:before="60" w:after="160" w:line="288" w:lineRule="auto"/>
      </w:pPr>
      <w:r>
        <w:rPr>
          <w:rFonts w:ascii="Arial" w:eastAsia="Arial" w:hAnsi="Arial" w:cs="Arial"/>
          <w:b w:val="0"/>
          <w:bCs w:val="0"/>
        </w:rPr>
        <w:t>Deployment and security</w:t>
      </w:r>
    </w:p>
    <w:p w14:paraId="48510141" w14:textId="77777777" w:rsidR="00573DF8" w:rsidRDefault="00377AE0">
      <w:pPr>
        <w:spacing w:before="60" w:after="160" w:line="288" w:lineRule="auto"/>
        <w:jc w:val="both"/>
      </w:pPr>
      <w:r>
        <w:t>Package the required raw_data GeoPackages with the deployment, or mount them at the expected path. Preserve the case-sensitive layer and column names. Use an approved server or desktop wrapper for restricted data. Test the offline basemap behaviour when is_offline is true. On public deployments, avoid exposing internal file-system paths in user-facing errors. For shinyapps.io or container deployment, verify that the GDAL and PROJ system libraries and the R spatial packages are compatible with the GeoPackage files.</w:t>
      </w:r>
    </w:p>
    <w:p w14:paraId="48510142" w14:textId="77777777" w:rsidR="00573DF8" w:rsidRDefault="00573DF8">
      <w:pPr>
        <w:pStyle w:val="Ttulo1"/>
        <w:spacing w:before="60" w:after="160" w:line="288" w:lineRule="auto"/>
        <w:rPr>
          <w:rFonts w:ascii="Arial" w:eastAsia="Arial" w:hAnsi="Arial" w:cs="Arial"/>
          <w:b w:val="0"/>
          <w:bCs w:val="0"/>
        </w:rPr>
      </w:pPr>
    </w:p>
    <w:p w14:paraId="48510143" w14:textId="77777777" w:rsidR="00573DF8" w:rsidRDefault="00377AE0">
      <w:pPr>
        <w:pStyle w:val="Ttulo1"/>
        <w:spacing w:before="60" w:after="160" w:line="288" w:lineRule="auto"/>
      </w:pPr>
      <w:r>
        <w:rPr>
          <w:rFonts w:ascii="Arial" w:eastAsia="Arial" w:hAnsi="Arial" w:cs="Arial"/>
          <w:b w:val="0"/>
          <w:bCs w:val="0"/>
        </w:rPr>
        <w:t>Limitations and analytical cautions</w:t>
      </w:r>
    </w:p>
    <w:p w14:paraId="48510144" w14:textId="77777777" w:rsidR="00573DF8" w:rsidRDefault="00377AE0">
      <w:pPr>
        <w:spacing w:before="240" w:after="240" w:line="288" w:lineRule="auto"/>
        <w:jc w:val="both"/>
      </w:pPr>
      <w:r>
        <w:t>The current implementation has several operational and analytical limits that should be understood before results are interpreted or shared.</w:t>
      </w:r>
    </w:p>
    <w:p w14:paraId="48510145" w14:textId="77777777" w:rsidR="00573DF8" w:rsidRDefault="00377AE0">
      <w:pPr>
        <w:numPr>
          <w:ilvl w:val="0"/>
          <w:numId w:val="2"/>
        </w:numPr>
        <w:spacing w:before="240" w:after="0" w:line="288" w:lineRule="auto"/>
        <w:jc w:val="both"/>
      </w:pPr>
      <w:r>
        <w:t>The application analyses all units at the selected geographic level and does not currently provide a separate location-subset selector.</w:t>
      </w:r>
    </w:p>
    <w:p w14:paraId="48510146" w14:textId="77777777" w:rsidR="00573DF8" w:rsidRDefault="00377AE0">
      <w:pPr>
        <w:numPr>
          <w:ilvl w:val="0"/>
          <w:numId w:val="2"/>
        </w:numPr>
        <w:spacing w:after="0" w:line="288" w:lineRule="auto"/>
        <w:jc w:val="both"/>
      </w:pPr>
      <w:r>
        <w:t>The current workflow depends on prepared CSV inputs and configured GeoPackages, rather than on direct database connections.</w:t>
      </w:r>
    </w:p>
    <w:p w14:paraId="48510147" w14:textId="77777777" w:rsidR="00573DF8" w:rsidRDefault="00377AE0">
      <w:pPr>
        <w:numPr>
          <w:ilvl w:val="0"/>
          <w:numId w:val="2"/>
        </w:numPr>
        <w:spacing w:after="0" w:line="288" w:lineRule="auto"/>
        <w:jc w:val="both"/>
      </w:pPr>
      <w:r>
        <w:t>The population is treated as a repeated static denominator within the selected period.</w:t>
      </w:r>
    </w:p>
    <w:p w14:paraId="48510148" w14:textId="77777777" w:rsidR="00573DF8" w:rsidRDefault="00377AE0">
      <w:pPr>
        <w:numPr>
          <w:ilvl w:val="0"/>
          <w:numId w:val="2"/>
        </w:numPr>
        <w:spacing w:after="0" w:line="288" w:lineRule="auto"/>
        <w:jc w:val="both"/>
      </w:pPr>
      <w:r>
        <w:lastRenderedPageBreak/>
        <w:t>Global Moran's I may be unavailable when there are too few areas, when there is no variance, or when the neighbour structures are unstable.</w:t>
      </w:r>
    </w:p>
    <w:p w14:paraId="48510149" w14:textId="77777777" w:rsidR="00573DF8" w:rsidRDefault="00377AE0">
      <w:pPr>
        <w:numPr>
          <w:ilvl w:val="0"/>
          <w:numId w:val="2"/>
        </w:numPr>
        <w:spacing w:after="0" w:line="288" w:lineRule="auto"/>
        <w:jc w:val="both"/>
      </w:pPr>
      <w:r>
        <w:t>Sparse case counts may lead to unstable prevalence estimates or to non-significant local clusters.</w:t>
      </w:r>
    </w:p>
    <w:p w14:paraId="4851014A" w14:textId="77777777" w:rsidR="00573DF8" w:rsidRDefault="00377AE0">
      <w:pPr>
        <w:numPr>
          <w:ilvl w:val="0"/>
          <w:numId w:val="2"/>
        </w:numPr>
        <w:spacing w:after="240" w:line="288" w:lineRule="auto"/>
        <w:jc w:val="both"/>
      </w:pPr>
      <w:r>
        <w:t>Changes in the configuration, the spatial layers or the analytical thresholds can alter the outputs, and should be documented as method changes.</w:t>
      </w:r>
    </w:p>
    <w:p w14:paraId="4851014B" w14:textId="77777777" w:rsidR="00573DF8" w:rsidRDefault="00377AE0">
      <w:pPr>
        <w:spacing w:before="240" w:after="240" w:line="288" w:lineRule="auto"/>
        <w:jc w:val="both"/>
      </w:pPr>
      <w:r>
        <w:t>Geospatial outputs are intended to support surveillance review and local investigation. They should not be interpreted as proof of causal transmission pathways, nor as a replacement for epidemiological assessment of data quality, completeness, reporting delays and local context.</w:t>
      </w:r>
    </w:p>
    <w:p w14:paraId="4851014C" w14:textId="77777777" w:rsidR="00573DF8" w:rsidRDefault="00573DF8">
      <w:pPr>
        <w:spacing w:before="60" w:after="160" w:line="288" w:lineRule="auto"/>
      </w:pPr>
    </w:p>
    <w:p w14:paraId="4851014D" w14:textId="77777777" w:rsidR="00573DF8" w:rsidRDefault="00573DF8">
      <w:pPr>
        <w:pStyle w:val="Ttulo1"/>
        <w:spacing w:before="60" w:after="160" w:line="288" w:lineRule="auto"/>
        <w:rPr>
          <w:rFonts w:ascii="Arial" w:eastAsia="Arial" w:hAnsi="Arial" w:cs="Arial"/>
          <w:b w:val="0"/>
          <w:bCs w:val="0"/>
        </w:rPr>
      </w:pPr>
    </w:p>
    <w:p w14:paraId="4851014E" w14:textId="77777777" w:rsidR="00573DF8" w:rsidRDefault="00377AE0">
      <w:pPr>
        <w:pStyle w:val="Ttulo1"/>
        <w:spacing w:before="60" w:after="160" w:line="288" w:lineRule="auto"/>
      </w:pPr>
      <w:r>
        <w:rPr>
          <w:rFonts w:ascii="Arial" w:eastAsia="Arial" w:hAnsi="Arial" w:cs="Arial"/>
          <w:b w:val="0"/>
          <w:bCs w:val="0"/>
        </w:rPr>
        <w:t>Maintenance checklist and troubleshooting</w:t>
      </w:r>
    </w:p>
    <w:p w14:paraId="4851014F" w14:textId="77777777" w:rsidR="00573DF8" w:rsidRDefault="00573DF8">
      <w:pPr>
        <w:pStyle w:val="Ttulo2"/>
        <w:spacing w:before="60" w:after="160" w:line="288" w:lineRule="auto"/>
        <w:rPr>
          <w:rFonts w:ascii="Arial" w:eastAsia="Arial" w:hAnsi="Arial" w:cs="Arial"/>
          <w:b w:val="0"/>
          <w:bCs w:val="0"/>
        </w:rPr>
      </w:pPr>
    </w:p>
    <w:p w14:paraId="48510150" w14:textId="77777777" w:rsidR="00573DF8" w:rsidRDefault="00377AE0">
      <w:pPr>
        <w:pStyle w:val="Ttulo2"/>
        <w:spacing w:before="60" w:after="160" w:line="288" w:lineRule="auto"/>
      </w:pPr>
      <w:r>
        <w:rPr>
          <w:rFonts w:ascii="Arial" w:eastAsia="Arial" w:hAnsi="Arial" w:cs="Arial"/>
          <w:b w:val="0"/>
          <w:bCs w:val="0"/>
        </w:rPr>
        <w:t>Before release</w:t>
      </w:r>
    </w:p>
    <w:p w14:paraId="48510151" w14:textId="77777777" w:rsidR="00573DF8" w:rsidRDefault="00377AE0">
      <w:pPr>
        <w:numPr>
          <w:ilvl w:val="0"/>
          <w:numId w:val="4"/>
        </w:numPr>
        <w:spacing w:after="80" w:line="288" w:lineRule="auto"/>
      </w:pPr>
      <w:r>
        <w:t>Run the pre-flight checks against every configured country.</w:t>
      </w:r>
    </w:p>
    <w:p w14:paraId="48510152" w14:textId="77777777" w:rsidR="00573DF8" w:rsidRDefault="00377AE0">
      <w:pPr>
        <w:numPr>
          <w:ilvl w:val="0"/>
          <w:numId w:val="4"/>
        </w:numPr>
        <w:spacing w:after="80" w:line="288" w:lineRule="auto"/>
      </w:pPr>
      <w:r>
        <w:t>Run the automated tests.</w:t>
      </w:r>
    </w:p>
    <w:p w14:paraId="48510153" w14:textId="77777777" w:rsidR="00573DF8" w:rsidRDefault="00377AE0">
      <w:pPr>
        <w:numPr>
          <w:ilvl w:val="0"/>
          <w:numId w:val="4"/>
        </w:numPr>
        <w:spacing w:after="80" w:line="288" w:lineRule="auto"/>
      </w:pPr>
      <w:r>
        <w:t>Start from a clean R session.</w:t>
      </w:r>
    </w:p>
    <w:p w14:paraId="48510154" w14:textId="77777777" w:rsidR="00573DF8" w:rsidRDefault="00377AE0">
      <w:pPr>
        <w:numPr>
          <w:ilvl w:val="0"/>
          <w:numId w:val="4"/>
        </w:numPr>
        <w:spacing w:after="80" w:line="288" w:lineRule="auto"/>
      </w:pPr>
      <w:r>
        <w:t>Validate every map level and time mode.</w:t>
      </w:r>
    </w:p>
    <w:p w14:paraId="48510155" w14:textId="77777777" w:rsidR="00573DF8" w:rsidRDefault="00377AE0">
      <w:pPr>
        <w:numPr>
          <w:ilvl w:val="0"/>
          <w:numId w:val="4"/>
        </w:numPr>
        <w:spacing w:after="80" w:line="288" w:lineRule="auto"/>
      </w:pPr>
      <w:r>
        <w:t>Confirm that the manuals describe GeoPackages, and not obsolete RDS workflows.</w:t>
      </w:r>
    </w:p>
    <w:p w14:paraId="48510156" w14:textId="77777777" w:rsidR="00573DF8" w:rsidRDefault="00573DF8">
      <w:pPr>
        <w:pBdr>
          <w:top w:val="nil"/>
          <w:left w:val="nil"/>
          <w:bottom w:val="nil"/>
          <w:right w:val="nil"/>
          <w:between w:val="nil"/>
        </w:pBdr>
        <w:spacing w:after="80" w:line="288" w:lineRule="auto"/>
        <w:ind w:left="360"/>
      </w:pPr>
    </w:p>
    <w:p w14:paraId="48510157" w14:textId="77777777" w:rsidR="00573DF8" w:rsidRDefault="00573DF8">
      <w:pPr>
        <w:pStyle w:val="Ttulo2"/>
        <w:spacing w:before="60" w:after="160" w:line="288" w:lineRule="auto"/>
        <w:rPr>
          <w:rFonts w:ascii="Arial" w:eastAsia="Arial" w:hAnsi="Arial" w:cs="Arial"/>
          <w:b w:val="0"/>
          <w:bCs w:val="0"/>
        </w:rPr>
      </w:pPr>
    </w:p>
    <w:p w14:paraId="48510158" w14:textId="77777777" w:rsidR="00573DF8" w:rsidRDefault="00377AE0">
      <w:pPr>
        <w:pStyle w:val="Ttulo2"/>
        <w:spacing w:before="60" w:after="160" w:line="288" w:lineRule="auto"/>
      </w:pPr>
      <w:r>
        <w:rPr>
          <w:rFonts w:ascii="Arial" w:eastAsia="Arial" w:hAnsi="Arial" w:cs="Arial"/>
          <w:b w:val="0"/>
          <w:bCs w:val="0"/>
        </w:rPr>
        <w:t>Troubleshooting</w:t>
      </w:r>
    </w:p>
    <w:tbl>
      <w:tblPr>
        <w:tblStyle w:val="a4"/>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24"/>
        <w:gridCol w:w="4824"/>
      </w:tblGrid>
      <w:tr w:rsidR="00573DF8" w14:paraId="4851015B" w14:textId="77777777">
        <w:tc>
          <w:tcPr>
            <w:tcW w:w="4824" w:type="dxa"/>
          </w:tcPr>
          <w:p w14:paraId="48510159" w14:textId="77777777" w:rsidR="00573DF8" w:rsidRDefault="00377AE0">
            <w:pPr>
              <w:spacing w:line="264" w:lineRule="auto"/>
              <w:rPr>
                <w:b/>
                <w:bCs/>
              </w:rPr>
            </w:pPr>
            <w:r>
              <w:rPr>
                <w:b/>
                <w:bCs/>
              </w:rPr>
              <w:t>Symptom</w:t>
            </w:r>
          </w:p>
        </w:tc>
        <w:tc>
          <w:tcPr>
            <w:tcW w:w="4824" w:type="dxa"/>
          </w:tcPr>
          <w:p w14:paraId="4851015A" w14:textId="77777777" w:rsidR="00573DF8" w:rsidRDefault="00377AE0">
            <w:pPr>
              <w:spacing w:line="264" w:lineRule="auto"/>
              <w:rPr>
                <w:b/>
                <w:bCs/>
              </w:rPr>
            </w:pPr>
            <w:r>
              <w:rPr>
                <w:b/>
                <w:bCs/>
              </w:rPr>
              <w:t>Likely area</w:t>
            </w:r>
          </w:p>
        </w:tc>
      </w:tr>
      <w:tr w:rsidR="00573DF8" w14:paraId="4851015E" w14:textId="77777777">
        <w:tc>
          <w:tcPr>
            <w:tcW w:w="4824" w:type="dxa"/>
          </w:tcPr>
          <w:p w14:paraId="4851015C" w14:textId="77777777" w:rsidR="00573DF8" w:rsidRDefault="00377AE0">
            <w:pPr>
              <w:spacing w:line="264" w:lineRule="auto"/>
            </w:pPr>
            <w:r>
              <w:t>Missing GeoPackage</w:t>
            </w:r>
          </w:p>
        </w:tc>
        <w:tc>
          <w:tcPr>
            <w:tcW w:w="4824" w:type="dxa"/>
          </w:tcPr>
          <w:p w14:paraId="4851015D" w14:textId="77777777" w:rsidR="00573DF8" w:rsidRDefault="00377AE0">
            <w:pPr>
              <w:spacing w:line="264" w:lineRule="auto"/>
            </w:pPr>
            <w:r>
              <w:t>The raw_data path and Country.file_name.</w:t>
            </w:r>
          </w:p>
        </w:tc>
      </w:tr>
      <w:tr w:rsidR="00573DF8" w14:paraId="48510161" w14:textId="77777777">
        <w:tc>
          <w:tcPr>
            <w:tcW w:w="4824" w:type="dxa"/>
          </w:tcPr>
          <w:p w14:paraId="4851015F" w14:textId="77777777" w:rsidR="00573DF8" w:rsidRDefault="00377AE0">
            <w:pPr>
              <w:spacing w:line="264" w:lineRule="auto"/>
            </w:pPr>
            <w:r>
              <w:t>Layer cannot be inspected</w:t>
            </w:r>
          </w:p>
        </w:tc>
        <w:tc>
          <w:tcPr>
            <w:tcW w:w="4824" w:type="dxa"/>
          </w:tcPr>
          <w:p w14:paraId="48510160" w14:textId="77777777" w:rsidR="00573DF8" w:rsidRDefault="00377AE0">
            <w:pPr>
              <w:spacing w:line="264" w:lineRule="auto"/>
            </w:pPr>
            <w:r>
              <w:t>The layer_name, or the integrity of the GeoPackage.</w:t>
            </w:r>
          </w:p>
        </w:tc>
      </w:tr>
      <w:tr w:rsidR="00573DF8" w14:paraId="48510164" w14:textId="77777777">
        <w:tc>
          <w:tcPr>
            <w:tcW w:w="4824" w:type="dxa"/>
          </w:tcPr>
          <w:p w14:paraId="48510162" w14:textId="77777777" w:rsidR="00573DF8" w:rsidRDefault="00377AE0">
            <w:pPr>
              <w:spacing w:line="264" w:lineRule="auto"/>
            </w:pPr>
            <w:r>
              <w:t>Join returns zero rows</w:t>
            </w:r>
          </w:p>
        </w:tc>
        <w:tc>
          <w:tcPr>
            <w:tcW w:w="4824" w:type="dxa"/>
          </w:tcPr>
          <w:p w14:paraId="48510163" w14:textId="77777777" w:rsidR="00573DF8" w:rsidRDefault="00377AE0">
            <w:pPr>
              <w:spacing w:line="264" w:lineRule="auto"/>
            </w:pPr>
            <w:r>
              <w:t>csv_column, spatial_id, name_col or label_col, or code_length.</w:t>
            </w:r>
          </w:p>
        </w:tc>
      </w:tr>
      <w:tr w:rsidR="00573DF8" w14:paraId="48510167" w14:textId="77777777">
        <w:tc>
          <w:tcPr>
            <w:tcW w:w="4824" w:type="dxa"/>
          </w:tcPr>
          <w:p w14:paraId="48510165" w14:textId="77777777" w:rsidR="00573DF8" w:rsidRDefault="00377AE0">
            <w:pPr>
              <w:spacing w:line="264" w:lineRule="auto"/>
            </w:pPr>
            <w:r>
              <w:t>Moran or LISA unavailable</w:t>
            </w:r>
          </w:p>
        </w:tc>
        <w:tc>
          <w:tcPr>
            <w:tcW w:w="4824" w:type="dxa"/>
          </w:tcPr>
          <w:p w14:paraId="48510166" w14:textId="77777777" w:rsidR="00573DF8" w:rsidRDefault="00377AE0">
            <w:pPr>
              <w:spacing w:line="264" w:lineRule="auto"/>
            </w:pPr>
            <w:r>
              <w:t>The unit count, the variance, the missing values, or the neighbour graph.</w:t>
            </w:r>
          </w:p>
        </w:tc>
      </w:tr>
      <w:tr w:rsidR="00573DF8" w14:paraId="4851016A" w14:textId="77777777">
        <w:tc>
          <w:tcPr>
            <w:tcW w:w="4824" w:type="dxa"/>
          </w:tcPr>
          <w:p w14:paraId="48510168" w14:textId="77777777" w:rsidR="00573DF8" w:rsidRDefault="00377AE0">
            <w:pPr>
              <w:spacing w:line="264" w:lineRule="auto"/>
            </w:pPr>
            <w:r>
              <w:t>Wrong population</w:t>
            </w:r>
          </w:p>
        </w:tc>
        <w:tc>
          <w:tcPr>
            <w:tcW w:w="4824" w:type="dxa"/>
          </w:tcPr>
          <w:p w14:paraId="48510169" w14:textId="77777777" w:rsidR="00573DF8" w:rsidRDefault="00377AE0">
            <w:pPr>
              <w:spacing w:line="264" w:lineRule="auto"/>
            </w:pPr>
            <w:r>
              <w:t>The deduplication source geography and the repeated denominators.</w:t>
            </w:r>
          </w:p>
        </w:tc>
      </w:tr>
      <w:tr w:rsidR="00573DF8" w14:paraId="4851016D" w14:textId="77777777">
        <w:tc>
          <w:tcPr>
            <w:tcW w:w="4824" w:type="dxa"/>
          </w:tcPr>
          <w:p w14:paraId="4851016B" w14:textId="77777777" w:rsidR="00573DF8" w:rsidRDefault="00377AE0">
            <w:pPr>
              <w:spacing w:line="264" w:lineRule="auto"/>
            </w:pPr>
            <w:r>
              <w:lastRenderedPageBreak/>
              <w:t>Map display issue</w:t>
            </w:r>
          </w:p>
        </w:tc>
        <w:tc>
          <w:tcPr>
            <w:tcW w:w="4824" w:type="dxa"/>
          </w:tcPr>
          <w:p w14:paraId="4851016C" w14:textId="77777777" w:rsidR="00573DF8" w:rsidRDefault="00377AE0">
            <w:pPr>
              <w:spacing w:line="264" w:lineRule="auto"/>
            </w:pPr>
            <w:r>
              <w:t>functions_plot.R, the leaflet dependencies, or the offline settings.</w:t>
            </w:r>
          </w:p>
        </w:tc>
      </w:tr>
    </w:tbl>
    <w:p w14:paraId="4851016E" w14:textId="77777777" w:rsidR="00573DF8" w:rsidRDefault="00573DF8">
      <w:pPr>
        <w:pStyle w:val="Ttulo1"/>
        <w:spacing w:before="60" w:after="160" w:line="288" w:lineRule="auto"/>
        <w:rPr>
          <w:rFonts w:ascii="Arial" w:eastAsia="Arial" w:hAnsi="Arial" w:cs="Arial"/>
          <w:b w:val="0"/>
          <w:bCs w:val="0"/>
        </w:rPr>
      </w:pPr>
    </w:p>
    <w:p w14:paraId="4851016F" w14:textId="77777777" w:rsidR="00573DF8" w:rsidRDefault="00377AE0">
      <w:pPr>
        <w:pStyle w:val="Ttulo1"/>
        <w:spacing w:before="60" w:after="160" w:line="288" w:lineRule="auto"/>
      </w:pPr>
      <w:r>
        <w:rPr>
          <w:rFonts w:ascii="Arial" w:eastAsia="Arial" w:hAnsi="Arial" w:cs="Arial"/>
          <w:b w:val="0"/>
          <w:bCs w:val="0"/>
        </w:rPr>
        <w:t>Summary</w:t>
      </w:r>
    </w:p>
    <w:p w14:paraId="48510170" w14:textId="77777777" w:rsidR="00573DF8" w:rsidRDefault="00377AE0">
      <w:pPr>
        <w:spacing w:before="60" w:after="160" w:line="288" w:lineRule="auto"/>
        <w:jc w:val="both"/>
      </w:pPr>
      <w:r>
        <w:t>The Geospatial-RAP tool is a configurable application for spatial epidemiological analysis that reads prepared weekly case summaries and population denominators, joins them to configured geographic layers and produces prevalence and local clustering outputs. This revised guide clarifies the intended the audience, the system requirements, the input structure, the configuration, the deployment, the limitations and the maintenance responsibilities, so teams can adapt the tool to other countries and institutional settings through a clearer, more reproducible implementation pathway.</w:t>
      </w:r>
    </w:p>
    <w:sectPr w:rsidR="00573DF8" w:rsidSect="002E5541">
      <w:headerReference w:type="default" r:id="rId9"/>
      <w:footerReference w:type="default" r:id="rId10"/>
      <w:pgSz w:w="11907" w:h="16840" w:code="9"/>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8A2A8" w14:textId="77777777" w:rsidR="00642C7A" w:rsidRDefault="00642C7A">
      <w:pPr>
        <w:spacing w:after="0" w:line="240" w:lineRule="auto"/>
      </w:pPr>
      <w:r>
        <w:separator/>
      </w:r>
    </w:p>
  </w:endnote>
  <w:endnote w:type="continuationSeparator" w:id="0">
    <w:p w14:paraId="14F69DAA" w14:textId="77777777" w:rsidR="00642C7A" w:rsidRDefault="00642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681012B-4B4A-41B8-A615-CDD3AAEC97F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43C39D8-C8C4-4D05-BE9F-C243D6DDB17A}"/>
    <w:embedBold r:id="rId3" w:fontKey="{50EDE7CE-322D-4073-A8E0-FAA645BBBCE1}"/>
    <w:embedItalic r:id="rId4" w:fontKey="{39A06390-A19F-4D41-81BF-3B67698E9EF9}"/>
    <w:embedBoldItalic r:id="rId5" w:fontKey="{D0404E0B-A818-4591-9E7E-549C9FC2A8E3}"/>
  </w:font>
  <w:font w:name="Open Sans">
    <w:charset w:val="00"/>
    <w:family w:val="swiss"/>
    <w:pitch w:val="variable"/>
    <w:sig w:usb0="E00002EF" w:usb1="4000205B" w:usb2="00000028" w:usb3="00000000" w:csb0="0000019F" w:csb1="00000000"/>
    <w:embedRegular r:id="rId6" w:fontKey="{3D89E5E1-CF0D-489E-8983-B199A1F432EF}"/>
    <w:embedBold r:id="rId7" w:fontKey="{7C93C68F-855F-49C7-A22C-6507695B930F}"/>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51ABFDE3-74DD-470F-A3D0-7C311C29E4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10173" w14:textId="1BA99DE7" w:rsidR="00573DF8" w:rsidRDefault="00377AE0">
    <w:pPr>
      <w:pBdr>
        <w:top w:val="nil"/>
        <w:left w:val="nil"/>
        <w:bottom w:val="nil"/>
        <w:right w:val="nil"/>
        <w:between w:val="nil"/>
      </w:pBdr>
      <w:tabs>
        <w:tab w:val="center" w:pos="4680"/>
        <w:tab w:val="right" w:pos="9360"/>
      </w:tabs>
      <w:spacing w:after="0" w:line="240" w:lineRule="auto"/>
      <w:jc w:val="right"/>
      <w:rPr>
        <w:color w:val="000000"/>
      </w:rPr>
    </w:pPr>
    <w:r>
      <w:rPr>
        <w:color w:val="000000"/>
        <w:sz w:val="18"/>
        <w:szCs w:val="18"/>
      </w:rPr>
      <w:t xml:space="preserve"> </w:t>
    </w:r>
    <w:r>
      <w:rPr>
        <w:color w:val="000000"/>
      </w:rPr>
      <w:fldChar w:fldCharType="begin"/>
    </w:r>
    <w:r>
      <w:rPr>
        <w:color w:val="000000"/>
      </w:rPr>
      <w:instrText>PAGE</w:instrText>
    </w:r>
    <w:r>
      <w:rPr>
        <w:color w:val="000000"/>
      </w:rPr>
      <w:fldChar w:fldCharType="separate"/>
    </w:r>
    <w:r w:rsidR="0048120C">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631DB" w14:textId="77777777" w:rsidR="00642C7A" w:rsidRDefault="00642C7A">
      <w:pPr>
        <w:spacing w:after="0" w:line="240" w:lineRule="auto"/>
      </w:pPr>
      <w:r>
        <w:separator/>
      </w:r>
    </w:p>
  </w:footnote>
  <w:footnote w:type="continuationSeparator" w:id="0">
    <w:p w14:paraId="1FAF6959" w14:textId="77777777" w:rsidR="00642C7A" w:rsidRDefault="00642C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7F969" w14:textId="374F3C2E" w:rsidR="00894D46" w:rsidRDefault="00AF6155" w:rsidP="00AF6155">
    <w:pPr>
      <w:pStyle w:val="Encabezado"/>
      <w:jc w:val="right"/>
    </w:pPr>
    <w:r>
      <w:rPr>
        <w:noProof/>
        <w:color w:val="000000"/>
      </w:rPr>
      <w:drawing>
        <wp:inline distT="114300" distB="114300" distL="114300" distR="114300" wp14:anchorId="75C4714C" wp14:editId="0C3B607B">
          <wp:extent cx="1920875" cy="332331"/>
          <wp:effectExtent l="0" t="0" r="0" b="0"/>
          <wp:docPr id="73576193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920875" cy="332331"/>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73193"/>
    <w:multiLevelType w:val="multilevel"/>
    <w:tmpl w:val="22DA4F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CC03530"/>
    <w:multiLevelType w:val="multilevel"/>
    <w:tmpl w:val="41AE16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220534B"/>
    <w:multiLevelType w:val="multilevel"/>
    <w:tmpl w:val="761C9E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644F7C4C"/>
    <w:multiLevelType w:val="multilevel"/>
    <w:tmpl w:val="9FE21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683755A"/>
    <w:multiLevelType w:val="multilevel"/>
    <w:tmpl w:val="93DCC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68476A7"/>
    <w:multiLevelType w:val="multilevel"/>
    <w:tmpl w:val="7E6A1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2703323">
    <w:abstractNumId w:val="4"/>
  </w:num>
  <w:num w:numId="2" w16cid:durableId="74321356">
    <w:abstractNumId w:val="5"/>
  </w:num>
  <w:num w:numId="3" w16cid:durableId="107431297">
    <w:abstractNumId w:val="2"/>
  </w:num>
  <w:num w:numId="4" w16cid:durableId="94523585">
    <w:abstractNumId w:val="1"/>
  </w:num>
  <w:num w:numId="5" w16cid:durableId="398094961">
    <w:abstractNumId w:val="0"/>
  </w:num>
  <w:num w:numId="6" w16cid:durableId="8158037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DF8"/>
    <w:rsid w:val="00127DD6"/>
    <w:rsid w:val="002E5541"/>
    <w:rsid w:val="00377AE0"/>
    <w:rsid w:val="0048120C"/>
    <w:rsid w:val="00517A3E"/>
    <w:rsid w:val="00573DF8"/>
    <w:rsid w:val="005A6208"/>
    <w:rsid w:val="00642C7A"/>
    <w:rsid w:val="00894D46"/>
    <w:rsid w:val="00AF6155"/>
    <w:rsid w:val="00E80D25"/>
    <w:rsid w:val="00EF5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10044"/>
  <w15:docId w15:val="{2EF54AC6-2ACE-45DE-8F3F-6B312820E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32"/>
      <w:szCs w:val="32"/>
    </w:rPr>
  </w:style>
  <w:style w:type="paragraph" w:styleId="Ttulo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b/>
      <w:bCs/>
      <w:color w:val="17365D"/>
      <w:sz w:val="40"/>
      <w:szCs w:val="40"/>
    </w:rPr>
  </w:style>
  <w:style w:type="paragraph" w:styleId="Subttulo">
    <w:name w:val="Subtitle"/>
    <w:basedOn w:val="Normal"/>
    <w:next w:val="Normal"/>
    <w:uiPriority w:val="11"/>
    <w:qFormat/>
    <w:rPr>
      <w:rFonts w:ascii="Calibri" w:eastAsia="Calibri" w:hAnsi="Calibri" w:cs="Calibri"/>
      <w:i/>
      <w:iCs/>
      <w:color w:val="4F81BD"/>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894D46"/>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94D46"/>
  </w:style>
  <w:style w:type="paragraph" w:styleId="Piedepgina">
    <w:name w:val="footer"/>
    <w:basedOn w:val="Normal"/>
    <w:link w:val="PiedepginaCar"/>
    <w:uiPriority w:val="99"/>
    <w:unhideWhenUsed/>
    <w:rsid w:val="00894D46"/>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94D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Qq7etDcuWDi8PbmvP19xdheZA==">CgMxLjAyDmguMnBlb3RiMzA2aHVjMg5oLmJ3a25yaXVrbXh1ZTIOaC5qNW1ocmVrNWF4ZnIyDmguYmhmaGg3ZGEwZnE0OAByITEzMU1yQWk5eFZLY3ZBNkFrTjVSLXEtaThzQ2ZsUDdfZg==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2626</Words>
  <Characters>14973</Characters>
  <Application>Microsoft Office Word</Application>
  <DocSecurity>0</DocSecurity>
  <Lines>124</Lines>
  <Paragraphs>35</Paragraphs>
  <ScaleCrop>false</ScaleCrop>
  <Company/>
  <LinksUpToDate>false</LinksUpToDate>
  <CharactersWithSpaces>17564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Maisa Havela</cp:lastModifiedBy>
  <cp:revision>8</cp:revision>
  <dcterms:created xsi:type="dcterms:W3CDTF">2026-07-30T17:10:00Z</dcterms:created>
  <dcterms:modified xsi:type="dcterms:W3CDTF">2026-08-02T14:11:00Z</dcterms:modified>
</cp:coreProperties>
</file>