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673D1" w14:textId="5D6ACC52" w:rsidR="00F64B9E" w:rsidRPr="00701026" w:rsidRDefault="00A011EF" w:rsidP="00701026">
      <w:pPr>
        <w:pStyle w:val="Ttulo"/>
        <w:pBdr>
          <w:bottom w:val="none" w:sz="0" w:space="0" w:color="auto"/>
        </w:pBdr>
        <w:spacing w:before="0" w:after="160" w:line="278" w:lineRule="auto"/>
        <w:rPr>
          <w:rFonts w:ascii="Arial" w:hAnsi="Arial" w:cs="Arial"/>
          <w:color w:val="000000"/>
          <w:sz w:val="60"/>
          <w:szCs w:val="60"/>
        </w:rPr>
      </w:pPr>
      <w:r w:rsidRPr="00701026">
        <w:rPr>
          <w:rFonts w:ascii="Arial" w:hAnsi="Arial" w:cs="Arial"/>
          <w:noProof/>
        </w:rPr>
        <w:drawing>
          <wp:anchor distT="0" distB="0" distL="0" distR="0" simplePos="0" relativeHeight="251659264" behindDoc="1" locked="0" layoutInCell="1" hidden="0" allowOverlap="1" wp14:anchorId="652D4997" wp14:editId="3C63930B">
            <wp:simplePos x="0" y="0"/>
            <wp:positionH relativeFrom="column">
              <wp:posOffset>-891540</wp:posOffset>
            </wp:positionH>
            <wp:positionV relativeFrom="paragraph">
              <wp:posOffset>-884555</wp:posOffset>
            </wp:positionV>
            <wp:extent cx="9377045" cy="13270865"/>
            <wp:effectExtent l="0" t="0" r="0" b="0"/>
            <wp:wrapNone/>
            <wp:docPr id="95096310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9377045" cy="13270865"/>
                    </a:xfrm>
                    <a:prstGeom prst="rect">
                      <a:avLst/>
                    </a:prstGeom>
                    <a:ln/>
                  </pic:spPr>
                </pic:pic>
              </a:graphicData>
            </a:graphic>
          </wp:anchor>
        </w:drawing>
      </w:r>
    </w:p>
    <w:p w14:paraId="5A3673D2" w14:textId="77777777" w:rsidR="00F64B9E" w:rsidRPr="00701026" w:rsidRDefault="00F64B9E" w:rsidP="00701026">
      <w:pPr>
        <w:keepNext/>
        <w:keepLines/>
        <w:pBdr>
          <w:top w:val="nil"/>
          <w:left w:val="nil"/>
          <w:bottom w:val="nil"/>
          <w:right w:val="nil"/>
          <w:between w:val="nil"/>
        </w:pBdr>
        <w:spacing w:before="0" w:line="278" w:lineRule="auto"/>
        <w:rPr>
          <w:color w:val="000000"/>
          <w:sz w:val="60"/>
          <w:szCs w:val="60"/>
        </w:rPr>
      </w:pPr>
      <w:bookmarkStart w:id="0" w:name="_heading=h.i9hk7psfkii8" w:colFirst="0" w:colLast="0"/>
      <w:bookmarkEnd w:id="0"/>
    </w:p>
    <w:p w14:paraId="5A3673D3" w14:textId="77777777" w:rsidR="00F64B9E" w:rsidRPr="00701026" w:rsidRDefault="00F64B9E" w:rsidP="00701026">
      <w:pPr>
        <w:pBdr>
          <w:top w:val="nil"/>
          <w:left w:val="nil"/>
          <w:bottom w:val="nil"/>
          <w:right w:val="nil"/>
          <w:between w:val="nil"/>
        </w:pBdr>
        <w:spacing w:before="0" w:line="278" w:lineRule="auto"/>
        <w:rPr>
          <w:color w:val="000000"/>
          <w:sz w:val="22"/>
          <w:szCs w:val="22"/>
        </w:rPr>
      </w:pPr>
      <w:bookmarkStart w:id="1" w:name="_heading=h.pqkdion7417b" w:colFirst="0" w:colLast="0"/>
      <w:bookmarkEnd w:id="1"/>
    </w:p>
    <w:p w14:paraId="5A3673D4" w14:textId="77777777" w:rsidR="00F64B9E" w:rsidRPr="00701026" w:rsidRDefault="00F64B9E" w:rsidP="00701026">
      <w:pPr>
        <w:pBdr>
          <w:top w:val="nil"/>
          <w:left w:val="nil"/>
          <w:bottom w:val="nil"/>
          <w:right w:val="nil"/>
          <w:between w:val="nil"/>
        </w:pBdr>
        <w:spacing w:before="0" w:line="278" w:lineRule="auto"/>
        <w:rPr>
          <w:color w:val="000000"/>
          <w:sz w:val="22"/>
          <w:szCs w:val="22"/>
        </w:rPr>
      </w:pPr>
    </w:p>
    <w:p w14:paraId="3E910C82" w14:textId="77777777" w:rsidR="00701026" w:rsidRPr="00701026" w:rsidRDefault="00701026" w:rsidP="00701026">
      <w:pPr>
        <w:spacing w:before="0" w:line="278" w:lineRule="auto"/>
        <w:rPr>
          <w:rFonts w:eastAsia="Open Sans"/>
          <w:color w:val="F69342"/>
          <w:sz w:val="62"/>
          <w:szCs w:val="62"/>
        </w:rPr>
      </w:pPr>
      <w:r w:rsidRPr="00701026">
        <w:rPr>
          <w:rFonts w:eastAsia="Open Sans"/>
          <w:b/>
          <w:bCs/>
          <w:color w:val="F69342"/>
          <w:sz w:val="62"/>
          <w:szCs w:val="62"/>
        </w:rPr>
        <w:t>Geospatial Analysis </w:t>
      </w:r>
    </w:p>
    <w:p w14:paraId="3469F600" w14:textId="77777777" w:rsidR="00701026" w:rsidRPr="00CC6E10" w:rsidRDefault="00701026" w:rsidP="00701026">
      <w:pPr>
        <w:keepNext/>
        <w:keepLines/>
        <w:pBdr>
          <w:top w:val="nil"/>
          <w:left w:val="nil"/>
          <w:bottom w:val="nil"/>
          <w:right w:val="nil"/>
          <w:between w:val="nil"/>
        </w:pBdr>
        <w:spacing w:before="0" w:line="278" w:lineRule="auto"/>
        <w:rPr>
          <w:rFonts w:eastAsia="Open Sans"/>
          <w:color w:val="F69342"/>
          <w:sz w:val="62"/>
          <w:szCs w:val="62"/>
          <w:lang w:val="en-US"/>
        </w:rPr>
      </w:pPr>
      <w:r w:rsidRPr="00CC6E10">
        <w:rPr>
          <w:rFonts w:eastAsia="Open Sans"/>
          <w:color w:val="F69342"/>
          <w:sz w:val="62"/>
          <w:szCs w:val="62"/>
          <w:lang w:val="en-US"/>
        </w:rPr>
        <w:t xml:space="preserve">Global Moran’s I, LISA and CUSUM </w:t>
      </w:r>
    </w:p>
    <w:p w14:paraId="3FF52290" w14:textId="600F269B" w:rsidR="00701026" w:rsidRPr="00701026" w:rsidRDefault="00701026" w:rsidP="00701026">
      <w:pPr>
        <w:spacing w:before="0" w:line="278" w:lineRule="auto"/>
        <w:rPr>
          <w:rFonts w:eastAsia="Open Sans"/>
          <w:color w:val="F69342"/>
          <w:sz w:val="62"/>
          <w:szCs w:val="62"/>
          <w:lang w:val="it-IT"/>
        </w:rPr>
      </w:pPr>
      <w:r w:rsidRPr="00701026">
        <w:rPr>
          <w:rFonts w:eastAsia="Open Sans"/>
          <w:color w:val="F69342"/>
          <w:sz w:val="62"/>
          <w:szCs w:val="62"/>
          <w:lang w:val="it-IT"/>
        </w:rPr>
        <w:t>Methodological Guide</w:t>
      </w:r>
    </w:p>
    <w:p w14:paraId="4616E75B" w14:textId="77777777" w:rsidR="00701026" w:rsidRPr="00CC6E10" w:rsidRDefault="00701026" w:rsidP="00701026">
      <w:pPr>
        <w:spacing w:before="0" w:line="278" w:lineRule="auto"/>
        <w:rPr>
          <w:rFonts w:eastAsia="Open Sans"/>
          <w:color w:val="F69342"/>
          <w:sz w:val="62"/>
          <w:szCs w:val="62"/>
          <w:lang w:val="it-IT"/>
        </w:rPr>
      </w:pPr>
    </w:p>
    <w:p w14:paraId="3A3BCD3F" w14:textId="77777777" w:rsidR="00701026" w:rsidRPr="00701026" w:rsidRDefault="00701026" w:rsidP="00701026">
      <w:pPr>
        <w:spacing w:before="0" w:line="278" w:lineRule="auto"/>
        <w:rPr>
          <w:rFonts w:eastAsia="Open Sans"/>
          <w:color w:val="F69342"/>
          <w:sz w:val="62"/>
          <w:szCs w:val="62"/>
          <w:lang w:val="it-IT"/>
        </w:rPr>
      </w:pPr>
      <w:r w:rsidRPr="00701026">
        <w:rPr>
          <w:rFonts w:eastAsia="Open Sans"/>
          <w:color w:val="F69342"/>
          <w:sz w:val="62"/>
          <w:szCs w:val="62"/>
          <w:lang w:val="it-IT"/>
        </w:rPr>
        <w:t>Developer: CEMIC</w:t>
      </w:r>
    </w:p>
    <w:p w14:paraId="2A3592E5" w14:textId="77777777" w:rsidR="00CC6E10" w:rsidRPr="004115C9" w:rsidRDefault="00CC6E10" w:rsidP="00CC6E10">
      <w:pPr>
        <w:spacing w:line="269" w:lineRule="auto"/>
        <w:rPr>
          <w:rFonts w:ascii="Open Sans" w:eastAsia="Open Sans" w:hAnsi="Open Sans" w:cs="Open Sans"/>
          <w:color w:val="F69342"/>
          <w:sz w:val="62"/>
          <w:szCs w:val="62"/>
          <w:lang w:val="it-IT"/>
        </w:rPr>
      </w:pPr>
      <w:r w:rsidRPr="004115C9">
        <w:rPr>
          <w:rFonts w:ascii="Open Sans" w:eastAsia="Open Sans" w:hAnsi="Open Sans" w:cs="Open Sans"/>
          <w:color w:val="F69342"/>
          <w:sz w:val="48"/>
          <w:szCs w:val="48"/>
          <w:lang w:val="it-IT"/>
        </w:rPr>
        <w:t>Author</w:t>
      </w:r>
      <w:r>
        <w:rPr>
          <w:rFonts w:ascii="Open Sans" w:eastAsia="Open Sans" w:hAnsi="Open Sans" w:cs="Open Sans"/>
          <w:color w:val="F69342"/>
          <w:sz w:val="48"/>
          <w:szCs w:val="48"/>
          <w:lang w:val="it-IT"/>
        </w:rPr>
        <w:t>s</w:t>
      </w:r>
      <w:r w:rsidRPr="004115C9">
        <w:rPr>
          <w:rFonts w:ascii="Open Sans" w:eastAsia="Open Sans" w:hAnsi="Open Sans" w:cs="Open Sans"/>
          <w:color w:val="F69342"/>
          <w:sz w:val="48"/>
          <w:szCs w:val="48"/>
          <w:lang w:val="it-IT"/>
        </w:rPr>
        <w:t>: Fernando Poletta, J</w:t>
      </w:r>
      <w:r>
        <w:rPr>
          <w:rFonts w:ascii="Open Sans" w:eastAsia="Open Sans" w:hAnsi="Open Sans" w:cs="Open Sans"/>
          <w:color w:val="F69342"/>
          <w:sz w:val="48"/>
          <w:szCs w:val="48"/>
          <w:lang w:val="it-IT"/>
        </w:rPr>
        <w:t xml:space="preserve">uan Gili, </w:t>
      </w:r>
      <w:r w:rsidRPr="00862961">
        <w:rPr>
          <w:rFonts w:ascii="Open Sans" w:eastAsia="Open Sans" w:hAnsi="Open Sans" w:cs="Open Sans"/>
          <w:color w:val="F69342"/>
          <w:sz w:val="48"/>
          <w:szCs w:val="48"/>
          <w:lang w:val="it-IT"/>
        </w:rPr>
        <w:t>Maximiliano Giordano</w:t>
      </w:r>
    </w:p>
    <w:p w14:paraId="14569F10" w14:textId="77777777" w:rsidR="00701026" w:rsidRPr="00701026" w:rsidRDefault="00701026" w:rsidP="00701026">
      <w:pPr>
        <w:spacing w:before="0" w:line="278" w:lineRule="auto"/>
        <w:rPr>
          <w:rFonts w:eastAsia="Open Sans"/>
          <w:b/>
          <w:bCs/>
          <w:color w:val="F69342"/>
          <w:sz w:val="36"/>
          <w:szCs w:val="36"/>
          <w:lang w:val="it-IT"/>
        </w:rPr>
      </w:pPr>
      <w:r w:rsidRPr="00701026">
        <w:rPr>
          <w:rFonts w:eastAsia="Open Sans"/>
          <w:color w:val="F69342"/>
          <w:sz w:val="62"/>
          <w:szCs w:val="62"/>
          <w:lang w:val="it-IT"/>
        </w:rPr>
        <w:t>Version 2.0</w:t>
      </w:r>
    </w:p>
    <w:p w14:paraId="5A3673D5" w14:textId="77777777" w:rsidR="00F64B9E" w:rsidRPr="00701026" w:rsidRDefault="00F64B9E" w:rsidP="00701026">
      <w:pPr>
        <w:pBdr>
          <w:top w:val="nil"/>
          <w:left w:val="nil"/>
          <w:bottom w:val="nil"/>
          <w:right w:val="nil"/>
          <w:between w:val="nil"/>
        </w:pBdr>
        <w:spacing w:before="0" w:line="278" w:lineRule="auto"/>
        <w:rPr>
          <w:color w:val="000000"/>
          <w:sz w:val="22"/>
          <w:szCs w:val="22"/>
          <w:lang w:val="it-IT"/>
        </w:rPr>
      </w:pPr>
    </w:p>
    <w:p w14:paraId="5A3673D6" w14:textId="77777777" w:rsidR="00F64B9E" w:rsidRPr="00701026" w:rsidRDefault="00F64B9E" w:rsidP="00701026">
      <w:pPr>
        <w:pBdr>
          <w:top w:val="nil"/>
          <w:left w:val="nil"/>
          <w:bottom w:val="nil"/>
          <w:right w:val="nil"/>
          <w:between w:val="nil"/>
        </w:pBdr>
        <w:spacing w:before="0" w:line="278" w:lineRule="auto"/>
        <w:rPr>
          <w:color w:val="000000"/>
          <w:sz w:val="22"/>
          <w:szCs w:val="22"/>
          <w:lang w:val="it-IT"/>
        </w:rPr>
      </w:pPr>
    </w:p>
    <w:p w14:paraId="5A3673D7" w14:textId="77777777" w:rsidR="00F64B9E" w:rsidRPr="00701026" w:rsidRDefault="00F64B9E" w:rsidP="00701026">
      <w:pPr>
        <w:pBdr>
          <w:top w:val="nil"/>
          <w:left w:val="nil"/>
          <w:bottom w:val="nil"/>
          <w:right w:val="nil"/>
          <w:between w:val="nil"/>
        </w:pBdr>
        <w:spacing w:before="0" w:line="278" w:lineRule="auto"/>
        <w:rPr>
          <w:color w:val="000000"/>
          <w:sz w:val="22"/>
          <w:szCs w:val="22"/>
          <w:lang w:val="it-IT"/>
        </w:rPr>
      </w:pPr>
    </w:p>
    <w:p w14:paraId="5A3673D9" w14:textId="1154198B" w:rsidR="00F64B9E" w:rsidRPr="00701026" w:rsidRDefault="00832B2B" w:rsidP="00701026">
      <w:pPr>
        <w:keepNext/>
        <w:keepLines/>
        <w:pBdr>
          <w:top w:val="nil"/>
          <w:left w:val="nil"/>
          <w:bottom w:val="nil"/>
          <w:right w:val="nil"/>
          <w:between w:val="nil"/>
        </w:pBdr>
        <w:spacing w:before="0" w:line="278" w:lineRule="auto"/>
        <w:rPr>
          <w:color w:val="434343"/>
          <w:sz w:val="28"/>
          <w:szCs w:val="28"/>
        </w:rPr>
      </w:pPr>
      <w:bookmarkStart w:id="2" w:name="_heading=h.r0sf5h4ydhek" w:colFirst="0" w:colLast="0"/>
      <w:bookmarkEnd w:id="2"/>
      <w:r w:rsidRPr="00701026">
        <w:br w:type="page"/>
      </w:r>
    </w:p>
    <w:p w14:paraId="159ACDEE" w14:textId="77777777" w:rsidR="00002F29" w:rsidRDefault="00002F29" w:rsidP="00701026">
      <w:pPr>
        <w:spacing w:before="0" w:line="278" w:lineRule="auto"/>
        <w:rPr>
          <w:b/>
          <w:bCs/>
          <w:color w:val="000000"/>
          <w:sz w:val="36"/>
          <w:szCs w:val="36"/>
        </w:rPr>
      </w:pPr>
    </w:p>
    <w:p w14:paraId="5A3673DA" w14:textId="316F4AF1" w:rsidR="00F64B9E" w:rsidRPr="00701026" w:rsidRDefault="00832B2B" w:rsidP="00701026">
      <w:pPr>
        <w:spacing w:before="0" w:line="278" w:lineRule="auto"/>
        <w:rPr>
          <w:b/>
          <w:bCs/>
          <w:color w:val="000000"/>
          <w:sz w:val="36"/>
          <w:szCs w:val="36"/>
        </w:rPr>
      </w:pPr>
      <w:r w:rsidRPr="00701026">
        <w:rPr>
          <w:b/>
          <w:bCs/>
          <w:color w:val="000000"/>
          <w:sz w:val="36"/>
          <w:szCs w:val="36"/>
        </w:rPr>
        <w:t>Intended Users, Administration, and Adaptation to Other Contexts</w:t>
      </w:r>
    </w:p>
    <w:p w14:paraId="5A3673DB" w14:textId="77777777" w:rsidR="00F64B9E" w:rsidRPr="00701026" w:rsidRDefault="00832B2B" w:rsidP="00701026">
      <w:pPr>
        <w:spacing w:before="0" w:line="278" w:lineRule="auto"/>
      </w:pPr>
      <w:r w:rsidRPr="00701026">
        <w:t>This application is intended to support public health surveillance and response activities, and may be used by healthcare professionals, public health officers and other personnel responsible for reporting, reviewing, managing or analysing epidemiological information. Depending on the implementation context, the administration, configuration and maintenance of the application may also be carried out by municipal or regional health secretariats, by public health authorities, or by local National Statistical Office (NSO) teams.</w:t>
      </w:r>
    </w:p>
    <w:p w14:paraId="5A3673DC" w14:textId="77777777" w:rsidR="00F64B9E" w:rsidRPr="00701026" w:rsidRDefault="00832B2B" w:rsidP="00701026">
      <w:pPr>
        <w:spacing w:before="0" w:line="278" w:lineRule="auto"/>
      </w:pPr>
      <w:r w:rsidRPr="00701026">
        <w:t xml:space="preserve">The examples, screenshots and simulated datasets included in this document are based on the administrative and data structure used by the National Institute for Statistics and Censuses (INDEC) in </w:t>
      </w:r>
      <w:proofErr w:type="gramStart"/>
      <w:r w:rsidRPr="00701026">
        <w:t>Argentina, and</w:t>
      </w:r>
      <w:proofErr w:type="gramEnd"/>
      <w:r w:rsidRPr="00701026">
        <w:t xml:space="preserve"> are provided as a reference implementation. The application can nevertheless be adapted for use in other countries and institutional settings, regardless of whether a given country has an established national epidemiological surveillance system in place. Detailed guidance on adaptation, configuration and implementation in other national contexts is provided throughout this Technical Documentation, as well as in the additional technical, support and version-control materials available in the project's GitHub repository.</w:t>
      </w:r>
    </w:p>
    <w:p w14:paraId="5A3673DD" w14:textId="77777777" w:rsidR="00F64B9E" w:rsidRPr="00701026" w:rsidRDefault="00832B2B" w:rsidP="00701026">
      <w:pPr>
        <w:spacing w:before="0" w:line="278" w:lineRule="auto"/>
      </w:pPr>
      <w:r w:rsidRPr="00701026">
        <w:t>The National Statistical Office (NSO), or an equivalent national technical authority, may support users by providing guidance on how to interpret the outputs of these tools. This support may include advice on data quality, on geographic standardisation and on the appropriate use of spatial indicators within national public health and statistical frameworks.</w:t>
      </w:r>
    </w:p>
    <w:p w14:paraId="5A3673DE" w14:textId="77777777" w:rsidR="00F64B9E" w:rsidRPr="00701026" w:rsidRDefault="00F64B9E" w:rsidP="00701026">
      <w:pPr>
        <w:pBdr>
          <w:top w:val="nil"/>
          <w:left w:val="nil"/>
          <w:bottom w:val="nil"/>
          <w:right w:val="nil"/>
          <w:between w:val="nil"/>
        </w:pBdr>
        <w:spacing w:before="0" w:line="278" w:lineRule="auto"/>
        <w:rPr>
          <w:b/>
          <w:bCs/>
          <w:color w:val="000000"/>
          <w:sz w:val="42"/>
          <w:szCs w:val="42"/>
        </w:rPr>
      </w:pPr>
    </w:p>
    <w:p w14:paraId="5A3673DF" w14:textId="77777777" w:rsidR="00F64B9E" w:rsidRPr="00701026" w:rsidRDefault="00F64B9E" w:rsidP="00701026">
      <w:pPr>
        <w:spacing w:before="0" w:line="278" w:lineRule="auto"/>
        <w:rPr>
          <w:b/>
          <w:bCs/>
        </w:rPr>
      </w:pPr>
    </w:p>
    <w:p w14:paraId="5A3673E0" w14:textId="77777777" w:rsidR="00F64B9E" w:rsidRPr="00701026" w:rsidRDefault="00F64B9E" w:rsidP="00701026">
      <w:pPr>
        <w:spacing w:before="0" w:line="278" w:lineRule="auto"/>
        <w:rPr>
          <w:rFonts w:eastAsia="Calibri"/>
          <w:b/>
          <w:bCs/>
          <w:color w:val="17365D"/>
          <w:sz w:val="40"/>
          <w:szCs w:val="40"/>
        </w:rPr>
      </w:pPr>
    </w:p>
    <w:p w14:paraId="5A3673E1" w14:textId="77777777" w:rsidR="00F64B9E" w:rsidRPr="00701026" w:rsidRDefault="00832B2B" w:rsidP="00701026">
      <w:pPr>
        <w:spacing w:before="0" w:line="278" w:lineRule="auto"/>
        <w:rPr>
          <w:rFonts w:eastAsia="Calibri"/>
          <w:b/>
          <w:bCs/>
          <w:color w:val="17365D"/>
          <w:sz w:val="40"/>
          <w:szCs w:val="40"/>
        </w:rPr>
      </w:pPr>
      <w:r w:rsidRPr="00701026">
        <w:br w:type="page"/>
      </w:r>
    </w:p>
    <w:p w14:paraId="5A3673E2" w14:textId="77777777" w:rsidR="00F64B9E" w:rsidRPr="00701026" w:rsidRDefault="00832B2B" w:rsidP="00701026">
      <w:pPr>
        <w:widowControl w:val="0"/>
        <w:spacing w:before="0" w:line="278" w:lineRule="auto"/>
        <w:ind w:right="600"/>
      </w:pPr>
      <w:r w:rsidRPr="00701026">
        <w:rPr>
          <w:color w:val="555555"/>
          <w:sz w:val="28"/>
          <w:szCs w:val="28"/>
        </w:rPr>
        <w:lastRenderedPageBreak/>
        <w:t xml:space="preserve"> </w:t>
      </w:r>
      <w:sdt>
        <w:sdtPr>
          <w:tag w:val="goog_rdk_0"/>
          <w:id w:val="1846696251"/>
        </w:sdtPr>
        <w:sdtEndPr/>
        <w:sdtContent>
          <w:r w:rsidRPr="00701026">
            <w:rPr>
              <w:rFonts w:ascii="Segoe UI Symbol" w:eastAsia="Arial Unicode MS" w:hAnsi="Segoe UI Symbol" w:cs="Segoe UI Symbol"/>
            </w:rPr>
            <w:t>⏱</w:t>
          </w:r>
          <w:r w:rsidRPr="00701026">
            <w:rPr>
              <w:rFonts w:eastAsia="Arial Unicode MS"/>
            </w:rPr>
            <w:t xml:space="preserve"> Estimated learning time: 75–90 minutes</w:t>
          </w:r>
        </w:sdtContent>
      </w:sdt>
    </w:p>
    <w:p w14:paraId="5A3673E3" w14:textId="77777777" w:rsidR="00F64B9E" w:rsidRPr="00701026" w:rsidRDefault="00832B2B" w:rsidP="00701026">
      <w:pPr>
        <w:pStyle w:val="Ttulo"/>
        <w:spacing w:before="0" w:after="160" w:line="278" w:lineRule="auto"/>
        <w:rPr>
          <w:rFonts w:ascii="Arial" w:hAnsi="Arial" w:cs="Arial"/>
        </w:rPr>
      </w:pPr>
      <w:r w:rsidRPr="00701026">
        <w:rPr>
          <w:rFonts w:ascii="Arial" w:hAnsi="Arial" w:cs="Arial"/>
        </w:rPr>
        <w:t>Methodological guide to Global Moran’s I, LISA and CUSUM</w:t>
      </w:r>
    </w:p>
    <w:p w14:paraId="5A3673E4" w14:textId="77777777" w:rsidR="00F64B9E" w:rsidRPr="00701026" w:rsidRDefault="00832B2B" w:rsidP="00701026">
      <w:pPr>
        <w:pStyle w:val="Subttulo"/>
        <w:spacing w:before="0" w:line="278" w:lineRule="auto"/>
        <w:rPr>
          <w:rFonts w:ascii="Arial" w:hAnsi="Arial" w:cs="Arial"/>
        </w:rPr>
      </w:pPr>
      <w:r w:rsidRPr="00701026">
        <w:rPr>
          <w:rFonts w:ascii="Arial" w:hAnsi="Arial" w:cs="Arial"/>
        </w:rPr>
        <w:t>Interpreting spatial clusters and temporal alerts in the RAP tools</w:t>
      </w:r>
    </w:p>
    <w:p w14:paraId="5A3673E5" w14:textId="77777777" w:rsidR="00F64B9E" w:rsidRPr="00701026" w:rsidRDefault="00832B2B" w:rsidP="00701026">
      <w:pPr>
        <w:spacing w:before="0" w:line="278" w:lineRule="auto"/>
        <w:rPr>
          <w:b/>
          <w:bCs/>
        </w:rPr>
      </w:pPr>
      <w:r w:rsidRPr="00701026">
        <w:rPr>
          <w:b/>
          <w:bCs/>
        </w:rPr>
        <w:t>Chapter objectives</w:t>
      </w:r>
    </w:p>
    <w:p w14:paraId="5A3673E7" w14:textId="77777777" w:rsidR="00F64B9E" w:rsidRPr="00701026" w:rsidRDefault="00832B2B" w:rsidP="00701026">
      <w:pPr>
        <w:spacing w:before="0" w:line="278" w:lineRule="auto"/>
      </w:pPr>
      <w:r w:rsidRPr="00701026">
        <w:t>This guide has three aims:</w:t>
      </w:r>
    </w:p>
    <w:p w14:paraId="5A3673E8" w14:textId="77777777" w:rsidR="00F64B9E" w:rsidRPr="00701026" w:rsidRDefault="00832B2B" w:rsidP="00701026">
      <w:pPr>
        <w:numPr>
          <w:ilvl w:val="0"/>
          <w:numId w:val="3"/>
        </w:numPr>
        <w:spacing w:before="0" w:line="278" w:lineRule="auto"/>
      </w:pPr>
      <w:r w:rsidRPr="00701026">
        <w:t>to explain what Global Moran's I, LISA and CUSUM are used for, and the kind of question that each one answers;</w:t>
      </w:r>
    </w:p>
    <w:p w14:paraId="5A3673E9" w14:textId="77777777" w:rsidR="00F64B9E" w:rsidRPr="00701026" w:rsidRDefault="00832B2B" w:rsidP="00701026">
      <w:pPr>
        <w:numPr>
          <w:ilvl w:val="0"/>
          <w:numId w:val="3"/>
        </w:numPr>
        <w:spacing w:before="0" w:line="278" w:lineRule="auto"/>
      </w:pPr>
      <w:r w:rsidRPr="00701026">
        <w:t xml:space="preserve">to show how their results should be interpreted, and what a given value or category </w:t>
      </w:r>
      <w:proofErr w:type="gramStart"/>
      <w:r w:rsidRPr="00701026">
        <w:t>actually means</w:t>
      </w:r>
      <w:proofErr w:type="gramEnd"/>
      <w:r w:rsidRPr="00701026">
        <w:t>;</w:t>
      </w:r>
    </w:p>
    <w:p w14:paraId="5A3673EA" w14:textId="77777777" w:rsidR="00F64B9E" w:rsidRPr="00701026" w:rsidRDefault="00832B2B" w:rsidP="00701026">
      <w:pPr>
        <w:numPr>
          <w:ilvl w:val="0"/>
          <w:numId w:val="3"/>
        </w:numPr>
        <w:spacing w:before="0" w:line="278" w:lineRule="auto"/>
      </w:pPr>
      <w:r w:rsidRPr="00701026">
        <w:t>to set out the precautions that should be taken when reading these results, so that a statistical signal is not mistaken for a confirmed epidemiological finding.</w:t>
      </w:r>
    </w:p>
    <w:p w14:paraId="79E037CF" w14:textId="77777777" w:rsidR="00701026" w:rsidRPr="00CC6E10" w:rsidRDefault="00701026" w:rsidP="00701026">
      <w:pPr>
        <w:pStyle w:val="Ttulo1"/>
        <w:spacing w:before="0" w:after="160" w:line="278" w:lineRule="auto"/>
        <w:rPr>
          <w:rFonts w:ascii="Arial" w:hAnsi="Arial" w:cs="Arial"/>
          <w:lang w:val="en-US"/>
        </w:rPr>
      </w:pPr>
    </w:p>
    <w:p w14:paraId="5A3673EC" w14:textId="3F6AA8F3" w:rsidR="00F64B9E" w:rsidRPr="00701026" w:rsidRDefault="00832B2B" w:rsidP="00701026">
      <w:pPr>
        <w:pStyle w:val="Ttulo1"/>
        <w:spacing w:before="0" w:after="160" w:line="278" w:lineRule="auto"/>
        <w:rPr>
          <w:rFonts w:ascii="Arial" w:hAnsi="Arial" w:cs="Arial"/>
          <w:lang w:val="es-AR"/>
        </w:rPr>
      </w:pPr>
      <w:r w:rsidRPr="00701026">
        <w:rPr>
          <w:rFonts w:ascii="Arial" w:hAnsi="Arial" w:cs="Arial"/>
          <w:lang w:val="es-AR"/>
        </w:rPr>
        <w:t>Contents</w:t>
      </w:r>
    </w:p>
    <w:sdt>
      <w:sdtPr>
        <w:id w:val="1456171921"/>
        <w:docPartObj>
          <w:docPartGallery w:val="Table of Contents"/>
          <w:docPartUnique/>
        </w:docPartObj>
      </w:sdtPr>
      <w:sdtEndPr/>
      <w:sdtContent>
        <w:p w14:paraId="5A3673ED" w14:textId="77777777" w:rsidR="00F64B9E" w:rsidRPr="00701026" w:rsidRDefault="00832B2B" w:rsidP="00701026">
          <w:pPr>
            <w:widowControl w:val="0"/>
            <w:tabs>
              <w:tab w:val="right" w:pos="9648"/>
            </w:tabs>
            <w:spacing w:before="0" w:line="278" w:lineRule="auto"/>
            <w:rPr>
              <w:b/>
              <w:bCs/>
              <w:color w:val="000000"/>
            </w:rPr>
          </w:pPr>
          <w:r w:rsidRPr="00701026">
            <w:fldChar w:fldCharType="begin"/>
          </w:r>
          <w:r w:rsidRPr="00701026">
            <w:instrText xml:space="preserve"> TOC \h \u \z \t "Heading 1,1,Heading 2,2,Heading 3,3,Heading 4,4,Heading 5,5,Heading 6,6,"</w:instrText>
          </w:r>
          <w:r w:rsidRPr="00701026">
            <w:fldChar w:fldCharType="separate"/>
          </w:r>
        </w:p>
        <w:p w14:paraId="5A3673EE" w14:textId="74C4691A" w:rsidR="00F64B9E" w:rsidRPr="00701026" w:rsidRDefault="00832B2B" w:rsidP="00701026">
          <w:pPr>
            <w:widowControl w:val="0"/>
            <w:tabs>
              <w:tab w:val="right" w:pos="9648"/>
            </w:tabs>
            <w:spacing w:before="0" w:line="278" w:lineRule="auto"/>
            <w:rPr>
              <w:b/>
              <w:bCs/>
              <w:color w:val="000000"/>
            </w:rPr>
          </w:pPr>
          <w:hyperlink w:anchor="_heading=">
            <w:r w:rsidRPr="00701026">
              <w:rPr>
                <w:b/>
                <w:bCs/>
                <w:color w:val="000000"/>
              </w:rPr>
              <w:t>Section 1. Introduction</w:t>
            </w:r>
            <w:r w:rsidRPr="00701026">
              <w:rPr>
                <w:b/>
                <w:bCs/>
                <w:color w:val="000000"/>
              </w:rPr>
              <w:tab/>
            </w:r>
          </w:hyperlink>
          <w:r w:rsidR="001210C7">
            <w:t>4</w:t>
          </w:r>
        </w:p>
        <w:p w14:paraId="5A3673EF" w14:textId="51AA72E3" w:rsidR="00F64B9E" w:rsidRPr="00701026" w:rsidRDefault="00832B2B" w:rsidP="00701026">
          <w:pPr>
            <w:widowControl w:val="0"/>
            <w:tabs>
              <w:tab w:val="right" w:pos="9648"/>
            </w:tabs>
            <w:spacing w:before="0" w:line="278" w:lineRule="auto"/>
            <w:rPr>
              <w:b/>
              <w:bCs/>
              <w:color w:val="000000"/>
            </w:rPr>
          </w:pPr>
          <w:hyperlink w:anchor="_heading=">
            <w:r w:rsidRPr="00701026">
              <w:rPr>
                <w:b/>
                <w:bCs/>
                <w:color w:val="000000"/>
              </w:rPr>
              <w:t>Section 2. Global Moran’s I</w:t>
            </w:r>
            <w:r w:rsidRPr="00701026">
              <w:rPr>
                <w:b/>
                <w:bCs/>
                <w:color w:val="000000"/>
              </w:rPr>
              <w:tab/>
            </w:r>
          </w:hyperlink>
          <w:r w:rsidR="00325DAA">
            <w:t>4</w:t>
          </w:r>
        </w:p>
        <w:p w14:paraId="5A3673F0" w14:textId="71E89753"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2.1 What is it?</w:t>
            </w:r>
            <w:r w:rsidRPr="00701026">
              <w:rPr>
                <w:color w:val="000000"/>
              </w:rPr>
              <w:tab/>
            </w:r>
          </w:hyperlink>
          <w:r w:rsidR="00325DAA">
            <w:t>4</w:t>
          </w:r>
        </w:p>
        <w:p w14:paraId="5A3673F1" w14:textId="0A5F5064"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2.2 What is it used for?</w:t>
            </w:r>
            <w:r w:rsidRPr="00701026">
              <w:rPr>
                <w:color w:val="000000"/>
              </w:rPr>
              <w:tab/>
            </w:r>
          </w:hyperlink>
          <w:r w:rsidR="00325DAA">
            <w:t>4</w:t>
          </w:r>
        </w:p>
        <w:p w14:paraId="5A3673F2" w14:textId="45B22CA1"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2.3 Simple interpretation</w:t>
            </w:r>
            <w:r w:rsidRPr="00701026">
              <w:rPr>
                <w:color w:val="000000"/>
              </w:rPr>
              <w:tab/>
            </w:r>
          </w:hyperlink>
          <w:r w:rsidR="00325DAA">
            <w:t>5</w:t>
          </w:r>
        </w:p>
        <w:p w14:paraId="5A3673F3" w14:textId="095F78AC"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2.4 What it does not tell us</w:t>
            </w:r>
            <w:r w:rsidRPr="00701026">
              <w:rPr>
                <w:color w:val="000000"/>
              </w:rPr>
              <w:tab/>
            </w:r>
          </w:hyperlink>
          <w:r w:rsidR="00325DAA">
            <w:t>5</w:t>
          </w:r>
        </w:p>
        <w:p w14:paraId="5A3673F4" w14:textId="0F8926B4" w:rsidR="00F64B9E" w:rsidRPr="00701026" w:rsidRDefault="00832B2B" w:rsidP="00701026">
          <w:pPr>
            <w:widowControl w:val="0"/>
            <w:tabs>
              <w:tab w:val="right" w:pos="9648"/>
            </w:tabs>
            <w:spacing w:before="0" w:line="278" w:lineRule="auto"/>
            <w:rPr>
              <w:b/>
              <w:bCs/>
              <w:color w:val="000000"/>
            </w:rPr>
          </w:pPr>
          <w:hyperlink w:anchor="_heading=">
            <w:r w:rsidRPr="00701026">
              <w:rPr>
                <w:b/>
                <w:bCs/>
                <w:color w:val="000000"/>
              </w:rPr>
              <w:t>Section 3. LISA</w:t>
            </w:r>
            <w:r w:rsidRPr="00701026">
              <w:rPr>
                <w:b/>
                <w:bCs/>
                <w:color w:val="000000"/>
              </w:rPr>
              <w:tab/>
            </w:r>
          </w:hyperlink>
          <w:r w:rsidR="00325DAA">
            <w:t>5</w:t>
          </w:r>
        </w:p>
        <w:p w14:paraId="5A3673F5" w14:textId="2B6076DD"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3.1 What is it?</w:t>
            </w:r>
            <w:r w:rsidRPr="00701026">
              <w:rPr>
                <w:color w:val="000000"/>
              </w:rPr>
              <w:tab/>
            </w:r>
          </w:hyperlink>
          <w:r w:rsidR="00325DAA">
            <w:t>5</w:t>
          </w:r>
        </w:p>
        <w:p w14:paraId="5A3673F6" w14:textId="77777777"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3.2 What is it used for?</w:t>
            </w:r>
            <w:r w:rsidRPr="00701026">
              <w:rPr>
                <w:color w:val="000000"/>
              </w:rPr>
              <w:tab/>
            </w:r>
          </w:hyperlink>
          <w:r w:rsidRPr="00701026">
            <w:fldChar w:fldCharType="begin"/>
          </w:r>
          <w:r w:rsidRPr="00701026">
            <w:instrText xml:space="preserve"> PAGEREF _heading= \h </w:instrText>
          </w:r>
          <w:r w:rsidRPr="00701026">
            <w:fldChar w:fldCharType="separate"/>
          </w:r>
          <w:r w:rsidRPr="00701026">
            <w:t>6</w:t>
          </w:r>
          <w:r w:rsidRPr="00701026">
            <w:fldChar w:fldCharType="end"/>
          </w:r>
        </w:p>
        <w:p w14:paraId="5A3673F7" w14:textId="7874EB3B"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3.3 Types of results</w:t>
            </w:r>
            <w:r w:rsidRPr="00701026">
              <w:rPr>
                <w:color w:val="000000"/>
              </w:rPr>
              <w:tab/>
            </w:r>
          </w:hyperlink>
          <w:r w:rsidR="00BB40AF">
            <w:t>6</w:t>
          </w:r>
        </w:p>
        <w:p w14:paraId="5A3673F8" w14:textId="66C62583"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3.4 Questions to ask when reviewing a LISA result</w:t>
            </w:r>
            <w:r w:rsidRPr="00701026">
              <w:rPr>
                <w:color w:val="000000"/>
              </w:rPr>
              <w:tab/>
            </w:r>
          </w:hyperlink>
          <w:r w:rsidR="00BB40AF">
            <w:t>6</w:t>
          </w:r>
        </w:p>
        <w:p w14:paraId="5A3673F9" w14:textId="77777777" w:rsidR="00F64B9E" w:rsidRPr="00701026" w:rsidRDefault="00832B2B" w:rsidP="00701026">
          <w:pPr>
            <w:widowControl w:val="0"/>
            <w:tabs>
              <w:tab w:val="right" w:pos="9648"/>
            </w:tabs>
            <w:spacing w:before="0" w:line="278" w:lineRule="auto"/>
            <w:rPr>
              <w:b/>
              <w:bCs/>
              <w:color w:val="000000"/>
            </w:rPr>
          </w:pPr>
          <w:hyperlink w:anchor="_heading=">
            <w:r w:rsidRPr="00701026">
              <w:rPr>
                <w:b/>
                <w:bCs/>
                <w:color w:val="000000"/>
              </w:rPr>
              <w:t>Section 4. Using Global Moran’s I and LISA together</w:t>
            </w:r>
            <w:r w:rsidRPr="00701026">
              <w:rPr>
                <w:b/>
                <w:bCs/>
                <w:color w:val="000000"/>
              </w:rPr>
              <w:tab/>
            </w:r>
          </w:hyperlink>
          <w:r w:rsidRPr="00701026">
            <w:fldChar w:fldCharType="begin"/>
          </w:r>
          <w:r w:rsidRPr="00701026">
            <w:instrText xml:space="preserve"> PAGEREF _heading= \h </w:instrText>
          </w:r>
          <w:r w:rsidRPr="00701026">
            <w:fldChar w:fldCharType="separate"/>
          </w:r>
          <w:r w:rsidRPr="00701026">
            <w:rPr>
              <w:b/>
              <w:bCs/>
            </w:rPr>
            <w:t>7</w:t>
          </w:r>
          <w:r w:rsidRPr="00701026">
            <w:fldChar w:fldCharType="end"/>
          </w:r>
        </w:p>
        <w:p w14:paraId="5A3673FA" w14:textId="77777777"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4.1 Recommended workflow</w:t>
            </w:r>
            <w:r w:rsidRPr="00701026">
              <w:rPr>
                <w:color w:val="000000"/>
              </w:rPr>
              <w:tab/>
            </w:r>
          </w:hyperlink>
          <w:r w:rsidRPr="00701026">
            <w:fldChar w:fldCharType="begin"/>
          </w:r>
          <w:r w:rsidRPr="00701026">
            <w:instrText xml:space="preserve"> PAGEREF _heading= \h </w:instrText>
          </w:r>
          <w:r w:rsidRPr="00701026">
            <w:fldChar w:fldCharType="separate"/>
          </w:r>
          <w:r w:rsidRPr="00701026">
            <w:t>7</w:t>
          </w:r>
          <w:r w:rsidRPr="00701026">
            <w:fldChar w:fldCharType="end"/>
          </w:r>
        </w:p>
        <w:p w14:paraId="5A3673FB" w14:textId="63AA6919"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4.2 Example of joint interpretation</w:t>
            </w:r>
            <w:r w:rsidRPr="00701026">
              <w:rPr>
                <w:color w:val="000000"/>
              </w:rPr>
              <w:tab/>
            </w:r>
          </w:hyperlink>
          <w:r w:rsidR="00BB40AF">
            <w:t>7</w:t>
          </w:r>
        </w:p>
        <w:p w14:paraId="5A3673FC" w14:textId="77777777" w:rsidR="00F64B9E" w:rsidRPr="00701026" w:rsidRDefault="00832B2B" w:rsidP="00701026">
          <w:pPr>
            <w:widowControl w:val="0"/>
            <w:tabs>
              <w:tab w:val="right" w:pos="9648"/>
            </w:tabs>
            <w:spacing w:before="0" w:line="278" w:lineRule="auto"/>
            <w:rPr>
              <w:b/>
              <w:bCs/>
              <w:color w:val="000000"/>
            </w:rPr>
          </w:pPr>
          <w:hyperlink w:anchor="_heading=">
            <w:r w:rsidRPr="00701026">
              <w:rPr>
                <w:b/>
                <w:bCs/>
                <w:color w:val="000000"/>
              </w:rPr>
              <w:t>Section 5. CUSUM</w:t>
            </w:r>
            <w:r w:rsidRPr="00701026">
              <w:rPr>
                <w:b/>
                <w:bCs/>
                <w:color w:val="000000"/>
              </w:rPr>
              <w:tab/>
            </w:r>
          </w:hyperlink>
          <w:r w:rsidRPr="00701026">
            <w:fldChar w:fldCharType="begin"/>
          </w:r>
          <w:r w:rsidRPr="00701026">
            <w:instrText xml:space="preserve"> PAGEREF _heading= \h </w:instrText>
          </w:r>
          <w:r w:rsidRPr="00701026">
            <w:fldChar w:fldCharType="separate"/>
          </w:r>
          <w:r w:rsidRPr="00701026">
            <w:rPr>
              <w:b/>
              <w:bCs/>
            </w:rPr>
            <w:t>8</w:t>
          </w:r>
          <w:r w:rsidRPr="00701026">
            <w:fldChar w:fldCharType="end"/>
          </w:r>
        </w:p>
        <w:p w14:paraId="5A3673FD" w14:textId="77777777"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5.1 What is it?</w:t>
            </w:r>
            <w:r w:rsidRPr="00701026">
              <w:rPr>
                <w:color w:val="000000"/>
              </w:rPr>
              <w:tab/>
            </w:r>
          </w:hyperlink>
          <w:r w:rsidRPr="00701026">
            <w:fldChar w:fldCharType="begin"/>
          </w:r>
          <w:r w:rsidRPr="00701026">
            <w:instrText xml:space="preserve"> PAGEREF _heading= \h </w:instrText>
          </w:r>
          <w:r w:rsidRPr="00701026">
            <w:fldChar w:fldCharType="separate"/>
          </w:r>
          <w:r w:rsidRPr="00701026">
            <w:t>8</w:t>
          </w:r>
          <w:r w:rsidRPr="00701026">
            <w:fldChar w:fldCharType="end"/>
          </w:r>
        </w:p>
        <w:p w14:paraId="5A3673FE" w14:textId="77777777"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5.2 What is it used for?</w:t>
            </w:r>
            <w:r w:rsidRPr="00701026">
              <w:rPr>
                <w:color w:val="000000"/>
              </w:rPr>
              <w:tab/>
            </w:r>
          </w:hyperlink>
          <w:r w:rsidRPr="00701026">
            <w:fldChar w:fldCharType="begin"/>
          </w:r>
          <w:r w:rsidRPr="00701026">
            <w:instrText xml:space="preserve"> PAGEREF _heading= \h </w:instrText>
          </w:r>
          <w:r w:rsidRPr="00701026">
            <w:fldChar w:fldCharType="separate"/>
          </w:r>
          <w:r w:rsidRPr="00701026">
            <w:t>8</w:t>
          </w:r>
          <w:r w:rsidRPr="00701026">
            <w:fldChar w:fldCharType="end"/>
          </w:r>
        </w:p>
        <w:p w14:paraId="5A3673FF" w14:textId="77777777"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5.3 How it works in simple terms</w:t>
            </w:r>
            <w:r w:rsidRPr="00701026">
              <w:rPr>
                <w:color w:val="000000"/>
              </w:rPr>
              <w:tab/>
            </w:r>
          </w:hyperlink>
          <w:r w:rsidRPr="00701026">
            <w:fldChar w:fldCharType="begin"/>
          </w:r>
          <w:r w:rsidRPr="00701026">
            <w:instrText xml:space="preserve"> PAGEREF _heading= \h </w:instrText>
          </w:r>
          <w:r w:rsidRPr="00701026">
            <w:fldChar w:fldCharType="separate"/>
          </w:r>
          <w:r w:rsidRPr="00701026">
            <w:t>8</w:t>
          </w:r>
          <w:r w:rsidRPr="00701026">
            <w:fldChar w:fldCharType="end"/>
          </w:r>
        </w:p>
        <w:p w14:paraId="5A367400" w14:textId="77777777"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5.4 Main CUSUM parameters</w:t>
            </w:r>
            <w:r w:rsidRPr="00701026">
              <w:rPr>
                <w:color w:val="000000"/>
              </w:rPr>
              <w:tab/>
            </w:r>
          </w:hyperlink>
          <w:r w:rsidRPr="00701026">
            <w:fldChar w:fldCharType="begin"/>
          </w:r>
          <w:r w:rsidRPr="00701026">
            <w:instrText xml:space="preserve"> PAGEREF _heading= \h </w:instrText>
          </w:r>
          <w:r w:rsidRPr="00701026">
            <w:fldChar w:fldCharType="separate"/>
          </w:r>
          <w:r w:rsidRPr="00701026">
            <w:t>9</w:t>
          </w:r>
          <w:r w:rsidRPr="00701026">
            <w:fldChar w:fldCharType="end"/>
          </w:r>
        </w:p>
        <w:p w14:paraId="5A367401" w14:textId="77777777"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5.5 How to interpret a CUSUM alarm</w:t>
            </w:r>
            <w:r w:rsidRPr="00701026">
              <w:rPr>
                <w:color w:val="000000"/>
              </w:rPr>
              <w:tab/>
            </w:r>
          </w:hyperlink>
          <w:r w:rsidRPr="00701026">
            <w:fldChar w:fldCharType="begin"/>
          </w:r>
          <w:r w:rsidRPr="00701026">
            <w:instrText xml:space="preserve"> PAGEREF _heading= \h </w:instrText>
          </w:r>
          <w:r w:rsidRPr="00701026">
            <w:fldChar w:fldCharType="separate"/>
          </w:r>
          <w:r w:rsidRPr="00701026">
            <w:t>9</w:t>
          </w:r>
          <w:r w:rsidRPr="00701026">
            <w:fldChar w:fldCharType="end"/>
          </w:r>
        </w:p>
        <w:p w14:paraId="5A367402" w14:textId="77777777" w:rsidR="00F64B9E" w:rsidRPr="00701026" w:rsidRDefault="00832B2B" w:rsidP="00701026">
          <w:pPr>
            <w:widowControl w:val="0"/>
            <w:tabs>
              <w:tab w:val="right" w:pos="9648"/>
            </w:tabs>
            <w:spacing w:before="0" w:line="278" w:lineRule="auto"/>
            <w:rPr>
              <w:b/>
              <w:bCs/>
              <w:color w:val="000000"/>
            </w:rPr>
          </w:pPr>
          <w:hyperlink w:anchor="_heading=">
            <w:r w:rsidRPr="00701026">
              <w:rPr>
                <w:b/>
                <w:bCs/>
                <w:color w:val="000000"/>
              </w:rPr>
              <w:t>Section 6. How CUSUM parameters relate to the app</w:t>
            </w:r>
            <w:r w:rsidRPr="00701026">
              <w:rPr>
                <w:b/>
                <w:bCs/>
                <w:color w:val="000000"/>
              </w:rPr>
              <w:tab/>
            </w:r>
          </w:hyperlink>
          <w:r w:rsidRPr="00701026">
            <w:fldChar w:fldCharType="begin"/>
          </w:r>
          <w:r w:rsidRPr="00701026">
            <w:instrText xml:space="preserve"> PAGEREF _heading= \h </w:instrText>
          </w:r>
          <w:r w:rsidRPr="00701026">
            <w:fldChar w:fldCharType="separate"/>
          </w:r>
          <w:r w:rsidRPr="00701026">
            <w:rPr>
              <w:b/>
              <w:bCs/>
            </w:rPr>
            <w:t>10</w:t>
          </w:r>
          <w:r w:rsidRPr="00701026">
            <w:fldChar w:fldCharType="end"/>
          </w:r>
        </w:p>
        <w:p w14:paraId="5A367403" w14:textId="77777777"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6.1 ARL0: average time until a false alarm</w:t>
            </w:r>
            <w:r w:rsidRPr="00701026">
              <w:rPr>
                <w:color w:val="000000"/>
              </w:rPr>
              <w:tab/>
            </w:r>
          </w:hyperlink>
          <w:r w:rsidRPr="00701026">
            <w:fldChar w:fldCharType="begin"/>
          </w:r>
          <w:r w:rsidRPr="00701026">
            <w:instrText xml:space="preserve"> PAGEREF _heading= \h </w:instrText>
          </w:r>
          <w:r w:rsidRPr="00701026">
            <w:fldChar w:fldCharType="separate"/>
          </w:r>
          <w:r w:rsidRPr="00701026">
            <w:t>10</w:t>
          </w:r>
          <w:r w:rsidRPr="00701026">
            <w:fldChar w:fldCharType="end"/>
          </w:r>
        </w:p>
        <w:p w14:paraId="5A367404" w14:textId="77777777"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6.2 ARL1: average time until a real increase is detected</w:t>
            </w:r>
            <w:r w:rsidRPr="00701026">
              <w:rPr>
                <w:color w:val="000000"/>
              </w:rPr>
              <w:tab/>
            </w:r>
          </w:hyperlink>
          <w:r w:rsidRPr="00701026">
            <w:fldChar w:fldCharType="begin"/>
          </w:r>
          <w:r w:rsidRPr="00701026">
            <w:instrText xml:space="preserve"> PAGEREF _heading= \h </w:instrText>
          </w:r>
          <w:r w:rsidRPr="00701026">
            <w:fldChar w:fldCharType="separate"/>
          </w:r>
          <w:r w:rsidRPr="00701026">
            <w:t>10</w:t>
          </w:r>
          <w:r w:rsidRPr="00701026">
            <w:fldChar w:fldCharType="end"/>
          </w:r>
        </w:p>
        <w:p w14:paraId="5A367405" w14:textId="77777777"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6.3 Difference between ARL0 and ARL1</w:t>
            </w:r>
            <w:r w:rsidRPr="00701026">
              <w:rPr>
                <w:color w:val="000000"/>
              </w:rPr>
              <w:tab/>
            </w:r>
          </w:hyperlink>
          <w:r w:rsidRPr="00701026">
            <w:fldChar w:fldCharType="begin"/>
          </w:r>
          <w:r w:rsidRPr="00701026">
            <w:instrText xml:space="preserve"> PAGEREF _heading= \h </w:instrText>
          </w:r>
          <w:r w:rsidRPr="00701026">
            <w:fldChar w:fldCharType="separate"/>
          </w:r>
          <w:r w:rsidRPr="00701026">
            <w:t>11</w:t>
          </w:r>
          <w:r w:rsidRPr="00701026">
            <w:fldChar w:fldCharType="end"/>
          </w:r>
        </w:p>
        <w:p w14:paraId="5A367406" w14:textId="77777777"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6.4 DKL: how different the observed situation is from the expected situation</w:t>
            </w:r>
            <w:r w:rsidRPr="00701026">
              <w:rPr>
                <w:color w:val="000000"/>
              </w:rPr>
              <w:tab/>
            </w:r>
          </w:hyperlink>
          <w:r w:rsidRPr="00701026">
            <w:fldChar w:fldCharType="begin"/>
          </w:r>
          <w:r w:rsidRPr="00701026">
            <w:instrText xml:space="preserve"> PAGEREF _heading= \h </w:instrText>
          </w:r>
          <w:r w:rsidRPr="00701026">
            <w:fldChar w:fldCharType="separate"/>
          </w:r>
          <w:r w:rsidRPr="00701026">
            <w:t>11</w:t>
          </w:r>
          <w:r w:rsidRPr="00701026">
            <w:fldChar w:fldCharType="end"/>
          </w:r>
        </w:p>
        <w:p w14:paraId="5A367407" w14:textId="00A5C9CB"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6.5 Relationship between DKL and ARL1</w:t>
            </w:r>
            <w:r w:rsidRPr="00701026">
              <w:rPr>
                <w:color w:val="000000"/>
              </w:rPr>
              <w:tab/>
            </w:r>
          </w:hyperlink>
          <w:r w:rsidR="005C11F4">
            <w:t>12</w:t>
          </w:r>
        </w:p>
        <w:p w14:paraId="5A367408" w14:textId="77777777"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6.6 Warning for non-technical users</w:t>
            </w:r>
            <w:r w:rsidRPr="00701026">
              <w:rPr>
                <w:color w:val="000000"/>
              </w:rPr>
              <w:tab/>
            </w:r>
          </w:hyperlink>
          <w:r w:rsidRPr="00701026">
            <w:fldChar w:fldCharType="begin"/>
          </w:r>
          <w:r w:rsidRPr="00701026">
            <w:instrText xml:space="preserve"> PAGEREF _heading= \h </w:instrText>
          </w:r>
          <w:r w:rsidRPr="00701026">
            <w:fldChar w:fldCharType="separate"/>
          </w:r>
          <w:r w:rsidRPr="00701026">
            <w:t>12</w:t>
          </w:r>
          <w:r w:rsidRPr="00701026">
            <w:fldChar w:fldCharType="end"/>
          </w:r>
        </w:p>
        <w:p w14:paraId="5A367409" w14:textId="06C385CB" w:rsidR="00F64B9E" w:rsidRPr="00701026" w:rsidRDefault="00832B2B" w:rsidP="00701026">
          <w:pPr>
            <w:widowControl w:val="0"/>
            <w:tabs>
              <w:tab w:val="right" w:pos="9648"/>
            </w:tabs>
            <w:spacing w:before="0" w:line="278" w:lineRule="auto"/>
            <w:rPr>
              <w:b/>
              <w:bCs/>
              <w:color w:val="000000"/>
            </w:rPr>
          </w:pPr>
          <w:hyperlink w:anchor="_heading=">
            <w:r w:rsidRPr="00701026">
              <w:rPr>
                <w:b/>
                <w:bCs/>
                <w:color w:val="000000"/>
              </w:rPr>
              <w:t>Section 7. Methodological limitations and cautions</w:t>
            </w:r>
            <w:r w:rsidRPr="00701026">
              <w:rPr>
                <w:b/>
                <w:bCs/>
                <w:color w:val="000000"/>
              </w:rPr>
              <w:tab/>
            </w:r>
          </w:hyperlink>
          <w:r w:rsidR="005C11F4">
            <w:t>13</w:t>
          </w:r>
        </w:p>
        <w:p w14:paraId="5A36740A" w14:textId="403A54AF"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7.1 Sparse data</w:t>
            </w:r>
            <w:r w:rsidRPr="00701026">
              <w:rPr>
                <w:color w:val="000000"/>
              </w:rPr>
              <w:tab/>
            </w:r>
          </w:hyperlink>
          <w:r w:rsidR="005C11F4">
            <w:t>13</w:t>
          </w:r>
        </w:p>
        <w:p w14:paraId="5A36740B" w14:textId="6E96F248"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7.2 Small denominators</w:t>
            </w:r>
            <w:r w:rsidRPr="00701026">
              <w:rPr>
                <w:color w:val="000000"/>
              </w:rPr>
              <w:tab/>
            </w:r>
          </w:hyperlink>
          <w:r w:rsidR="005C11F4">
            <w:t>13</w:t>
          </w:r>
        </w:p>
        <w:p w14:paraId="5A36740C" w14:textId="49844FC2"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7.3 Seasonality</w:t>
            </w:r>
            <w:r w:rsidRPr="00701026">
              <w:rPr>
                <w:color w:val="000000"/>
              </w:rPr>
              <w:tab/>
            </w:r>
          </w:hyperlink>
          <w:r w:rsidR="005C11F4">
            <w:t>13</w:t>
          </w:r>
        </w:p>
        <w:p w14:paraId="5A36740D" w14:textId="0C5BF821"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7.4 Trends over time</w:t>
            </w:r>
            <w:r w:rsidRPr="00701026">
              <w:rPr>
                <w:color w:val="000000"/>
              </w:rPr>
              <w:tab/>
            </w:r>
          </w:hyperlink>
          <w:r w:rsidR="00DA6C84">
            <w:t>13</w:t>
          </w:r>
        </w:p>
        <w:p w14:paraId="5A36740E" w14:textId="4893C88F"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7.5 Under-reporting and changes in reporting</w:t>
            </w:r>
            <w:r w:rsidRPr="00701026">
              <w:rPr>
                <w:color w:val="000000"/>
              </w:rPr>
              <w:tab/>
            </w:r>
          </w:hyperlink>
          <w:r w:rsidR="00DA6C84">
            <w:t>14</w:t>
          </w:r>
        </w:p>
        <w:p w14:paraId="5A36740F" w14:textId="5CF6EEAD"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7.6 Problems in edge areas, islands, or isolated zones</w:t>
            </w:r>
            <w:r w:rsidRPr="00701026">
              <w:rPr>
                <w:color w:val="000000"/>
              </w:rPr>
              <w:tab/>
            </w:r>
          </w:hyperlink>
          <w:r w:rsidR="00DA6C84">
            <w:t>14</w:t>
          </w:r>
        </w:p>
        <w:p w14:paraId="5A367410" w14:textId="1915B108" w:rsidR="00F64B9E" w:rsidRPr="00701026" w:rsidRDefault="00832B2B" w:rsidP="00701026">
          <w:pPr>
            <w:widowControl w:val="0"/>
            <w:tabs>
              <w:tab w:val="right" w:pos="9648"/>
            </w:tabs>
            <w:spacing w:before="0" w:line="278" w:lineRule="auto"/>
            <w:ind w:left="360"/>
            <w:rPr>
              <w:color w:val="000000"/>
            </w:rPr>
          </w:pPr>
          <w:hyperlink w:anchor="_heading=">
            <w:r w:rsidRPr="00701026">
              <w:rPr>
                <w:color w:val="000000"/>
              </w:rPr>
              <w:t>7.7 Definition of spatial neighbours</w:t>
            </w:r>
            <w:r w:rsidRPr="00701026">
              <w:rPr>
                <w:color w:val="000000"/>
              </w:rPr>
              <w:tab/>
            </w:r>
          </w:hyperlink>
          <w:r w:rsidR="00DA6C84">
            <w:t>14</w:t>
          </w:r>
        </w:p>
        <w:p w14:paraId="5A367411" w14:textId="7A17AFB3" w:rsidR="00F64B9E" w:rsidRPr="00701026" w:rsidRDefault="00832B2B" w:rsidP="00701026">
          <w:pPr>
            <w:widowControl w:val="0"/>
            <w:tabs>
              <w:tab w:val="right" w:pos="9648"/>
            </w:tabs>
            <w:spacing w:before="0" w:line="278" w:lineRule="auto"/>
            <w:rPr>
              <w:b/>
              <w:bCs/>
              <w:color w:val="000000"/>
            </w:rPr>
          </w:pPr>
          <w:hyperlink w:anchor="_heading=">
            <w:r w:rsidRPr="00701026">
              <w:rPr>
                <w:b/>
                <w:bCs/>
                <w:color w:val="000000"/>
              </w:rPr>
              <w:t>Section 8. Recommendations for responsible use</w:t>
            </w:r>
            <w:r w:rsidRPr="00701026">
              <w:rPr>
                <w:b/>
                <w:bCs/>
                <w:color w:val="000000"/>
              </w:rPr>
              <w:tab/>
            </w:r>
          </w:hyperlink>
          <w:r w:rsidR="00DA6C84">
            <w:t>15</w:t>
          </w:r>
        </w:p>
        <w:p w14:paraId="5A367412" w14:textId="3FB2495C" w:rsidR="00F64B9E" w:rsidRPr="00701026" w:rsidRDefault="00832B2B" w:rsidP="00701026">
          <w:pPr>
            <w:widowControl w:val="0"/>
            <w:tabs>
              <w:tab w:val="right" w:pos="9648"/>
            </w:tabs>
            <w:spacing w:before="0" w:line="278" w:lineRule="auto"/>
            <w:rPr>
              <w:b/>
              <w:bCs/>
              <w:color w:val="000000"/>
              <w:lang w:val="es-AR"/>
            </w:rPr>
          </w:pPr>
          <w:hyperlink w:anchor="_heading=">
            <w:r w:rsidRPr="00701026">
              <w:rPr>
                <w:b/>
                <w:bCs/>
                <w:color w:val="000000"/>
              </w:rPr>
              <w:t>Section 9. Key messages for non-technical users</w:t>
            </w:r>
            <w:r w:rsidRPr="00701026">
              <w:rPr>
                <w:b/>
                <w:bCs/>
                <w:color w:val="000000"/>
              </w:rPr>
              <w:tab/>
            </w:r>
          </w:hyperlink>
          <w:r w:rsidRPr="00701026">
            <w:fldChar w:fldCharType="begin"/>
          </w:r>
          <w:r w:rsidRPr="00701026">
            <w:instrText xml:space="preserve"> PAGEREF _heading= \h </w:instrText>
          </w:r>
          <w:r w:rsidRPr="00701026">
            <w:fldChar w:fldCharType="separate"/>
          </w:r>
          <w:r w:rsidRPr="00701026">
            <w:rPr>
              <w:b/>
              <w:bCs/>
            </w:rPr>
            <w:t>1</w:t>
          </w:r>
          <w:r w:rsidR="00FA1B6E">
            <w:rPr>
              <w:b/>
              <w:bCs/>
            </w:rPr>
            <w:t>5</w:t>
          </w:r>
          <w:r w:rsidRPr="00701026">
            <w:fldChar w:fldCharType="end"/>
          </w:r>
          <w:r w:rsidRPr="00701026">
            <w:fldChar w:fldCharType="end"/>
          </w:r>
        </w:p>
      </w:sdtContent>
    </w:sdt>
    <w:p w14:paraId="5A367413" w14:textId="77777777" w:rsidR="00F64B9E" w:rsidRPr="00701026" w:rsidRDefault="00F64B9E" w:rsidP="00701026">
      <w:pPr>
        <w:spacing w:before="0" w:line="278" w:lineRule="auto"/>
        <w:rPr>
          <w:lang w:val="es-AR"/>
        </w:rPr>
      </w:pPr>
    </w:p>
    <w:p w14:paraId="5A367414" w14:textId="77777777" w:rsidR="00F64B9E" w:rsidRPr="00701026" w:rsidRDefault="00832B2B" w:rsidP="00701026">
      <w:pPr>
        <w:spacing w:before="0" w:line="278" w:lineRule="auto"/>
        <w:rPr>
          <w:rFonts w:eastAsia="Calibri"/>
          <w:b/>
          <w:bCs/>
          <w:color w:val="366091"/>
          <w:sz w:val="32"/>
          <w:szCs w:val="32"/>
          <w:lang w:val="es-AR"/>
        </w:rPr>
      </w:pPr>
      <w:r w:rsidRPr="00701026">
        <w:rPr>
          <w:lang w:val="es-AR"/>
        </w:rPr>
        <w:br w:type="page"/>
      </w:r>
    </w:p>
    <w:p w14:paraId="5A367415" w14:textId="77777777" w:rsidR="00F64B9E" w:rsidRPr="00701026" w:rsidRDefault="00832B2B" w:rsidP="00701026">
      <w:pPr>
        <w:pStyle w:val="Ttulo1"/>
        <w:spacing w:before="0" w:after="160" w:line="278" w:lineRule="auto"/>
        <w:rPr>
          <w:rFonts w:ascii="Arial" w:hAnsi="Arial" w:cs="Arial"/>
        </w:rPr>
      </w:pPr>
      <w:r w:rsidRPr="00701026">
        <w:rPr>
          <w:rFonts w:ascii="Arial" w:hAnsi="Arial" w:cs="Arial"/>
        </w:rPr>
        <w:lastRenderedPageBreak/>
        <w:t>Section 1. Introduction</w:t>
      </w:r>
    </w:p>
    <w:p w14:paraId="5A367416" w14:textId="77777777" w:rsidR="00F64B9E" w:rsidRPr="00701026" w:rsidRDefault="00832B2B" w:rsidP="00701026">
      <w:pPr>
        <w:spacing w:before="0" w:line="278" w:lineRule="auto"/>
      </w:pPr>
      <w:r w:rsidRPr="00701026">
        <w:t>Public health surveillance increasingly relies on methods that help teams read the signals contained in routine data. This guide introduces three complementary tools used across the Analysis for Action applications: Global Moran's I, LISA and CUSUM.</w:t>
      </w:r>
    </w:p>
    <w:p w14:paraId="5A367417" w14:textId="77777777" w:rsidR="00F64B9E" w:rsidRPr="00701026" w:rsidRDefault="00832B2B" w:rsidP="00701026">
      <w:pPr>
        <w:spacing w:before="0" w:line="278" w:lineRule="auto"/>
      </w:pPr>
      <w:r w:rsidRPr="00701026">
        <w:t>The first two are spatial methods. They examine whether the values observed across a territory follow a geographic pattern, and, if so, where that pattern is concentrated. The third, CUSUM, is a temporal method. It examines whether the number of cases in a series is rising in a sustained way over time.</w:t>
      </w:r>
    </w:p>
    <w:p w14:paraId="5A367418" w14:textId="77777777" w:rsidR="00F64B9E" w:rsidRPr="00701026" w:rsidRDefault="00832B2B" w:rsidP="00701026">
      <w:pPr>
        <w:spacing w:before="0" w:line="278" w:lineRule="auto"/>
      </w:pPr>
      <w:r w:rsidRPr="00701026">
        <w:t>Used together, these methods help answer two complementary questions: where a health event is concentrated, and when it begins to increase. None of them confirms a cause or an outbreak on its own. Each produces a signal that requires epidemiological review before any conclusion is drawn.</w:t>
      </w:r>
    </w:p>
    <w:tbl>
      <w:tblPr>
        <w:tblStyle w:val="a"/>
        <w:tblW w:w="920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37"/>
        <w:gridCol w:w="3216"/>
        <w:gridCol w:w="3056"/>
      </w:tblGrid>
      <w:tr w:rsidR="00F64B9E" w:rsidRPr="00701026" w14:paraId="5A36741D" w14:textId="77777777" w:rsidTr="00701026">
        <w:trPr>
          <w:jc w:val="center"/>
        </w:trPr>
        <w:tc>
          <w:tcPr>
            <w:tcW w:w="2937" w:type="dxa"/>
            <w:shd w:val="clear" w:color="auto" w:fill="E9EFE7"/>
          </w:tcPr>
          <w:p w14:paraId="5A36741A"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Tool</w:t>
            </w:r>
          </w:p>
        </w:tc>
        <w:tc>
          <w:tcPr>
            <w:tcW w:w="3216" w:type="dxa"/>
            <w:shd w:val="clear" w:color="auto" w:fill="E9EFE7"/>
          </w:tcPr>
          <w:p w14:paraId="5A36741B"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Main question</w:t>
            </w:r>
          </w:p>
        </w:tc>
        <w:tc>
          <w:tcPr>
            <w:tcW w:w="3056" w:type="dxa"/>
            <w:shd w:val="clear" w:color="auto" w:fill="E9EFE7"/>
          </w:tcPr>
          <w:p w14:paraId="5A36741C"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Basic use</w:t>
            </w:r>
          </w:p>
        </w:tc>
      </w:tr>
      <w:tr w:rsidR="00F64B9E" w:rsidRPr="00701026" w14:paraId="5A367421" w14:textId="77777777" w:rsidTr="00701026">
        <w:trPr>
          <w:jc w:val="center"/>
        </w:trPr>
        <w:tc>
          <w:tcPr>
            <w:tcW w:w="2937" w:type="dxa"/>
          </w:tcPr>
          <w:p w14:paraId="5A36741E"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Global Moran’s I</w:t>
            </w:r>
          </w:p>
        </w:tc>
        <w:tc>
          <w:tcPr>
            <w:tcW w:w="3216" w:type="dxa"/>
          </w:tcPr>
          <w:p w14:paraId="5A36741F"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Is there an overall spatial pattern?</w:t>
            </w:r>
          </w:p>
        </w:tc>
        <w:tc>
          <w:tcPr>
            <w:tcW w:w="3056" w:type="dxa"/>
          </w:tcPr>
          <w:p w14:paraId="5A367420"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sz w:val="21"/>
                <w:szCs w:val="21"/>
              </w:rPr>
              <w:t>Summarises whether values tend to cluster across the whole map.</w:t>
            </w:r>
          </w:p>
        </w:tc>
      </w:tr>
      <w:tr w:rsidR="00F64B9E" w:rsidRPr="00701026" w14:paraId="5A367425" w14:textId="77777777" w:rsidTr="00701026">
        <w:trPr>
          <w:jc w:val="center"/>
        </w:trPr>
        <w:tc>
          <w:tcPr>
            <w:tcW w:w="2937" w:type="dxa"/>
          </w:tcPr>
          <w:p w14:paraId="5A367422"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LISA</w:t>
            </w:r>
          </w:p>
        </w:tc>
        <w:tc>
          <w:tcPr>
            <w:tcW w:w="3216" w:type="dxa"/>
          </w:tcPr>
          <w:p w14:paraId="5A367423"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Where are the clusters or spatial outliers?</w:t>
            </w:r>
          </w:p>
        </w:tc>
        <w:tc>
          <w:tcPr>
            <w:tcW w:w="3056" w:type="dxa"/>
          </w:tcPr>
          <w:p w14:paraId="5A367424"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sz w:val="21"/>
                <w:szCs w:val="21"/>
              </w:rPr>
              <w:t>Identifies local high-high, low-low and outlier patterns.</w:t>
            </w:r>
          </w:p>
        </w:tc>
      </w:tr>
      <w:tr w:rsidR="00F64B9E" w:rsidRPr="00701026" w14:paraId="5A367429" w14:textId="77777777" w:rsidTr="00701026">
        <w:trPr>
          <w:jc w:val="center"/>
        </w:trPr>
        <w:tc>
          <w:tcPr>
            <w:tcW w:w="2937" w:type="dxa"/>
          </w:tcPr>
          <w:p w14:paraId="5A367426"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CUSUM</w:t>
            </w:r>
          </w:p>
        </w:tc>
        <w:tc>
          <w:tcPr>
            <w:tcW w:w="3216" w:type="dxa"/>
          </w:tcPr>
          <w:p w14:paraId="5A367427"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Is there an unusual temporal increase?</w:t>
            </w:r>
          </w:p>
        </w:tc>
        <w:tc>
          <w:tcPr>
            <w:tcW w:w="3056" w:type="dxa"/>
          </w:tcPr>
          <w:p w14:paraId="5A367428"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Detects small or sustained increases over time.</w:t>
            </w:r>
          </w:p>
        </w:tc>
      </w:tr>
    </w:tbl>
    <w:p w14:paraId="42FA5E22" w14:textId="77777777" w:rsidR="00701026" w:rsidRDefault="00701026" w:rsidP="00701026">
      <w:pPr>
        <w:pStyle w:val="Ttulo1"/>
        <w:spacing w:before="0" w:after="160" w:line="278" w:lineRule="auto"/>
        <w:rPr>
          <w:rFonts w:ascii="Arial" w:hAnsi="Arial" w:cs="Arial"/>
        </w:rPr>
      </w:pPr>
    </w:p>
    <w:p w14:paraId="5A36742B" w14:textId="29C9EF9F" w:rsidR="00F64B9E" w:rsidRPr="00701026" w:rsidRDefault="00832B2B" w:rsidP="00701026">
      <w:pPr>
        <w:pStyle w:val="Ttulo1"/>
        <w:spacing w:before="0" w:after="160" w:line="278" w:lineRule="auto"/>
        <w:rPr>
          <w:rFonts w:ascii="Arial" w:hAnsi="Arial" w:cs="Arial"/>
        </w:rPr>
      </w:pPr>
      <w:r w:rsidRPr="00701026">
        <w:rPr>
          <w:rFonts w:ascii="Arial" w:hAnsi="Arial" w:cs="Arial"/>
        </w:rPr>
        <w:t>Section 2. Global Moran’s I</w:t>
      </w:r>
    </w:p>
    <w:p w14:paraId="5A36742C" w14:textId="77777777" w:rsidR="00F64B9E" w:rsidRPr="00701026" w:rsidRDefault="00832B2B" w:rsidP="00701026">
      <w:pPr>
        <w:pStyle w:val="Ttulo2"/>
        <w:spacing w:before="0" w:after="160" w:line="278" w:lineRule="auto"/>
        <w:rPr>
          <w:rFonts w:ascii="Arial" w:hAnsi="Arial" w:cs="Arial"/>
        </w:rPr>
      </w:pPr>
      <w:r w:rsidRPr="00701026">
        <w:rPr>
          <w:rFonts w:ascii="Arial" w:hAnsi="Arial" w:cs="Arial"/>
        </w:rPr>
        <w:t>2.1 What is it?</w:t>
      </w:r>
    </w:p>
    <w:p w14:paraId="5A36742D" w14:textId="77777777" w:rsidR="00F64B9E" w:rsidRPr="00701026" w:rsidRDefault="00832B2B" w:rsidP="00701026">
      <w:pPr>
        <w:spacing w:before="0" w:line="278" w:lineRule="auto"/>
      </w:pPr>
      <w:r w:rsidRPr="00701026">
        <w:t>Global Moran's I is a measure of spatial autocorrelation. In simple terms, it asks whether areas with similar values tend to be located near each other, more than would be expected if the values were distributed at random. It provides a single summary of the overall spatial pattern across the whole study area.</w:t>
      </w:r>
    </w:p>
    <w:p w14:paraId="5A36742E" w14:textId="77777777" w:rsidR="00F64B9E" w:rsidRPr="00701026" w:rsidRDefault="00832B2B" w:rsidP="00701026">
      <w:pPr>
        <w:pBdr>
          <w:top w:val="nil"/>
          <w:left w:val="nil"/>
          <w:bottom w:val="nil"/>
          <w:right w:val="nil"/>
          <w:between w:val="nil"/>
        </w:pBdr>
        <w:spacing w:before="0" w:line="278" w:lineRule="auto"/>
        <w:rPr>
          <w:b/>
          <w:bCs/>
          <w:color w:val="324027"/>
          <w:sz w:val="22"/>
          <w:szCs w:val="22"/>
        </w:rPr>
      </w:pPr>
      <w:r w:rsidRPr="00701026">
        <w:rPr>
          <w:b/>
          <w:bCs/>
          <w:color w:val="324027"/>
          <w:sz w:val="22"/>
          <w:szCs w:val="22"/>
        </w:rPr>
        <w:t>Key question</w:t>
      </w:r>
    </w:p>
    <w:p w14:paraId="5A36742F" w14:textId="77777777" w:rsidR="00F64B9E" w:rsidRPr="00701026" w:rsidRDefault="00832B2B" w:rsidP="00701026">
      <w:pPr>
        <w:spacing w:before="0" w:line="278" w:lineRule="auto"/>
      </w:pPr>
      <w:r w:rsidRPr="00701026">
        <w:t>Do areas with similar values tend to be located near each other?</w:t>
      </w:r>
    </w:p>
    <w:p w14:paraId="2EECD047" w14:textId="77777777" w:rsidR="00701026" w:rsidRPr="00701026" w:rsidRDefault="00701026" w:rsidP="00701026">
      <w:pPr>
        <w:spacing w:before="0" w:line="278" w:lineRule="auto"/>
      </w:pPr>
    </w:p>
    <w:p w14:paraId="5A367430" w14:textId="77777777" w:rsidR="00F64B9E" w:rsidRPr="00701026" w:rsidRDefault="00832B2B" w:rsidP="00701026">
      <w:pPr>
        <w:pStyle w:val="Ttulo2"/>
        <w:spacing w:before="0" w:after="160" w:line="278" w:lineRule="auto"/>
        <w:rPr>
          <w:rFonts w:ascii="Arial" w:hAnsi="Arial" w:cs="Arial"/>
        </w:rPr>
      </w:pPr>
      <w:r w:rsidRPr="00701026">
        <w:rPr>
          <w:rFonts w:ascii="Arial" w:hAnsi="Arial" w:cs="Arial"/>
        </w:rPr>
        <w:t>2.2 What is it used for?</w:t>
      </w:r>
    </w:p>
    <w:p w14:paraId="5A367432" w14:textId="3E1CDFC1" w:rsidR="00F64B9E" w:rsidRPr="00701026" w:rsidRDefault="00832B2B" w:rsidP="00701026">
      <w:pPr>
        <w:spacing w:before="0" w:line="278" w:lineRule="auto"/>
      </w:pPr>
      <w:r w:rsidRPr="00701026">
        <w:t xml:space="preserve">Global Moran's I is used as a first assessment of a map. It helps determine whether the observed values show a general tendency to cluster, to disperse </w:t>
      </w:r>
      <w:r w:rsidRPr="00701026">
        <w:rPr>
          <w:b/>
          <w:bCs/>
        </w:rPr>
        <w:t>or</w:t>
      </w:r>
      <w:r w:rsidRPr="00701026">
        <w:t xml:space="preserve"> to appear randomly distributed across the study area. Because it is a global measure, it does </w:t>
      </w:r>
      <w:r w:rsidRPr="00701026">
        <w:lastRenderedPageBreak/>
        <w:t xml:space="preserve">not identify the exact location of a cluster; it indicates only whether a pattern exists across the </w:t>
      </w:r>
      <w:proofErr w:type="gramStart"/>
      <w:r w:rsidRPr="00701026">
        <w:t>map as a whole</w:t>
      </w:r>
      <w:proofErr w:type="gramEnd"/>
      <w:r w:rsidRPr="00701026">
        <w:t>.</w:t>
      </w:r>
    </w:p>
    <w:p w14:paraId="20690728" w14:textId="77777777" w:rsidR="00701026" w:rsidRPr="00701026" w:rsidRDefault="00701026" w:rsidP="00701026">
      <w:pPr>
        <w:spacing w:before="0" w:line="278" w:lineRule="auto"/>
      </w:pPr>
    </w:p>
    <w:p w14:paraId="5A367433" w14:textId="77777777" w:rsidR="00F64B9E" w:rsidRPr="00701026" w:rsidRDefault="00832B2B" w:rsidP="00701026">
      <w:pPr>
        <w:pStyle w:val="Ttulo2"/>
        <w:spacing w:before="0" w:after="160" w:line="278" w:lineRule="auto"/>
        <w:rPr>
          <w:rFonts w:ascii="Arial" w:hAnsi="Arial" w:cs="Arial"/>
        </w:rPr>
      </w:pPr>
      <w:r w:rsidRPr="00701026">
        <w:rPr>
          <w:rFonts w:ascii="Arial" w:hAnsi="Arial" w:cs="Arial"/>
        </w:rPr>
        <w:t>2.3 Simple interpretation</w:t>
      </w:r>
    </w:p>
    <w:tbl>
      <w:tblPr>
        <w:tblStyle w:val="a0"/>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24"/>
        <w:gridCol w:w="4824"/>
      </w:tblGrid>
      <w:tr w:rsidR="00F64B9E" w:rsidRPr="00701026" w14:paraId="5A367437" w14:textId="77777777">
        <w:tc>
          <w:tcPr>
            <w:tcW w:w="4824" w:type="dxa"/>
            <w:shd w:val="clear" w:color="auto" w:fill="E9EFE7"/>
          </w:tcPr>
          <w:p w14:paraId="5A367435"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Global Moran’s I result</w:t>
            </w:r>
          </w:p>
        </w:tc>
        <w:tc>
          <w:tcPr>
            <w:tcW w:w="4824" w:type="dxa"/>
            <w:shd w:val="clear" w:color="auto" w:fill="E9EFE7"/>
          </w:tcPr>
          <w:p w14:paraId="5A367436"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Interpretation</w:t>
            </w:r>
          </w:p>
        </w:tc>
      </w:tr>
      <w:tr w:rsidR="00F64B9E" w:rsidRPr="00701026" w14:paraId="5A36743A" w14:textId="77777777">
        <w:tc>
          <w:tcPr>
            <w:tcW w:w="4824" w:type="dxa"/>
          </w:tcPr>
          <w:p w14:paraId="5A367438"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Positive value</w:t>
            </w:r>
          </w:p>
        </w:tc>
        <w:tc>
          <w:tcPr>
            <w:tcW w:w="4824" w:type="dxa"/>
          </w:tcPr>
          <w:p w14:paraId="5A367439"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sz w:val="21"/>
                <w:szCs w:val="21"/>
              </w:rPr>
              <w:t>There is a tendency towards spatial clustering. Areas with high values tend to be near other areas with high values, and low values tend to be near other low values.</w:t>
            </w:r>
          </w:p>
        </w:tc>
      </w:tr>
      <w:tr w:rsidR="00F64B9E" w:rsidRPr="00701026" w14:paraId="5A36743D" w14:textId="77777777">
        <w:tc>
          <w:tcPr>
            <w:tcW w:w="4824" w:type="dxa"/>
          </w:tcPr>
          <w:p w14:paraId="5A36743B"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Value close to zero</w:t>
            </w:r>
          </w:p>
        </w:tc>
        <w:tc>
          <w:tcPr>
            <w:tcW w:w="4824" w:type="dxa"/>
          </w:tcPr>
          <w:p w14:paraId="5A36743C"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sz w:val="21"/>
                <w:szCs w:val="21"/>
              </w:rPr>
              <w:t xml:space="preserve">No clear spatial pattern is observed. Values appear to be distributed </w:t>
            </w:r>
            <w:proofErr w:type="gramStart"/>
            <w:r w:rsidRPr="00701026">
              <w:rPr>
                <w:sz w:val="21"/>
                <w:szCs w:val="21"/>
              </w:rPr>
              <w:t>more or less at</w:t>
            </w:r>
            <w:proofErr w:type="gramEnd"/>
            <w:r w:rsidRPr="00701026">
              <w:rPr>
                <w:sz w:val="21"/>
                <w:szCs w:val="21"/>
              </w:rPr>
              <w:t xml:space="preserve"> random across the map.</w:t>
            </w:r>
          </w:p>
        </w:tc>
      </w:tr>
      <w:tr w:rsidR="00F64B9E" w:rsidRPr="00701026" w14:paraId="5A367440" w14:textId="77777777">
        <w:tc>
          <w:tcPr>
            <w:tcW w:w="4824" w:type="dxa"/>
          </w:tcPr>
          <w:p w14:paraId="5A36743E"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Negative value</w:t>
            </w:r>
          </w:p>
        </w:tc>
        <w:tc>
          <w:tcPr>
            <w:tcW w:w="4824" w:type="dxa"/>
          </w:tcPr>
          <w:p w14:paraId="5A36743F"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sz w:val="21"/>
                <w:szCs w:val="21"/>
              </w:rPr>
              <w:t>There is a tendency towards contrast between neighbours, that is, a regular alternation in which an area with a high value tends to be surrounded by areas with low values, and vice versa.</w:t>
            </w:r>
          </w:p>
        </w:tc>
      </w:tr>
    </w:tbl>
    <w:p w14:paraId="5A367441" w14:textId="77777777" w:rsidR="00F64B9E" w:rsidRPr="00701026" w:rsidRDefault="00F64B9E" w:rsidP="00701026">
      <w:pPr>
        <w:pStyle w:val="Ttulo2"/>
        <w:spacing w:before="0" w:after="160" w:line="278" w:lineRule="auto"/>
        <w:rPr>
          <w:rFonts w:ascii="Arial" w:hAnsi="Arial" w:cs="Arial"/>
        </w:rPr>
      </w:pPr>
    </w:p>
    <w:p w14:paraId="5A367442" w14:textId="77777777" w:rsidR="00F64B9E" w:rsidRPr="00701026" w:rsidRDefault="00832B2B" w:rsidP="00701026">
      <w:pPr>
        <w:pStyle w:val="Ttulo2"/>
        <w:spacing w:before="0" w:after="160" w:line="278" w:lineRule="auto"/>
        <w:rPr>
          <w:rFonts w:ascii="Arial" w:hAnsi="Arial" w:cs="Arial"/>
        </w:rPr>
      </w:pPr>
      <w:r w:rsidRPr="00701026">
        <w:rPr>
          <w:rFonts w:ascii="Arial" w:hAnsi="Arial" w:cs="Arial"/>
        </w:rPr>
        <w:t>2.4 What it does not tell us</w:t>
      </w:r>
    </w:p>
    <w:p w14:paraId="5A367444" w14:textId="77777777" w:rsidR="00F64B9E" w:rsidRPr="00701026" w:rsidRDefault="00832B2B" w:rsidP="00701026">
      <w:pPr>
        <w:spacing w:before="0" w:line="278" w:lineRule="auto"/>
      </w:pPr>
      <w:r w:rsidRPr="00701026">
        <w:t xml:space="preserve">Global Moran's I </w:t>
      </w:r>
      <w:proofErr w:type="gramStart"/>
      <w:r w:rsidRPr="00701026">
        <w:t>indicates</w:t>
      </w:r>
      <w:proofErr w:type="gramEnd"/>
      <w:r w:rsidRPr="00701026">
        <w:t xml:space="preserve"> whether there is an overall spatial pattern, but it does not show where that pattern is located. It also does not explain why the pattern exists. A positive result does not prove an environmental, genetic, social or health-service cause. It indicates only that </w:t>
      </w:r>
      <w:proofErr w:type="gramStart"/>
      <w:r w:rsidRPr="00701026">
        <w:t>the spatial</w:t>
      </w:r>
      <w:proofErr w:type="gramEnd"/>
      <w:r w:rsidRPr="00701026">
        <w:t xml:space="preserve"> distribution deserves further review, and that a local method such as LISA is needed to identify where the pattern is concentrated.</w:t>
      </w:r>
    </w:p>
    <w:p w14:paraId="2BD4F216" w14:textId="77777777" w:rsidR="00701026" w:rsidRDefault="00701026" w:rsidP="00701026">
      <w:pPr>
        <w:pStyle w:val="Ttulo1"/>
        <w:spacing w:before="0" w:after="160" w:line="278" w:lineRule="auto"/>
        <w:rPr>
          <w:rFonts w:ascii="Arial" w:hAnsi="Arial" w:cs="Arial"/>
        </w:rPr>
      </w:pPr>
    </w:p>
    <w:p w14:paraId="5A367447" w14:textId="19FA211C" w:rsidR="00F64B9E" w:rsidRPr="00701026" w:rsidRDefault="00832B2B" w:rsidP="00701026">
      <w:pPr>
        <w:pStyle w:val="Ttulo1"/>
        <w:spacing w:before="0" w:after="160" w:line="278" w:lineRule="auto"/>
        <w:rPr>
          <w:rFonts w:ascii="Arial" w:hAnsi="Arial" w:cs="Arial"/>
        </w:rPr>
      </w:pPr>
      <w:r w:rsidRPr="00701026">
        <w:rPr>
          <w:rFonts w:ascii="Arial" w:hAnsi="Arial" w:cs="Arial"/>
        </w:rPr>
        <w:t>Section 3. LISA</w:t>
      </w:r>
    </w:p>
    <w:p w14:paraId="5A367448" w14:textId="77777777" w:rsidR="00F64B9E" w:rsidRPr="00701026" w:rsidRDefault="00832B2B" w:rsidP="00701026">
      <w:pPr>
        <w:pStyle w:val="Ttulo2"/>
        <w:spacing w:before="0" w:after="160" w:line="278" w:lineRule="auto"/>
        <w:rPr>
          <w:rFonts w:ascii="Arial" w:hAnsi="Arial" w:cs="Arial"/>
        </w:rPr>
      </w:pPr>
      <w:r w:rsidRPr="00701026">
        <w:rPr>
          <w:rFonts w:ascii="Arial" w:hAnsi="Arial" w:cs="Arial"/>
        </w:rPr>
        <w:t>3.1 What is it?</w:t>
      </w:r>
    </w:p>
    <w:p w14:paraId="5A36744A" w14:textId="77777777" w:rsidR="00F64B9E" w:rsidRPr="00701026" w:rsidRDefault="00832B2B" w:rsidP="00701026">
      <w:pPr>
        <w:spacing w:before="0" w:line="278" w:lineRule="auto"/>
        <w:rPr>
          <w:b/>
          <w:bCs/>
        </w:rPr>
      </w:pPr>
      <w:r w:rsidRPr="00701026">
        <w:t xml:space="preserve">LISA stands for Local Indicators of Spatial Association. Whilst Global Moran's I </w:t>
      </w:r>
      <w:proofErr w:type="gramStart"/>
      <w:r w:rsidRPr="00701026">
        <w:t>summarises</w:t>
      </w:r>
      <w:proofErr w:type="gramEnd"/>
      <w:r w:rsidRPr="00701026">
        <w:t xml:space="preserve"> the overall map pattern in a single value, LISA identifies the specific places where local clusters or spatial outliers appear. In effect, it decomposes the global measure into a result for each individual area, so that the pattern can be located on the map rather than only detected</w:t>
      </w:r>
      <w:r w:rsidRPr="00701026">
        <w:rPr>
          <w:b/>
          <w:bCs/>
        </w:rPr>
        <w:t>.</w:t>
      </w:r>
    </w:p>
    <w:p w14:paraId="5A36744B" w14:textId="77777777" w:rsidR="00F64B9E" w:rsidRPr="00701026" w:rsidRDefault="00832B2B" w:rsidP="00701026">
      <w:pPr>
        <w:pBdr>
          <w:top w:val="nil"/>
          <w:left w:val="nil"/>
          <w:bottom w:val="nil"/>
          <w:right w:val="nil"/>
          <w:between w:val="nil"/>
        </w:pBdr>
        <w:spacing w:before="0" w:line="278" w:lineRule="auto"/>
        <w:rPr>
          <w:b/>
          <w:bCs/>
          <w:color w:val="324027"/>
          <w:sz w:val="22"/>
          <w:szCs w:val="22"/>
        </w:rPr>
      </w:pPr>
      <w:r w:rsidRPr="00701026">
        <w:rPr>
          <w:b/>
          <w:bCs/>
          <w:color w:val="324027"/>
          <w:sz w:val="22"/>
          <w:szCs w:val="22"/>
        </w:rPr>
        <w:t>Key question</w:t>
      </w:r>
    </w:p>
    <w:p w14:paraId="5A36744C" w14:textId="77777777" w:rsidR="00F64B9E" w:rsidRPr="00701026" w:rsidRDefault="00832B2B" w:rsidP="00701026">
      <w:pPr>
        <w:spacing w:before="0" w:line="278" w:lineRule="auto"/>
      </w:pPr>
      <w:r w:rsidRPr="00701026">
        <w:t>Where are the areas that strongly resemble, or strongly differ from, their neighbours?</w:t>
      </w:r>
    </w:p>
    <w:p w14:paraId="5A36744D" w14:textId="77777777" w:rsidR="00F64B9E" w:rsidRPr="00701026" w:rsidRDefault="00F64B9E" w:rsidP="00701026">
      <w:pPr>
        <w:spacing w:before="0" w:line="278" w:lineRule="auto"/>
      </w:pPr>
    </w:p>
    <w:p w14:paraId="5A36744E" w14:textId="77777777" w:rsidR="00F64B9E" w:rsidRPr="00701026" w:rsidRDefault="00832B2B" w:rsidP="00701026">
      <w:pPr>
        <w:pStyle w:val="Ttulo2"/>
        <w:spacing w:before="0" w:after="160" w:line="278" w:lineRule="auto"/>
        <w:rPr>
          <w:rFonts w:ascii="Arial" w:hAnsi="Arial" w:cs="Arial"/>
        </w:rPr>
      </w:pPr>
      <w:r w:rsidRPr="00701026">
        <w:rPr>
          <w:rFonts w:ascii="Arial" w:hAnsi="Arial" w:cs="Arial"/>
        </w:rPr>
        <w:lastRenderedPageBreak/>
        <w:t>3.2 What is it used for?</w:t>
      </w:r>
    </w:p>
    <w:p w14:paraId="5A367451" w14:textId="38CE10A7" w:rsidR="00F64B9E" w:rsidRPr="00701026" w:rsidRDefault="00832B2B" w:rsidP="00701026">
      <w:pPr>
        <w:spacing w:before="0" w:line="278" w:lineRule="auto"/>
      </w:pPr>
      <w:r w:rsidRPr="00701026">
        <w:t xml:space="preserve">LISA is used to locate local spatial patterns. It can identify areas with high values surrounded by high values, areas with low values surrounded by low values </w:t>
      </w:r>
      <w:r w:rsidRPr="00701026">
        <w:rPr>
          <w:b/>
          <w:bCs/>
        </w:rPr>
        <w:t>and</w:t>
      </w:r>
      <w:r w:rsidRPr="00701026">
        <w:t xml:space="preserve"> areas that differ from their immediate neighbours. Each area is also assigned a significance level, so that patterns unlikely to have arisen by chance can be distinguished from those that are not statistically supported.</w:t>
      </w:r>
    </w:p>
    <w:p w14:paraId="7FD244AF" w14:textId="77777777" w:rsidR="00701026" w:rsidRDefault="00701026" w:rsidP="00701026">
      <w:pPr>
        <w:pStyle w:val="Ttulo2"/>
        <w:spacing w:before="0" w:after="160" w:line="278" w:lineRule="auto"/>
        <w:rPr>
          <w:rFonts w:ascii="Arial" w:hAnsi="Arial" w:cs="Arial"/>
        </w:rPr>
      </w:pPr>
    </w:p>
    <w:p w14:paraId="5A367452" w14:textId="2357F156" w:rsidR="00F64B9E" w:rsidRPr="00701026" w:rsidRDefault="00832B2B" w:rsidP="00701026">
      <w:pPr>
        <w:pStyle w:val="Ttulo2"/>
        <w:spacing w:before="0" w:after="160" w:line="278" w:lineRule="auto"/>
        <w:rPr>
          <w:rFonts w:ascii="Arial" w:hAnsi="Arial" w:cs="Arial"/>
        </w:rPr>
      </w:pPr>
      <w:r w:rsidRPr="00701026">
        <w:rPr>
          <w:rFonts w:ascii="Arial" w:hAnsi="Arial" w:cs="Arial"/>
        </w:rPr>
        <w:t>3.3 Types of results</w:t>
      </w:r>
    </w:p>
    <w:tbl>
      <w:tblPr>
        <w:tblStyle w:val="a1"/>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6"/>
        <w:gridCol w:w="3216"/>
        <w:gridCol w:w="3216"/>
      </w:tblGrid>
      <w:tr w:rsidR="00F64B9E" w:rsidRPr="00701026" w14:paraId="5A367456" w14:textId="77777777">
        <w:tc>
          <w:tcPr>
            <w:tcW w:w="3216" w:type="dxa"/>
            <w:shd w:val="clear" w:color="auto" w:fill="E9EFE7"/>
          </w:tcPr>
          <w:p w14:paraId="5A367453"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Pattern type</w:t>
            </w:r>
          </w:p>
        </w:tc>
        <w:tc>
          <w:tcPr>
            <w:tcW w:w="3216" w:type="dxa"/>
            <w:shd w:val="clear" w:color="auto" w:fill="E9EFE7"/>
          </w:tcPr>
          <w:p w14:paraId="5A367454"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Simple meaning</w:t>
            </w:r>
          </w:p>
        </w:tc>
        <w:tc>
          <w:tcPr>
            <w:tcW w:w="3216" w:type="dxa"/>
            <w:shd w:val="clear" w:color="auto" w:fill="E9EFE7"/>
          </w:tcPr>
          <w:p w14:paraId="5A367455"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Operational reading</w:t>
            </w:r>
          </w:p>
        </w:tc>
      </w:tr>
      <w:tr w:rsidR="00F64B9E" w:rsidRPr="00701026" w14:paraId="5A36745A" w14:textId="77777777">
        <w:tc>
          <w:tcPr>
            <w:tcW w:w="3216" w:type="dxa"/>
          </w:tcPr>
          <w:p w14:paraId="5A367457"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High-High</w:t>
            </w:r>
          </w:p>
        </w:tc>
        <w:tc>
          <w:tcPr>
            <w:tcW w:w="3216" w:type="dxa"/>
          </w:tcPr>
          <w:p w14:paraId="5A367458"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Area with a high value surrounded by high values.</w:t>
            </w:r>
          </w:p>
        </w:tc>
        <w:tc>
          <w:tcPr>
            <w:tcW w:w="3216" w:type="dxa"/>
          </w:tcPr>
          <w:p w14:paraId="5A367459"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May indicate an area of higher frequency that requires review.</w:t>
            </w:r>
          </w:p>
        </w:tc>
      </w:tr>
      <w:tr w:rsidR="00F64B9E" w:rsidRPr="00701026" w14:paraId="5A36745E" w14:textId="77777777">
        <w:tc>
          <w:tcPr>
            <w:tcW w:w="3216" w:type="dxa"/>
          </w:tcPr>
          <w:p w14:paraId="5A36745B"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Low-Low</w:t>
            </w:r>
          </w:p>
        </w:tc>
        <w:tc>
          <w:tcPr>
            <w:tcW w:w="3216" w:type="dxa"/>
          </w:tcPr>
          <w:p w14:paraId="5A36745C"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Area with a low value surrounded by low values.</w:t>
            </w:r>
          </w:p>
        </w:tc>
        <w:tc>
          <w:tcPr>
            <w:tcW w:w="3216" w:type="dxa"/>
          </w:tcPr>
          <w:p w14:paraId="5A36745D"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May indicate an area of low observed frequency.</w:t>
            </w:r>
          </w:p>
        </w:tc>
      </w:tr>
      <w:tr w:rsidR="00F64B9E" w:rsidRPr="00701026" w14:paraId="5A367462" w14:textId="77777777">
        <w:tc>
          <w:tcPr>
            <w:tcW w:w="3216" w:type="dxa"/>
          </w:tcPr>
          <w:p w14:paraId="5A36745F"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High-Low</w:t>
            </w:r>
          </w:p>
        </w:tc>
        <w:tc>
          <w:tcPr>
            <w:tcW w:w="3216" w:type="dxa"/>
          </w:tcPr>
          <w:p w14:paraId="5A367460"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Area with a high value surrounded by low values.</w:t>
            </w:r>
          </w:p>
        </w:tc>
        <w:tc>
          <w:tcPr>
            <w:tcW w:w="3216" w:type="dxa"/>
          </w:tcPr>
          <w:p w14:paraId="5A367461"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May be a local signal or an outlier; check data and denominators.</w:t>
            </w:r>
          </w:p>
        </w:tc>
      </w:tr>
      <w:tr w:rsidR="00F64B9E" w:rsidRPr="00701026" w14:paraId="5A367466" w14:textId="77777777">
        <w:tc>
          <w:tcPr>
            <w:tcW w:w="3216" w:type="dxa"/>
          </w:tcPr>
          <w:p w14:paraId="5A367463"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Low-High</w:t>
            </w:r>
          </w:p>
        </w:tc>
        <w:tc>
          <w:tcPr>
            <w:tcW w:w="3216" w:type="dxa"/>
          </w:tcPr>
          <w:p w14:paraId="5A367464"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Area with a low value surrounded by high values.</w:t>
            </w:r>
          </w:p>
        </w:tc>
        <w:tc>
          <w:tcPr>
            <w:tcW w:w="3216" w:type="dxa"/>
          </w:tcPr>
          <w:p w14:paraId="5A367465"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May indicate local contrast; interpret with caution.</w:t>
            </w:r>
          </w:p>
        </w:tc>
      </w:tr>
      <w:tr w:rsidR="00F64B9E" w:rsidRPr="00701026" w14:paraId="5A36746A" w14:textId="77777777">
        <w:tc>
          <w:tcPr>
            <w:tcW w:w="3216" w:type="dxa"/>
          </w:tcPr>
          <w:p w14:paraId="5A367467"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Not significant</w:t>
            </w:r>
          </w:p>
        </w:tc>
        <w:tc>
          <w:tcPr>
            <w:tcW w:w="3216" w:type="dxa"/>
          </w:tcPr>
          <w:p w14:paraId="5A367468"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No clear local pattern is detected.</w:t>
            </w:r>
          </w:p>
        </w:tc>
        <w:tc>
          <w:tcPr>
            <w:tcW w:w="3216" w:type="dxa"/>
          </w:tcPr>
          <w:p w14:paraId="5A367469"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There is not enough statistical evidence of local clustering.</w:t>
            </w:r>
          </w:p>
        </w:tc>
      </w:tr>
    </w:tbl>
    <w:p w14:paraId="4061980F" w14:textId="77777777" w:rsidR="00701026" w:rsidRPr="00701026" w:rsidRDefault="00701026" w:rsidP="00701026">
      <w:pPr>
        <w:pStyle w:val="Ttulo2"/>
        <w:spacing w:before="0" w:after="160" w:line="278" w:lineRule="auto"/>
        <w:rPr>
          <w:rFonts w:ascii="Arial" w:hAnsi="Arial" w:cs="Arial"/>
        </w:rPr>
      </w:pPr>
    </w:p>
    <w:p w14:paraId="5A36746B" w14:textId="5461A0C5" w:rsidR="00F64B9E" w:rsidRPr="00701026" w:rsidRDefault="00832B2B" w:rsidP="00701026">
      <w:pPr>
        <w:pStyle w:val="Ttulo2"/>
        <w:spacing w:before="0" w:after="160" w:line="278" w:lineRule="auto"/>
        <w:rPr>
          <w:rFonts w:ascii="Arial" w:hAnsi="Arial" w:cs="Arial"/>
        </w:rPr>
      </w:pPr>
      <w:r w:rsidRPr="00701026">
        <w:rPr>
          <w:rFonts w:ascii="Arial" w:hAnsi="Arial" w:cs="Arial"/>
        </w:rPr>
        <w:t>3.4 Questions to ask when reviewing a LISA result</w:t>
      </w:r>
    </w:p>
    <w:p w14:paraId="5A36746C" w14:textId="77777777" w:rsidR="00F64B9E" w:rsidRPr="00701026" w:rsidRDefault="00832B2B" w:rsidP="00701026">
      <w:pPr>
        <w:numPr>
          <w:ilvl w:val="0"/>
          <w:numId w:val="2"/>
        </w:numPr>
        <w:spacing w:before="0" w:line="278" w:lineRule="auto"/>
      </w:pPr>
      <w:r w:rsidRPr="00701026">
        <w:t>Were the data entered correctly?</w:t>
      </w:r>
    </w:p>
    <w:p w14:paraId="5A36746D" w14:textId="77777777" w:rsidR="00F64B9E" w:rsidRPr="00701026" w:rsidRDefault="00832B2B" w:rsidP="00701026">
      <w:pPr>
        <w:numPr>
          <w:ilvl w:val="0"/>
          <w:numId w:val="2"/>
        </w:numPr>
        <w:spacing w:before="0" w:line="278" w:lineRule="auto"/>
      </w:pPr>
      <w:r w:rsidRPr="00701026">
        <w:t>Is the population denominator sufficient and reliable?</w:t>
      </w:r>
    </w:p>
    <w:p w14:paraId="5A36746E" w14:textId="77777777" w:rsidR="00F64B9E" w:rsidRPr="00701026" w:rsidRDefault="00832B2B" w:rsidP="00701026">
      <w:pPr>
        <w:numPr>
          <w:ilvl w:val="0"/>
          <w:numId w:val="2"/>
        </w:numPr>
        <w:spacing w:before="0" w:line="278" w:lineRule="auto"/>
      </w:pPr>
      <w:r w:rsidRPr="00701026">
        <w:t>Could under-reporting in neighbouring areas affect the pattern?</w:t>
      </w:r>
    </w:p>
    <w:p w14:paraId="5A36746F" w14:textId="77777777" w:rsidR="00F64B9E" w:rsidRPr="00701026" w:rsidRDefault="00832B2B" w:rsidP="00701026">
      <w:pPr>
        <w:numPr>
          <w:ilvl w:val="0"/>
          <w:numId w:val="2"/>
        </w:numPr>
        <w:spacing w:before="0" w:line="278" w:lineRule="auto"/>
      </w:pPr>
      <w:r w:rsidRPr="00701026">
        <w:t xml:space="preserve">Is there any environmental, social, health-service </w:t>
      </w:r>
      <w:r w:rsidRPr="00701026">
        <w:rPr>
          <w:b/>
          <w:bCs/>
        </w:rPr>
        <w:t>or</w:t>
      </w:r>
      <w:r w:rsidRPr="00701026">
        <w:t xml:space="preserve"> genetic feature that could help </w:t>
      </w:r>
    </w:p>
    <w:p w14:paraId="5A367470" w14:textId="77777777" w:rsidR="00F64B9E" w:rsidRPr="00701026" w:rsidRDefault="00832B2B" w:rsidP="00701026">
      <w:pPr>
        <w:numPr>
          <w:ilvl w:val="0"/>
          <w:numId w:val="2"/>
        </w:numPr>
        <w:spacing w:before="0" w:line="278" w:lineRule="auto"/>
      </w:pPr>
      <w:proofErr w:type="gramStart"/>
      <w:r w:rsidRPr="00701026">
        <w:t>explain</w:t>
      </w:r>
      <w:proofErr w:type="gramEnd"/>
      <w:r w:rsidRPr="00701026">
        <w:t xml:space="preserve"> the result?</w:t>
      </w:r>
    </w:p>
    <w:p w14:paraId="5A367471" w14:textId="77777777" w:rsidR="00F64B9E" w:rsidRPr="00701026" w:rsidRDefault="00832B2B" w:rsidP="00701026">
      <w:pPr>
        <w:numPr>
          <w:ilvl w:val="0"/>
          <w:numId w:val="2"/>
        </w:numPr>
        <w:spacing w:before="0" w:line="278" w:lineRule="auto"/>
      </w:pPr>
      <w:r w:rsidRPr="00701026">
        <w:t>Does the same pattern appear in other periods?</w:t>
      </w:r>
    </w:p>
    <w:p w14:paraId="5A367473" w14:textId="63690B7D" w:rsidR="00F64B9E" w:rsidRPr="00701026" w:rsidRDefault="00832B2B" w:rsidP="00701026">
      <w:pPr>
        <w:spacing w:before="0" w:line="278" w:lineRule="auto"/>
      </w:pPr>
      <w:r w:rsidRPr="00701026">
        <w:t>Because LISA tests every area on the map, some categories may appear significant by chance alone. A pattern is more convincing when it is coherent across neighbouring areas, when it persists over time, and when it is supported by contextual knowledge of the territory.</w:t>
      </w:r>
    </w:p>
    <w:p w14:paraId="5A367474" w14:textId="77777777" w:rsidR="00F64B9E" w:rsidRPr="00701026" w:rsidRDefault="00832B2B" w:rsidP="00701026">
      <w:pPr>
        <w:pStyle w:val="Ttulo1"/>
        <w:spacing w:before="0" w:after="160" w:line="278" w:lineRule="auto"/>
        <w:rPr>
          <w:rFonts w:ascii="Arial" w:hAnsi="Arial" w:cs="Arial"/>
        </w:rPr>
      </w:pPr>
      <w:r w:rsidRPr="00701026">
        <w:rPr>
          <w:rFonts w:ascii="Arial" w:hAnsi="Arial" w:cs="Arial"/>
        </w:rPr>
        <w:lastRenderedPageBreak/>
        <w:t>Section 4. Using Global Moran’s I and LISA together</w:t>
      </w:r>
    </w:p>
    <w:p w14:paraId="5A367476" w14:textId="77777777" w:rsidR="00F64B9E" w:rsidRDefault="00832B2B" w:rsidP="00701026">
      <w:pPr>
        <w:spacing w:before="0" w:line="278" w:lineRule="auto"/>
      </w:pPr>
      <w:r w:rsidRPr="00701026">
        <w:t xml:space="preserve">Global </w:t>
      </w:r>
      <w:proofErr w:type="gramStart"/>
      <w:r w:rsidRPr="00701026">
        <w:t>Moran's I</w:t>
      </w:r>
      <w:proofErr w:type="gramEnd"/>
      <w:r w:rsidRPr="00701026">
        <w:t xml:space="preserve"> and LISA should be used as complementary tools. Global Moran's I </w:t>
      </w:r>
      <w:proofErr w:type="gramStart"/>
      <w:r w:rsidRPr="00701026">
        <w:t>provides</w:t>
      </w:r>
      <w:proofErr w:type="gramEnd"/>
      <w:r w:rsidRPr="00701026">
        <w:t xml:space="preserve"> an overall view of the map. LISA then helps identify the specific places where local clusters or spatial outliers may exist. The two methods answer different </w:t>
      </w:r>
      <w:proofErr w:type="gramStart"/>
      <w:r w:rsidRPr="00701026">
        <w:t>questions, and</w:t>
      </w:r>
      <w:proofErr w:type="gramEnd"/>
      <w:r w:rsidRPr="00701026">
        <w:t xml:space="preserve"> are most informative when read in sequence: the global measure indicates whether it is worth looking for local patterns at all, and the local measure shows where those patterns are.</w:t>
      </w:r>
    </w:p>
    <w:p w14:paraId="5B417E0E" w14:textId="77777777" w:rsidR="00701026" w:rsidRPr="00701026" w:rsidRDefault="00701026" w:rsidP="00701026">
      <w:pPr>
        <w:spacing w:before="0" w:line="278" w:lineRule="auto"/>
      </w:pPr>
    </w:p>
    <w:tbl>
      <w:tblPr>
        <w:tblStyle w:val="a2"/>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24"/>
        <w:gridCol w:w="4824"/>
      </w:tblGrid>
      <w:tr w:rsidR="00F64B9E" w:rsidRPr="00701026" w14:paraId="5A36747A" w14:textId="77777777">
        <w:tc>
          <w:tcPr>
            <w:tcW w:w="4824" w:type="dxa"/>
            <w:shd w:val="clear" w:color="auto" w:fill="E9EFE7"/>
          </w:tcPr>
          <w:p w14:paraId="5A367478"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Tool</w:t>
            </w:r>
          </w:p>
        </w:tc>
        <w:tc>
          <w:tcPr>
            <w:tcW w:w="4824" w:type="dxa"/>
            <w:shd w:val="clear" w:color="auto" w:fill="E9EFE7"/>
          </w:tcPr>
          <w:p w14:paraId="5A367479"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Question answered</w:t>
            </w:r>
          </w:p>
        </w:tc>
      </w:tr>
      <w:tr w:rsidR="00F64B9E" w:rsidRPr="00701026" w14:paraId="5A36747D" w14:textId="77777777">
        <w:tc>
          <w:tcPr>
            <w:tcW w:w="4824" w:type="dxa"/>
          </w:tcPr>
          <w:p w14:paraId="5A36747B"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Global Moran’s I</w:t>
            </w:r>
          </w:p>
        </w:tc>
        <w:tc>
          <w:tcPr>
            <w:tcW w:w="4824" w:type="dxa"/>
          </w:tcPr>
          <w:p w14:paraId="5A36747C"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Is there an overall spatial pattern?</w:t>
            </w:r>
          </w:p>
        </w:tc>
      </w:tr>
      <w:tr w:rsidR="00F64B9E" w:rsidRPr="00701026" w14:paraId="5A367480" w14:textId="77777777">
        <w:tc>
          <w:tcPr>
            <w:tcW w:w="4824" w:type="dxa"/>
          </w:tcPr>
          <w:p w14:paraId="5A36747E"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LISA</w:t>
            </w:r>
          </w:p>
        </w:tc>
        <w:tc>
          <w:tcPr>
            <w:tcW w:w="4824" w:type="dxa"/>
          </w:tcPr>
          <w:p w14:paraId="5A36747F"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Where are the clusters or spatial outliers?</w:t>
            </w:r>
          </w:p>
        </w:tc>
      </w:tr>
    </w:tbl>
    <w:p w14:paraId="075166CA" w14:textId="77777777" w:rsidR="00701026" w:rsidRPr="00701026" w:rsidRDefault="00701026" w:rsidP="00701026">
      <w:pPr>
        <w:pStyle w:val="Ttulo2"/>
        <w:spacing w:before="0" w:after="160" w:line="278" w:lineRule="auto"/>
        <w:rPr>
          <w:rFonts w:ascii="Arial" w:hAnsi="Arial" w:cs="Arial"/>
        </w:rPr>
      </w:pPr>
    </w:p>
    <w:p w14:paraId="5A367486" w14:textId="16C46488" w:rsidR="00F64B9E" w:rsidRPr="00701026" w:rsidRDefault="00832B2B" w:rsidP="00701026">
      <w:pPr>
        <w:pStyle w:val="Ttulo2"/>
        <w:spacing w:before="0" w:after="160" w:line="278" w:lineRule="auto"/>
        <w:rPr>
          <w:rFonts w:ascii="Arial" w:eastAsia="Arial" w:hAnsi="Arial" w:cs="Arial"/>
          <w:color w:val="000000"/>
          <w:sz w:val="20"/>
          <w:szCs w:val="20"/>
        </w:rPr>
      </w:pPr>
      <w:r w:rsidRPr="00701026">
        <w:rPr>
          <w:rFonts w:ascii="Arial" w:hAnsi="Arial" w:cs="Arial"/>
        </w:rPr>
        <w:t>4.1 Recommended workflow</w:t>
      </w:r>
    </w:p>
    <w:p w14:paraId="5A367487" w14:textId="77777777" w:rsidR="00F64B9E" w:rsidRPr="00701026" w:rsidRDefault="00832B2B" w:rsidP="00701026">
      <w:pPr>
        <w:numPr>
          <w:ilvl w:val="0"/>
          <w:numId w:val="1"/>
        </w:numPr>
        <w:spacing w:before="0" w:line="278" w:lineRule="auto"/>
      </w:pPr>
      <w:r w:rsidRPr="00701026">
        <w:t>First, review the descriptive map of rates or frequencies.</w:t>
      </w:r>
    </w:p>
    <w:p w14:paraId="5A367488" w14:textId="77777777" w:rsidR="00F64B9E" w:rsidRPr="00701026" w:rsidRDefault="00832B2B" w:rsidP="00701026">
      <w:pPr>
        <w:numPr>
          <w:ilvl w:val="0"/>
          <w:numId w:val="1"/>
        </w:numPr>
        <w:spacing w:before="0" w:line="278" w:lineRule="auto"/>
      </w:pPr>
      <w:r w:rsidRPr="00701026">
        <w:t>Then apply Global Moran's I to assess whether there is overall spatial autocorrelation across the study area.</w:t>
      </w:r>
    </w:p>
    <w:p w14:paraId="5A367489" w14:textId="77777777" w:rsidR="00F64B9E" w:rsidRPr="00701026" w:rsidRDefault="00832B2B" w:rsidP="00701026">
      <w:pPr>
        <w:numPr>
          <w:ilvl w:val="0"/>
          <w:numId w:val="1"/>
        </w:numPr>
        <w:spacing w:before="0" w:line="278" w:lineRule="auto"/>
      </w:pPr>
      <w:r w:rsidRPr="00701026">
        <w:t>If the map or the objective justifies local review, apply LISA to identify the specific areas with local patterns.</w:t>
      </w:r>
    </w:p>
    <w:p w14:paraId="5A36748A" w14:textId="77777777" w:rsidR="00F64B9E" w:rsidRPr="00701026" w:rsidRDefault="00832B2B" w:rsidP="00701026">
      <w:pPr>
        <w:numPr>
          <w:ilvl w:val="0"/>
          <w:numId w:val="1"/>
        </w:numPr>
        <w:spacing w:before="0" w:line="278" w:lineRule="auto"/>
      </w:pPr>
      <w:r w:rsidRPr="00701026">
        <w:t>Finally, review the results using epidemiological judgement, and validate the data before making decisions.</w:t>
      </w:r>
    </w:p>
    <w:p w14:paraId="5A36748B" w14:textId="77777777" w:rsidR="00F64B9E" w:rsidRPr="00701026" w:rsidRDefault="00F64B9E" w:rsidP="00701026">
      <w:pPr>
        <w:spacing w:before="0" w:line="278" w:lineRule="auto"/>
        <w:ind w:left="360" w:hanging="259"/>
        <w:rPr>
          <w:b/>
          <w:bCs/>
        </w:rPr>
      </w:pPr>
    </w:p>
    <w:p w14:paraId="5A36748C" w14:textId="77777777" w:rsidR="00F64B9E" w:rsidRPr="00701026" w:rsidRDefault="00832B2B" w:rsidP="00701026">
      <w:pPr>
        <w:pStyle w:val="Ttulo2"/>
        <w:spacing w:before="0" w:after="160" w:line="278" w:lineRule="auto"/>
        <w:rPr>
          <w:rFonts w:ascii="Arial" w:hAnsi="Arial" w:cs="Arial"/>
        </w:rPr>
      </w:pPr>
      <w:r w:rsidRPr="00701026">
        <w:rPr>
          <w:rFonts w:ascii="Arial" w:hAnsi="Arial" w:cs="Arial"/>
        </w:rPr>
        <w:t>4.2 Example of joint interpretation</w:t>
      </w:r>
    </w:p>
    <w:tbl>
      <w:tblPr>
        <w:tblStyle w:val="a3"/>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24"/>
        <w:gridCol w:w="4824"/>
      </w:tblGrid>
      <w:tr w:rsidR="00F64B9E" w:rsidRPr="00701026" w14:paraId="5A36748F" w14:textId="77777777">
        <w:tc>
          <w:tcPr>
            <w:tcW w:w="4824" w:type="dxa"/>
            <w:shd w:val="clear" w:color="auto" w:fill="E9EFE7"/>
          </w:tcPr>
          <w:p w14:paraId="5A36748D"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Situation</w:t>
            </w:r>
          </w:p>
        </w:tc>
        <w:tc>
          <w:tcPr>
            <w:tcW w:w="4824" w:type="dxa"/>
            <w:shd w:val="clear" w:color="auto" w:fill="E9EFE7"/>
          </w:tcPr>
          <w:p w14:paraId="5A36748E"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Prudent interpretation</w:t>
            </w:r>
          </w:p>
        </w:tc>
      </w:tr>
      <w:tr w:rsidR="00F64B9E" w:rsidRPr="00701026" w14:paraId="5A367492" w14:textId="77777777">
        <w:tc>
          <w:tcPr>
            <w:tcW w:w="4824" w:type="dxa"/>
          </w:tcPr>
          <w:p w14:paraId="5A367490"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Global Moran’s I is positive and LISA shows several High-High areas in one region.</w:t>
            </w:r>
          </w:p>
        </w:tc>
        <w:tc>
          <w:tcPr>
            <w:tcW w:w="4824" w:type="dxa"/>
          </w:tcPr>
          <w:p w14:paraId="5A367491"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sz w:val="21"/>
                <w:szCs w:val="21"/>
              </w:rPr>
              <w:t>This suggests a spatial cluster that should be investigated.</w:t>
            </w:r>
          </w:p>
        </w:tc>
      </w:tr>
      <w:tr w:rsidR="00F64B9E" w:rsidRPr="00701026" w14:paraId="5A367495" w14:textId="77777777">
        <w:tc>
          <w:tcPr>
            <w:tcW w:w="4824" w:type="dxa"/>
          </w:tcPr>
          <w:p w14:paraId="5A367493"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Global Moran’s I is close to zero, but LISA shows one isolated High-High area.</w:t>
            </w:r>
          </w:p>
        </w:tc>
        <w:tc>
          <w:tcPr>
            <w:tcW w:w="4824" w:type="dxa"/>
          </w:tcPr>
          <w:p w14:paraId="5A367494"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sz w:val="21"/>
                <w:szCs w:val="21"/>
              </w:rPr>
              <w:t>A global value close to zero does not rule out local patterns. This may represent a local phenomenon that is real but too limited to change the overall map pattern.</w:t>
            </w:r>
          </w:p>
        </w:tc>
      </w:tr>
      <w:tr w:rsidR="00F64B9E" w:rsidRPr="00701026" w14:paraId="5A367498" w14:textId="77777777">
        <w:tc>
          <w:tcPr>
            <w:tcW w:w="4824" w:type="dxa"/>
          </w:tcPr>
          <w:p w14:paraId="5A367496"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LISA shows High-Low.</w:t>
            </w:r>
          </w:p>
        </w:tc>
        <w:tc>
          <w:tcPr>
            <w:tcW w:w="4824" w:type="dxa"/>
          </w:tcPr>
          <w:p w14:paraId="5A367497"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This may be a local signal, but sparse data, small denominators or registry errors must be checked</w:t>
            </w:r>
            <w:r w:rsidRPr="00701026">
              <w:rPr>
                <w:sz w:val="21"/>
                <w:szCs w:val="21"/>
              </w:rPr>
              <w:t xml:space="preserve"> first.</w:t>
            </w:r>
          </w:p>
        </w:tc>
      </w:tr>
    </w:tbl>
    <w:p w14:paraId="5A36749A" w14:textId="77777777" w:rsidR="00F64B9E" w:rsidRPr="00701026" w:rsidRDefault="00832B2B" w:rsidP="00701026">
      <w:pPr>
        <w:pStyle w:val="Ttulo1"/>
        <w:spacing w:before="0" w:after="160" w:line="278" w:lineRule="auto"/>
        <w:rPr>
          <w:rFonts w:ascii="Arial" w:hAnsi="Arial" w:cs="Arial"/>
        </w:rPr>
      </w:pPr>
      <w:r w:rsidRPr="00701026">
        <w:rPr>
          <w:rFonts w:ascii="Arial" w:hAnsi="Arial" w:cs="Arial"/>
        </w:rPr>
        <w:lastRenderedPageBreak/>
        <w:t>Section 5. CUSUM</w:t>
      </w:r>
    </w:p>
    <w:p w14:paraId="5A36749B" w14:textId="77777777" w:rsidR="00F64B9E" w:rsidRPr="00701026" w:rsidRDefault="00832B2B" w:rsidP="00701026">
      <w:pPr>
        <w:pStyle w:val="Ttulo2"/>
        <w:spacing w:before="0" w:after="160" w:line="278" w:lineRule="auto"/>
        <w:rPr>
          <w:rFonts w:ascii="Arial" w:hAnsi="Arial" w:cs="Arial"/>
        </w:rPr>
      </w:pPr>
      <w:r w:rsidRPr="00701026">
        <w:rPr>
          <w:rFonts w:ascii="Arial" w:hAnsi="Arial" w:cs="Arial"/>
        </w:rPr>
        <w:t>5.1 What is it?</w:t>
      </w:r>
    </w:p>
    <w:p w14:paraId="5A36749C" w14:textId="77777777" w:rsidR="00F64B9E" w:rsidRPr="00701026" w:rsidRDefault="00832B2B" w:rsidP="00701026">
      <w:pPr>
        <w:spacing w:before="0" w:line="278" w:lineRule="auto"/>
      </w:pPr>
      <w:r w:rsidRPr="00701026">
        <w:t xml:space="preserve">CUSUM means cumulative sum. It is a tool used to detect unusual increases over time. Rather than examining one isolated day, week </w:t>
      </w:r>
      <w:r w:rsidRPr="00701026">
        <w:rPr>
          <w:b/>
          <w:bCs/>
        </w:rPr>
        <w:t>or</w:t>
      </w:r>
      <w:r w:rsidRPr="00701026">
        <w:t xml:space="preserve"> month, it accumulates the small differences between observed and expected values. For this reason, it can detect increases that are not obvious in a single </w:t>
      </w:r>
      <w:proofErr w:type="gramStart"/>
      <w:r w:rsidRPr="00701026">
        <w:t>period, but</w:t>
      </w:r>
      <w:proofErr w:type="gramEnd"/>
      <w:r w:rsidRPr="00701026">
        <w:t xml:space="preserve"> become important once they build up over successive periods. The method is therefore well suited to sustained, gradual increases, which a period-by-period comparison can easily miss.</w:t>
      </w:r>
    </w:p>
    <w:p w14:paraId="5A36749E" w14:textId="77777777" w:rsidR="00F64B9E" w:rsidRPr="00701026" w:rsidRDefault="00832B2B" w:rsidP="00701026">
      <w:pPr>
        <w:pBdr>
          <w:top w:val="nil"/>
          <w:left w:val="nil"/>
          <w:bottom w:val="nil"/>
          <w:right w:val="nil"/>
          <w:between w:val="nil"/>
        </w:pBdr>
        <w:spacing w:before="0" w:line="278" w:lineRule="auto"/>
        <w:rPr>
          <w:b/>
          <w:bCs/>
          <w:color w:val="324027"/>
          <w:sz w:val="22"/>
          <w:szCs w:val="22"/>
        </w:rPr>
      </w:pPr>
      <w:r w:rsidRPr="00701026">
        <w:rPr>
          <w:b/>
          <w:bCs/>
          <w:color w:val="324027"/>
          <w:sz w:val="22"/>
          <w:szCs w:val="22"/>
        </w:rPr>
        <w:t>Key question</w:t>
      </w:r>
    </w:p>
    <w:p w14:paraId="5A36749F" w14:textId="77777777" w:rsidR="00F64B9E" w:rsidRPr="00701026" w:rsidRDefault="00832B2B" w:rsidP="00701026">
      <w:pPr>
        <w:spacing w:before="0" w:line="278" w:lineRule="auto"/>
      </w:pPr>
      <w:r w:rsidRPr="00701026">
        <w:t>Are the observed cases increasing more than expected in a cumulative way?</w:t>
      </w:r>
    </w:p>
    <w:p w14:paraId="5A3674A0" w14:textId="77777777" w:rsidR="00F64B9E" w:rsidRPr="00701026" w:rsidRDefault="00F64B9E" w:rsidP="00701026">
      <w:pPr>
        <w:pStyle w:val="Ttulo2"/>
        <w:spacing w:before="0" w:after="160" w:line="278" w:lineRule="auto"/>
        <w:rPr>
          <w:rFonts w:ascii="Arial" w:hAnsi="Arial" w:cs="Arial"/>
        </w:rPr>
      </w:pPr>
    </w:p>
    <w:p w14:paraId="5A3674A1" w14:textId="77777777" w:rsidR="00F64B9E" w:rsidRPr="00701026" w:rsidRDefault="00832B2B" w:rsidP="00701026">
      <w:pPr>
        <w:pStyle w:val="Ttulo2"/>
        <w:spacing w:before="0" w:after="160" w:line="278" w:lineRule="auto"/>
        <w:rPr>
          <w:rFonts w:ascii="Arial" w:hAnsi="Arial" w:cs="Arial"/>
        </w:rPr>
      </w:pPr>
      <w:r w:rsidRPr="00701026">
        <w:rPr>
          <w:rFonts w:ascii="Arial" w:hAnsi="Arial" w:cs="Arial"/>
        </w:rPr>
        <w:t>5.2 What is it used for?</w:t>
      </w:r>
    </w:p>
    <w:p w14:paraId="5A3674A2" w14:textId="77777777" w:rsidR="00F64B9E" w:rsidRPr="00701026" w:rsidRDefault="00832B2B" w:rsidP="00701026">
      <w:pPr>
        <w:spacing w:before="0" w:line="278" w:lineRule="auto"/>
      </w:pPr>
      <w:r w:rsidRPr="00701026">
        <w:t xml:space="preserve">CUSUM is used for temporal surveillance. It can help detect unusual increases in cases, possible outbreaks, sustained changes in the frequency of an event </w:t>
      </w:r>
      <w:r w:rsidRPr="00701026">
        <w:rPr>
          <w:b/>
          <w:bCs/>
        </w:rPr>
        <w:t>or</w:t>
      </w:r>
      <w:r w:rsidRPr="00701026">
        <w:t xml:space="preserve"> deviations from an expected value.</w:t>
      </w:r>
    </w:p>
    <w:p w14:paraId="5A3674A3" w14:textId="77777777" w:rsidR="00F64B9E" w:rsidRPr="00701026" w:rsidRDefault="00F64B9E" w:rsidP="00701026">
      <w:pPr>
        <w:spacing w:before="0" w:line="278" w:lineRule="auto"/>
      </w:pPr>
    </w:p>
    <w:p w14:paraId="5A3674A4" w14:textId="77777777" w:rsidR="00F64B9E" w:rsidRPr="00701026" w:rsidRDefault="00832B2B" w:rsidP="00701026">
      <w:pPr>
        <w:pStyle w:val="Ttulo2"/>
        <w:spacing w:before="0" w:after="160" w:line="278" w:lineRule="auto"/>
        <w:rPr>
          <w:rFonts w:ascii="Arial" w:hAnsi="Arial" w:cs="Arial"/>
        </w:rPr>
      </w:pPr>
      <w:r w:rsidRPr="00701026">
        <w:rPr>
          <w:rFonts w:ascii="Arial" w:hAnsi="Arial" w:cs="Arial"/>
        </w:rPr>
        <w:t>5.3 How it works in simple terms</w:t>
      </w:r>
    </w:p>
    <w:p w14:paraId="5A3674A5" w14:textId="77777777" w:rsidR="00F64B9E" w:rsidRPr="00701026" w:rsidRDefault="00832B2B" w:rsidP="00701026">
      <w:pPr>
        <w:spacing w:before="0" w:line="278" w:lineRule="auto"/>
      </w:pPr>
      <w:r w:rsidRPr="00701026">
        <w:t xml:space="preserve">CUSUM compares the observed cases with the expected cases in each period. If the observed value is </w:t>
      </w:r>
      <w:proofErr w:type="gramStart"/>
      <w:r w:rsidRPr="00701026">
        <w:t>similar to</w:t>
      </w:r>
      <w:proofErr w:type="gramEnd"/>
      <w:r w:rsidRPr="00701026">
        <w:t xml:space="preserve"> the expected value, the cumulative sum remains low. If the observed value repeatedly exceeds the expected value, the cumulative sum begins to rise. When the cumulative sum exceeds a pre-defined threshold, the system generates an alarm. The accumulation is one-sided: only excesses above the expected value contribute, so that reductions in cases do not mask a developing increase.</w:t>
      </w:r>
    </w:p>
    <w:p w14:paraId="5A3674A6" w14:textId="77777777" w:rsidR="00F64B9E" w:rsidRPr="00701026" w:rsidRDefault="00F64B9E" w:rsidP="00701026">
      <w:pPr>
        <w:spacing w:before="0" w:line="278" w:lineRule="auto"/>
      </w:pPr>
    </w:p>
    <w:tbl>
      <w:tblPr>
        <w:tblStyle w:val="a4"/>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24"/>
        <w:gridCol w:w="4824"/>
      </w:tblGrid>
      <w:tr w:rsidR="00F64B9E" w:rsidRPr="00701026" w14:paraId="5A3674A9" w14:textId="77777777">
        <w:tc>
          <w:tcPr>
            <w:tcW w:w="4824" w:type="dxa"/>
            <w:shd w:val="clear" w:color="auto" w:fill="E9EFE7"/>
          </w:tcPr>
          <w:p w14:paraId="5A3674A7"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Situation</w:t>
            </w:r>
          </w:p>
        </w:tc>
        <w:tc>
          <w:tcPr>
            <w:tcW w:w="4824" w:type="dxa"/>
            <w:shd w:val="clear" w:color="auto" w:fill="E9EFE7"/>
          </w:tcPr>
          <w:p w14:paraId="5A3674A8"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Expected result</w:t>
            </w:r>
          </w:p>
        </w:tc>
      </w:tr>
      <w:tr w:rsidR="00F64B9E" w:rsidRPr="00701026" w14:paraId="5A3674AC" w14:textId="77777777">
        <w:tc>
          <w:tcPr>
            <w:tcW w:w="4824" w:type="dxa"/>
          </w:tcPr>
          <w:p w14:paraId="5A3674AA"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sz w:val="21"/>
                <w:szCs w:val="21"/>
              </w:rPr>
              <w:t xml:space="preserve">The observed value is </w:t>
            </w:r>
            <w:proofErr w:type="gramStart"/>
            <w:r w:rsidRPr="00701026">
              <w:rPr>
                <w:sz w:val="21"/>
                <w:szCs w:val="21"/>
              </w:rPr>
              <w:t>similar to</w:t>
            </w:r>
            <w:proofErr w:type="gramEnd"/>
            <w:r w:rsidRPr="00701026">
              <w:rPr>
                <w:sz w:val="21"/>
                <w:szCs w:val="21"/>
              </w:rPr>
              <w:t xml:space="preserve"> the expected value.</w:t>
            </w:r>
          </w:p>
        </w:tc>
        <w:tc>
          <w:tcPr>
            <w:tcW w:w="4824" w:type="dxa"/>
          </w:tcPr>
          <w:p w14:paraId="5A3674AB"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sz w:val="21"/>
                <w:szCs w:val="21"/>
              </w:rPr>
              <w:t>No alarm.</w:t>
            </w:r>
          </w:p>
        </w:tc>
      </w:tr>
      <w:tr w:rsidR="00F64B9E" w:rsidRPr="00701026" w14:paraId="5A3674AF" w14:textId="77777777">
        <w:tc>
          <w:tcPr>
            <w:tcW w:w="4824" w:type="dxa"/>
          </w:tcPr>
          <w:p w14:paraId="5A3674AD"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sz w:val="21"/>
                <w:szCs w:val="21"/>
              </w:rPr>
              <w:t>The observed value is slightly higher than expected over several periods.</w:t>
            </w:r>
          </w:p>
        </w:tc>
        <w:tc>
          <w:tcPr>
            <w:tcW w:w="4824" w:type="dxa"/>
          </w:tcPr>
          <w:p w14:paraId="5A3674AE"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sz w:val="21"/>
                <w:szCs w:val="21"/>
              </w:rPr>
              <w:t>The cumulative sum begins to rise.</w:t>
            </w:r>
          </w:p>
        </w:tc>
      </w:tr>
      <w:tr w:rsidR="00F64B9E" w:rsidRPr="00701026" w14:paraId="5A3674B2" w14:textId="77777777">
        <w:tc>
          <w:tcPr>
            <w:tcW w:w="4824" w:type="dxa"/>
          </w:tcPr>
          <w:p w14:paraId="5A3674B0"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sz w:val="21"/>
                <w:szCs w:val="21"/>
              </w:rPr>
              <w:t>The cumulative sum exceeds the alarm threshold.</w:t>
            </w:r>
          </w:p>
        </w:tc>
        <w:tc>
          <w:tcPr>
            <w:tcW w:w="4824" w:type="dxa"/>
          </w:tcPr>
          <w:p w14:paraId="5A3674B1"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A signal is generated.</w:t>
            </w:r>
          </w:p>
        </w:tc>
      </w:tr>
      <w:tr w:rsidR="00F64B9E" w:rsidRPr="00701026" w14:paraId="5A3674B5" w14:textId="77777777">
        <w:tc>
          <w:tcPr>
            <w:tcW w:w="4824" w:type="dxa"/>
          </w:tcPr>
          <w:p w14:paraId="5A3674B3"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The signal is epidemiologically confirmed</w:t>
            </w:r>
          </w:p>
        </w:tc>
        <w:tc>
          <w:tcPr>
            <w:tcW w:w="4824" w:type="dxa"/>
          </w:tcPr>
          <w:p w14:paraId="5A3674B4"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It may require investigation.</w:t>
            </w:r>
          </w:p>
        </w:tc>
      </w:tr>
    </w:tbl>
    <w:p w14:paraId="5A3674B6" w14:textId="77777777" w:rsidR="00F64B9E" w:rsidRPr="00701026" w:rsidRDefault="00F64B9E" w:rsidP="00701026">
      <w:pPr>
        <w:pStyle w:val="Ttulo2"/>
        <w:spacing w:before="0" w:after="160" w:line="278" w:lineRule="auto"/>
        <w:rPr>
          <w:rFonts w:ascii="Arial" w:hAnsi="Arial" w:cs="Arial"/>
        </w:rPr>
      </w:pPr>
    </w:p>
    <w:p w14:paraId="5A3674B8" w14:textId="77777777" w:rsidR="00F64B9E" w:rsidRPr="00701026" w:rsidRDefault="00832B2B" w:rsidP="00701026">
      <w:pPr>
        <w:pStyle w:val="Ttulo2"/>
        <w:spacing w:before="0" w:after="160" w:line="278" w:lineRule="auto"/>
        <w:rPr>
          <w:rFonts w:ascii="Arial" w:hAnsi="Arial" w:cs="Arial"/>
        </w:rPr>
      </w:pPr>
      <w:r w:rsidRPr="00701026">
        <w:rPr>
          <w:rFonts w:ascii="Arial" w:hAnsi="Arial" w:cs="Arial"/>
        </w:rPr>
        <w:t>5.4 Main CUSUM parameters</w:t>
      </w:r>
    </w:p>
    <w:p w14:paraId="5A3674BA" w14:textId="23017D77" w:rsidR="00F64B9E" w:rsidRDefault="00832B2B" w:rsidP="00701026">
      <w:pPr>
        <w:spacing w:before="0" w:line="278" w:lineRule="auto"/>
      </w:pPr>
      <w:r w:rsidRPr="00701026">
        <w:t xml:space="preserve">The parameter descriptions below are aligned with the fields that users see in the RAP user interface. This alignment </w:t>
      </w:r>
      <w:proofErr w:type="gramStart"/>
      <w:r w:rsidRPr="00701026">
        <w:t>matters,</w:t>
      </w:r>
      <w:proofErr w:type="gramEnd"/>
      <w:r w:rsidRPr="00701026">
        <w:t xml:space="preserve"> because user-facing documentation should use the same language as the tool.</w:t>
      </w:r>
    </w:p>
    <w:p w14:paraId="5A6FAA0C" w14:textId="77777777" w:rsidR="00701026" w:rsidRPr="00701026" w:rsidRDefault="00701026" w:rsidP="00701026">
      <w:pPr>
        <w:spacing w:before="0" w:line="278" w:lineRule="auto"/>
      </w:pPr>
    </w:p>
    <w:tbl>
      <w:tblPr>
        <w:tblStyle w:val="a5"/>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24"/>
        <w:gridCol w:w="4824"/>
      </w:tblGrid>
      <w:tr w:rsidR="00F64B9E" w:rsidRPr="00701026" w14:paraId="5A3674BD" w14:textId="77777777">
        <w:tc>
          <w:tcPr>
            <w:tcW w:w="4824" w:type="dxa"/>
            <w:shd w:val="clear" w:color="auto" w:fill="E9EFE7"/>
          </w:tcPr>
          <w:p w14:paraId="5A3674BB"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User interface term</w:t>
            </w:r>
          </w:p>
        </w:tc>
        <w:tc>
          <w:tcPr>
            <w:tcW w:w="4824" w:type="dxa"/>
            <w:shd w:val="clear" w:color="auto" w:fill="E9EFE7"/>
          </w:tcPr>
          <w:p w14:paraId="5A3674BC"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Simple explanation</w:t>
            </w:r>
          </w:p>
        </w:tc>
      </w:tr>
      <w:tr w:rsidR="00F64B9E" w:rsidRPr="00701026" w14:paraId="5A3674C0" w14:textId="77777777">
        <w:tc>
          <w:tcPr>
            <w:tcW w:w="4824" w:type="dxa"/>
          </w:tcPr>
          <w:p w14:paraId="5A3674BE"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Detection period</w:t>
            </w:r>
          </w:p>
        </w:tc>
        <w:tc>
          <w:tcPr>
            <w:tcW w:w="4824" w:type="dxa"/>
          </w:tcPr>
          <w:p w14:paraId="5A3674BF"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sz w:val="21"/>
                <w:szCs w:val="21"/>
              </w:rPr>
              <w:t>The number of recent periods actively monitored for unusual increases.</w:t>
            </w:r>
          </w:p>
        </w:tc>
      </w:tr>
      <w:tr w:rsidR="00F64B9E" w:rsidRPr="00701026" w14:paraId="5A3674C3" w14:textId="77777777">
        <w:tc>
          <w:tcPr>
            <w:tcW w:w="4824" w:type="dxa"/>
          </w:tcPr>
          <w:p w14:paraId="5A3674C1"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Expected frequency (mu0)</w:t>
            </w:r>
          </w:p>
        </w:tc>
        <w:tc>
          <w:tcPr>
            <w:tcW w:w="4824" w:type="dxa"/>
          </w:tcPr>
          <w:p w14:paraId="5A3674C2"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sz w:val="21"/>
                <w:szCs w:val="21"/>
              </w:rPr>
              <w:t>The expected weekly number of cases. It may be estimated automatically or entered manually. It represents a count per unit and per period, not a rate.</w:t>
            </w:r>
          </w:p>
        </w:tc>
      </w:tr>
      <w:tr w:rsidR="00F64B9E" w:rsidRPr="00701026" w14:paraId="5A3674C6" w14:textId="77777777">
        <w:tc>
          <w:tcPr>
            <w:tcW w:w="4824" w:type="dxa"/>
          </w:tcPr>
          <w:p w14:paraId="5A3674C4"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Observed cases</w:t>
            </w:r>
          </w:p>
        </w:tc>
        <w:tc>
          <w:tcPr>
            <w:tcW w:w="4824" w:type="dxa"/>
          </w:tcPr>
          <w:p w14:paraId="5A3674C5"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sz w:val="21"/>
                <w:szCs w:val="21"/>
              </w:rPr>
              <w:t>The number of cases recorded in each period.</w:t>
            </w:r>
          </w:p>
        </w:tc>
      </w:tr>
      <w:tr w:rsidR="00F64B9E" w:rsidRPr="00701026" w14:paraId="5A3674C9" w14:textId="77777777">
        <w:tc>
          <w:tcPr>
            <w:tcW w:w="4824" w:type="dxa"/>
          </w:tcPr>
          <w:p w14:paraId="5A3674C7"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Target ARL0</w:t>
            </w:r>
          </w:p>
        </w:tc>
        <w:tc>
          <w:tcPr>
            <w:tcW w:w="4824" w:type="dxa"/>
          </w:tcPr>
          <w:p w14:paraId="5A3674C8"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sz w:val="21"/>
                <w:szCs w:val="21"/>
              </w:rPr>
              <w:t xml:space="preserve">The average number of periods expected before a false alarm when the process is stable. A higher value makes false alarms </w:t>
            </w:r>
            <w:proofErr w:type="gramStart"/>
            <w:r w:rsidRPr="00701026">
              <w:rPr>
                <w:sz w:val="21"/>
                <w:szCs w:val="21"/>
              </w:rPr>
              <w:t>rarer, but</w:t>
            </w:r>
            <w:proofErr w:type="gramEnd"/>
            <w:r w:rsidRPr="00701026">
              <w:rPr>
                <w:sz w:val="21"/>
                <w:szCs w:val="21"/>
              </w:rPr>
              <w:t xml:space="preserve"> slows the detection of genuine increases.</w:t>
            </w:r>
          </w:p>
        </w:tc>
      </w:tr>
      <w:tr w:rsidR="00F64B9E" w:rsidRPr="00701026" w14:paraId="5A3674CC" w14:textId="77777777">
        <w:tc>
          <w:tcPr>
            <w:tcW w:w="4824" w:type="dxa"/>
          </w:tcPr>
          <w:p w14:paraId="5A3674CA"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Relative risk (RR)</w:t>
            </w:r>
          </w:p>
        </w:tc>
        <w:tc>
          <w:tcPr>
            <w:tcW w:w="4824" w:type="dxa"/>
          </w:tcPr>
          <w:p w14:paraId="5A3674CB"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sz w:val="21"/>
                <w:szCs w:val="21"/>
              </w:rPr>
              <w:t>The approximate size of the increase that the method is intended to detect.</w:t>
            </w:r>
          </w:p>
        </w:tc>
      </w:tr>
      <w:tr w:rsidR="00F64B9E" w:rsidRPr="00701026" w14:paraId="5A3674CF" w14:textId="77777777">
        <w:tc>
          <w:tcPr>
            <w:tcW w:w="4824" w:type="dxa"/>
          </w:tcPr>
          <w:p w14:paraId="5A3674CD"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Calculated k</w:t>
            </w:r>
          </w:p>
        </w:tc>
        <w:tc>
          <w:tcPr>
            <w:tcW w:w="4824" w:type="dxa"/>
          </w:tcPr>
          <w:p w14:paraId="5A3674CE"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sz w:val="21"/>
                <w:szCs w:val="21"/>
              </w:rPr>
              <w:t>A reference value derived from RR and the expected count. It controls how much of each excess contributes to the accumulation</w:t>
            </w:r>
            <w:proofErr w:type="gramStart"/>
            <w:r w:rsidRPr="00701026">
              <w:rPr>
                <w:sz w:val="21"/>
                <w:szCs w:val="21"/>
              </w:rPr>
              <w:t>.h</w:t>
            </w:r>
            <w:proofErr w:type="gramEnd"/>
            <w:r w:rsidRPr="00701026">
              <w:rPr>
                <w:sz w:val="21"/>
                <w:szCs w:val="21"/>
              </w:rPr>
              <w:t xml:space="preserve"> threshold</w:t>
            </w:r>
          </w:p>
        </w:tc>
      </w:tr>
      <w:tr w:rsidR="00F64B9E" w:rsidRPr="00701026" w14:paraId="5A3674D2" w14:textId="77777777">
        <w:tc>
          <w:tcPr>
            <w:tcW w:w="4824" w:type="dxa"/>
          </w:tcPr>
          <w:p w14:paraId="5A3674D0"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h threshold</w:t>
            </w:r>
          </w:p>
        </w:tc>
        <w:tc>
          <w:tcPr>
            <w:tcW w:w="4824" w:type="dxa"/>
          </w:tcPr>
          <w:p w14:paraId="5A3674D1"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sz w:val="21"/>
                <w:szCs w:val="21"/>
              </w:rPr>
              <w:t xml:space="preserve">The decision threshold above which </w:t>
            </w:r>
            <w:proofErr w:type="gramStart"/>
            <w:r w:rsidRPr="00701026">
              <w:rPr>
                <w:sz w:val="21"/>
                <w:szCs w:val="21"/>
              </w:rPr>
              <w:t>the method</w:t>
            </w:r>
            <w:proofErr w:type="gramEnd"/>
            <w:r w:rsidRPr="00701026">
              <w:rPr>
                <w:sz w:val="21"/>
                <w:szCs w:val="21"/>
              </w:rPr>
              <w:t xml:space="preserve"> raises an alarm. A higher threshold produces fewer alarms and slower detection; a lower one is more sensitive but more prone to false alarms.</w:t>
            </w:r>
          </w:p>
        </w:tc>
      </w:tr>
      <w:tr w:rsidR="00F64B9E" w:rsidRPr="00701026" w14:paraId="5A3674D5" w14:textId="77777777">
        <w:tc>
          <w:tcPr>
            <w:tcW w:w="4824" w:type="dxa"/>
          </w:tcPr>
          <w:p w14:paraId="5A3674D3"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Reset rule</w:t>
            </w:r>
          </w:p>
        </w:tc>
        <w:tc>
          <w:tcPr>
            <w:tcW w:w="4824" w:type="dxa"/>
          </w:tcPr>
          <w:p w14:paraId="5A3674D4"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sz w:val="21"/>
                <w:szCs w:val="21"/>
              </w:rPr>
              <w:t>Indicates whether the cumulative value returns to zero after an alarm, or under another defined condition.</w:t>
            </w:r>
          </w:p>
        </w:tc>
      </w:tr>
      <w:tr w:rsidR="00F64B9E" w:rsidRPr="00701026" w14:paraId="5A3674D8" w14:textId="77777777">
        <w:tc>
          <w:tcPr>
            <w:tcW w:w="4824" w:type="dxa"/>
          </w:tcPr>
          <w:p w14:paraId="5A3674D6"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Alarm</w:t>
            </w:r>
          </w:p>
        </w:tc>
        <w:tc>
          <w:tcPr>
            <w:tcW w:w="4824" w:type="dxa"/>
          </w:tcPr>
          <w:p w14:paraId="5A3674D7"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sz w:val="21"/>
                <w:szCs w:val="21"/>
              </w:rPr>
              <w:t>A signal indicating that the observed pattern exceeds the expected value, according to the rule of the method.</w:t>
            </w:r>
          </w:p>
        </w:tc>
      </w:tr>
    </w:tbl>
    <w:p w14:paraId="60887EAE" w14:textId="77777777" w:rsidR="00701026" w:rsidRDefault="00701026" w:rsidP="00701026">
      <w:pPr>
        <w:pStyle w:val="Ttulo2"/>
        <w:spacing w:before="0" w:after="160" w:line="278" w:lineRule="auto"/>
        <w:rPr>
          <w:rFonts w:ascii="Arial" w:hAnsi="Arial" w:cs="Arial"/>
        </w:rPr>
      </w:pPr>
    </w:p>
    <w:p w14:paraId="5A3674DA" w14:textId="69042EE9" w:rsidR="00F64B9E" w:rsidRPr="00701026" w:rsidRDefault="00832B2B" w:rsidP="00701026">
      <w:pPr>
        <w:pStyle w:val="Ttulo2"/>
        <w:spacing w:before="0" w:after="160" w:line="278" w:lineRule="auto"/>
        <w:rPr>
          <w:rFonts w:ascii="Arial" w:hAnsi="Arial" w:cs="Arial"/>
        </w:rPr>
      </w:pPr>
      <w:r w:rsidRPr="00701026">
        <w:rPr>
          <w:rFonts w:ascii="Arial" w:hAnsi="Arial" w:cs="Arial"/>
        </w:rPr>
        <w:t>5.5 How to interpret a CUSUM alarm</w:t>
      </w:r>
    </w:p>
    <w:p w14:paraId="5A3674DB" w14:textId="77777777" w:rsidR="00F64B9E" w:rsidRPr="00701026" w:rsidRDefault="00F64B9E" w:rsidP="00701026">
      <w:pPr>
        <w:spacing w:before="0" w:line="278" w:lineRule="auto"/>
      </w:pPr>
    </w:p>
    <w:p w14:paraId="5A3674DC" w14:textId="77777777" w:rsidR="00F64B9E" w:rsidRPr="00701026" w:rsidRDefault="00832B2B" w:rsidP="00701026">
      <w:pPr>
        <w:spacing w:before="0" w:line="278" w:lineRule="auto"/>
      </w:pPr>
      <w:r w:rsidRPr="00701026">
        <w:lastRenderedPageBreak/>
        <w:t xml:space="preserve">A CUSUM alarm does not automatically mean that there is an outbreak. It means that the observed cases moved away from the expected value, according to the defined parameters. Before </w:t>
      </w:r>
      <w:proofErr w:type="gramStart"/>
      <w:r w:rsidRPr="00701026">
        <w:t>taking action</w:t>
      </w:r>
      <w:proofErr w:type="gramEnd"/>
      <w:r w:rsidRPr="00701026">
        <w:t xml:space="preserve">, it is advisable to review the data entry, changes in reporting, delayed case registration and expected seasonal variation, and to check whether the increase is concentrated in a specific area. An alarm is a prompt to investigate, not a </w:t>
      </w:r>
      <w:proofErr w:type="gramStart"/>
      <w:r w:rsidRPr="00701026">
        <w:t>conclusion in itself</w:t>
      </w:r>
      <w:proofErr w:type="gramEnd"/>
      <w:r w:rsidRPr="00701026">
        <w:rPr>
          <w:b/>
          <w:bCs/>
        </w:rPr>
        <w:t>.</w:t>
      </w:r>
    </w:p>
    <w:p w14:paraId="5EEE1748" w14:textId="77777777" w:rsidR="00701026" w:rsidRDefault="00701026" w:rsidP="00701026">
      <w:pPr>
        <w:pStyle w:val="Ttulo1"/>
        <w:spacing w:before="0" w:after="160" w:line="278" w:lineRule="auto"/>
        <w:rPr>
          <w:rFonts w:ascii="Arial" w:hAnsi="Arial" w:cs="Arial"/>
        </w:rPr>
      </w:pPr>
    </w:p>
    <w:p w14:paraId="5A3674DD" w14:textId="76957673" w:rsidR="00F64B9E" w:rsidRPr="00701026" w:rsidRDefault="00832B2B" w:rsidP="00701026">
      <w:pPr>
        <w:pStyle w:val="Ttulo1"/>
        <w:spacing w:before="0" w:after="160" w:line="278" w:lineRule="auto"/>
        <w:rPr>
          <w:rFonts w:ascii="Arial" w:hAnsi="Arial" w:cs="Arial"/>
        </w:rPr>
      </w:pPr>
      <w:r w:rsidRPr="00701026">
        <w:rPr>
          <w:rFonts w:ascii="Arial" w:hAnsi="Arial" w:cs="Arial"/>
        </w:rPr>
        <w:t>Section 6. How CUSUM parameters relate to the app</w:t>
      </w:r>
    </w:p>
    <w:p w14:paraId="5A3674DF" w14:textId="77777777" w:rsidR="00F64B9E" w:rsidRPr="00701026" w:rsidRDefault="00832B2B" w:rsidP="00701026">
      <w:pPr>
        <w:spacing w:before="0" w:line="278" w:lineRule="auto"/>
      </w:pPr>
      <w:r w:rsidRPr="00701026">
        <w:t>In CUSUM, three concepts often help explain how the alarm system behaves: ARL0, ARL1 and DKL. These ideas are useful for configuration and interpretation, but they should remain connected to the user interface parameters, rather than treated as isolated technical quantities.</w:t>
      </w:r>
    </w:p>
    <w:p w14:paraId="46BF485A" w14:textId="77777777" w:rsidR="00701026" w:rsidRDefault="00701026" w:rsidP="00701026">
      <w:pPr>
        <w:pStyle w:val="Ttulo2"/>
        <w:spacing w:before="0" w:after="160" w:line="278" w:lineRule="auto"/>
        <w:rPr>
          <w:rFonts w:ascii="Arial" w:hAnsi="Arial" w:cs="Arial"/>
        </w:rPr>
      </w:pPr>
    </w:p>
    <w:p w14:paraId="5A3674E0" w14:textId="5A8BF83E" w:rsidR="00F64B9E" w:rsidRPr="00701026" w:rsidRDefault="00832B2B" w:rsidP="00701026">
      <w:pPr>
        <w:pStyle w:val="Ttulo2"/>
        <w:spacing w:before="0" w:after="160" w:line="278" w:lineRule="auto"/>
        <w:rPr>
          <w:rFonts w:ascii="Arial" w:hAnsi="Arial" w:cs="Arial"/>
        </w:rPr>
      </w:pPr>
      <w:r w:rsidRPr="00701026">
        <w:rPr>
          <w:rFonts w:ascii="Arial" w:hAnsi="Arial" w:cs="Arial"/>
        </w:rPr>
        <w:t>6.1 ARL0: average time until a false alarm</w:t>
      </w:r>
    </w:p>
    <w:p w14:paraId="5A3674E2" w14:textId="77777777" w:rsidR="00F64B9E" w:rsidRPr="00701026" w:rsidRDefault="00832B2B" w:rsidP="00701026">
      <w:pPr>
        <w:spacing w:before="0" w:line="278" w:lineRule="auto"/>
      </w:pPr>
      <w:r w:rsidRPr="00701026">
        <w:t>ARL0 means average run length under a stable situation. In simple terms, it indicates how long, on average, the system takes to generate a false alarm when there is no real increase in cases.</w:t>
      </w:r>
    </w:p>
    <w:tbl>
      <w:tblPr>
        <w:tblStyle w:val="a6"/>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24"/>
        <w:gridCol w:w="4824"/>
      </w:tblGrid>
      <w:tr w:rsidR="00F64B9E" w:rsidRPr="00701026" w14:paraId="5A3674E5" w14:textId="77777777">
        <w:tc>
          <w:tcPr>
            <w:tcW w:w="4824" w:type="dxa"/>
            <w:shd w:val="clear" w:color="auto" w:fill="E9EFE7"/>
          </w:tcPr>
          <w:p w14:paraId="5A3674E3"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ARL0</w:t>
            </w:r>
          </w:p>
        </w:tc>
        <w:tc>
          <w:tcPr>
            <w:tcW w:w="4824" w:type="dxa"/>
            <w:shd w:val="clear" w:color="auto" w:fill="E9EFE7"/>
          </w:tcPr>
          <w:p w14:paraId="5A3674E4"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Simple interpretation</w:t>
            </w:r>
          </w:p>
        </w:tc>
      </w:tr>
      <w:tr w:rsidR="00F64B9E" w:rsidRPr="00701026" w14:paraId="5A3674E8" w14:textId="77777777">
        <w:tc>
          <w:tcPr>
            <w:tcW w:w="4824" w:type="dxa"/>
          </w:tcPr>
          <w:p w14:paraId="5A3674E6"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50</w:t>
            </w:r>
          </w:p>
        </w:tc>
        <w:tc>
          <w:tcPr>
            <w:tcW w:w="4824" w:type="dxa"/>
          </w:tcPr>
          <w:p w14:paraId="5A3674E7"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In a stable situation, a false alarm could appear every 50 periods on average.</w:t>
            </w:r>
          </w:p>
        </w:tc>
      </w:tr>
      <w:tr w:rsidR="00F64B9E" w:rsidRPr="00701026" w14:paraId="5A3674EB" w14:textId="77777777">
        <w:tc>
          <w:tcPr>
            <w:tcW w:w="4824" w:type="dxa"/>
          </w:tcPr>
          <w:p w14:paraId="5A3674E9"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100</w:t>
            </w:r>
          </w:p>
        </w:tc>
        <w:tc>
          <w:tcPr>
            <w:tcW w:w="4824" w:type="dxa"/>
          </w:tcPr>
          <w:p w14:paraId="5A3674EA"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In a stable situation, a false alarm could appear every 100 periods on average.</w:t>
            </w:r>
          </w:p>
        </w:tc>
      </w:tr>
      <w:tr w:rsidR="00F64B9E" w:rsidRPr="00701026" w14:paraId="5A3674EE" w14:textId="77777777">
        <w:tc>
          <w:tcPr>
            <w:tcW w:w="4824" w:type="dxa"/>
          </w:tcPr>
          <w:p w14:paraId="5A3674EC"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500</w:t>
            </w:r>
          </w:p>
        </w:tc>
        <w:tc>
          <w:tcPr>
            <w:tcW w:w="4824" w:type="dxa"/>
          </w:tcPr>
          <w:p w14:paraId="5A3674ED"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In a stable situation, a false alarm could appear every 500 periods on average.</w:t>
            </w:r>
          </w:p>
        </w:tc>
      </w:tr>
    </w:tbl>
    <w:p w14:paraId="5A3674EF" w14:textId="77777777" w:rsidR="00F64B9E" w:rsidRPr="00701026" w:rsidRDefault="00F64B9E" w:rsidP="00701026">
      <w:pPr>
        <w:spacing w:before="0" w:line="278" w:lineRule="auto"/>
      </w:pPr>
    </w:p>
    <w:p w14:paraId="5A3674F0" w14:textId="77777777" w:rsidR="00F64B9E" w:rsidRPr="00701026" w:rsidRDefault="00832B2B" w:rsidP="00701026">
      <w:pPr>
        <w:spacing w:before="0" w:line="278" w:lineRule="auto"/>
      </w:pPr>
      <w:r w:rsidRPr="00701026">
        <w:t xml:space="preserve">A high ARL0 means that the system is more conservative and produces fewer false alarms. A low ARL0 means that the system is more </w:t>
      </w:r>
      <w:proofErr w:type="gramStart"/>
      <w:r w:rsidRPr="00701026">
        <w:t>sensitive, but</w:t>
      </w:r>
      <w:proofErr w:type="gramEnd"/>
      <w:r w:rsidRPr="00701026">
        <w:t xml:space="preserve"> may produce more false alarms. The choice of ARL0 is therefore a deliberate balance between avoiding false alarms and detecting real increases promptly.</w:t>
      </w:r>
    </w:p>
    <w:p w14:paraId="5A3674F1" w14:textId="77777777" w:rsidR="00F64B9E" w:rsidRPr="00701026" w:rsidRDefault="00F64B9E" w:rsidP="00701026">
      <w:pPr>
        <w:pStyle w:val="Ttulo2"/>
        <w:spacing w:before="0" w:after="160" w:line="278" w:lineRule="auto"/>
        <w:rPr>
          <w:rFonts w:ascii="Arial" w:hAnsi="Arial" w:cs="Arial"/>
        </w:rPr>
      </w:pPr>
    </w:p>
    <w:p w14:paraId="5A3674F2" w14:textId="77777777" w:rsidR="00F64B9E" w:rsidRPr="00701026" w:rsidRDefault="00832B2B" w:rsidP="00701026">
      <w:pPr>
        <w:pStyle w:val="Ttulo2"/>
        <w:spacing w:before="0" w:after="160" w:line="278" w:lineRule="auto"/>
        <w:rPr>
          <w:rFonts w:ascii="Arial" w:hAnsi="Arial" w:cs="Arial"/>
        </w:rPr>
      </w:pPr>
      <w:r w:rsidRPr="00701026">
        <w:rPr>
          <w:rFonts w:ascii="Arial" w:hAnsi="Arial" w:cs="Arial"/>
        </w:rPr>
        <w:t>6.2 ARL1: average time until a real increase is detected</w:t>
      </w:r>
    </w:p>
    <w:p w14:paraId="5A3674F3" w14:textId="77777777" w:rsidR="00F64B9E" w:rsidRPr="00701026" w:rsidRDefault="00832B2B" w:rsidP="00701026">
      <w:pPr>
        <w:spacing w:before="0" w:line="278" w:lineRule="auto"/>
      </w:pPr>
      <w:r w:rsidRPr="00701026">
        <w:t>ARL1 means average run length under a change situation. In simple terms, it indicates how long, on average, the system takes to generate an alarm when there really is an increase in cases.</w:t>
      </w:r>
    </w:p>
    <w:tbl>
      <w:tblPr>
        <w:tblStyle w:val="a7"/>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24"/>
        <w:gridCol w:w="4824"/>
      </w:tblGrid>
      <w:tr w:rsidR="00F64B9E" w:rsidRPr="00701026" w14:paraId="5A3674F6" w14:textId="77777777">
        <w:tc>
          <w:tcPr>
            <w:tcW w:w="4824" w:type="dxa"/>
            <w:shd w:val="clear" w:color="auto" w:fill="E9EFE7"/>
          </w:tcPr>
          <w:p w14:paraId="5A3674F4"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ARL1</w:t>
            </w:r>
          </w:p>
        </w:tc>
        <w:tc>
          <w:tcPr>
            <w:tcW w:w="4824" w:type="dxa"/>
            <w:shd w:val="clear" w:color="auto" w:fill="E9EFE7"/>
          </w:tcPr>
          <w:p w14:paraId="5A3674F5"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Simple interpretation</w:t>
            </w:r>
          </w:p>
        </w:tc>
      </w:tr>
      <w:tr w:rsidR="00F64B9E" w:rsidRPr="00701026" w14:paraId="5A3674F9" w14:textId="77777777">
        <w:tc>
          <w:tcPr>
            <w:tcW w:w="4824" w:type="dxa"/>
          </w:tcPr>
          <w:p w14:paraId="5A3674F7"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lastRenderedPageBreak/>
              <w:t>3</w:t>
            </w:r>
          </w:p>
        </w:tc>
        <w:tc>
          <w:tcPr>
            <w:tcW w:w="4824" w:type="dxa"/>
          </w:tcPr>
          <w:p w14:paraId="5A3674F8"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The system detects the increase quickly, in about 3 periods on average.</w:t>
            </w:r>
          </w:p>
        </w:tc>
      </w:tr>
      <w:tr w:rsidR="00F64B9E" w:rsidRPr="00701026" w14:paraId="5A3674FC" w14:textId="77777777">
        <w:tc>
          <w:tcPr>
            <w:tcW w:w="4824" w:type="dxa"/>
          </w:tcPr>
          <w:p w14:paraId="5A3674FA"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10</w:t>
            </w:r>
          </w:p>
        </w:tc>
        <w:tc>
          <w:tcPr>
            <w:tcW w:w="4824" w:type="dxa"/>
          </w:tcPr>
          <w:p w14:paraId="5A3674FB"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The system takes about 10 periods on average.</w:t>
            </w:r>
          </w:p>
        </w:tc>
      </w:tr>
      <w:tr w:rsidR="00F64B9E" w:rsidRPr="00701026" w14:paraId="5A3674FF" w14:textId="77777777">
        <w:tc>
          <w:tcPr>
            <w:tcW w:w="4824" w:type="dxa"/>
          </w:tcPr>
          <w:p w14:paraId="5A3674FD"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25</w:t>
            </w:r>
          </w:p>
        </w:tc>
        <w:tc>
          <w:tcPr>
            <w:tcW w:w="4824" w:type="dxa"/>
          </w:tcPr>
          <w:p w14:paraId="5A3674FE"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The system takes longer to detect the change.</w:t>
            </w:r>
          </w:p>
        </w:tc>
      </w:tr>
    </w:tbl>
    <w:p w14:paraId="6A649CA9" w14:textId="77777777" w:rsidR="00701026" w:rsidRDefault="00701026" w:rsidP="00701026">
      <w:pPr>
        <w:spacing w:before="0" w:line="278" w:lineRule="auto"/>
      </w:pPr>
    </w:p>
    <w:p w14:paraId="5A367500" w14:textId="4B6B31DC" w:rsidR="00F64B9E" w:rsidRPr="00701026" w:rsidRDefault="00832B2B" w:rsidP="00701026">
      <w:pPr>
        <w:spacing w:before="0" w:line="278" w:lineRule="auto"/>
      </w:pPr>
      <w:r w:rsidRPr="00701026">
        <w:t>A low ARL1 is desirable, because it means that the system detects real increases quickly. Trying to detect increases too quickly, however, tends to increase the number of false alarms, which is why ARL0 and ARL1 must be considered together.</w:t>
      </w:r>
    </w:p>
    <w:p w14:paraId="5A367501" w14:textId="77777777" w:rsidR="00F64B9E" w:rsidRPr="00701026" w:rsidRDefault="00F64B9E" w:rsidP="00701026">
      <w:pPr>
        <w:pStyle w:val="Ttulo2"/>
        <w:spacing w:before="0" w:after="160" w:line="278" w:lineRule="auto"/>
        <w:rPr>
          <w:rFonts w:ascii="Arial" w:hAnsi="Arial" w:cs="Arial"/>
        </w:rPr>
      </w:pPr>
    </w:p>
    <w:p w14:paraId="5A367502" w14:textId="77777777" w:rsidR="00F64B9E" w:rsidRPr="00701026" w:rsidRDefault="00832B2B" w:rsidP="00701026">
      <w:pPr>
        <w:pStyle w:val="Ttulo2"/>
        <w:spacing w:before="0" w:after="160" w:line="278" w:lineRule="auto"/>
        <w:rPr>
          <w:rFonts w:ascii="Arial" w:hAnsi="Arial" w:cs="Arial"/>
        </w:rPr>
      </w:pPr>
      <w:r w:rsidRPr="00701026">
        <w:rPr>
          <w:rFonts w:ascii="Arial" w:hAnsi="Arial" w:cs="Arial"/>
        </w:rPr>
        <w:t>6.3 Difference between ARL0 and ARL1</w:t>
      </w:r>
    </w:p>
    <w:tbl>
      <w:tblPr>
        <w:tblStyle w:val="a8"/>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6"/>
        <w:gridCol w:w="3216"/>
        <w:gridCol w:w="3216"/>
      </w:tblGrid>
      <w:tr w:rsidR="00F64B9E" w:rsidRPr="00701026" w14:paraId="5A367507" w14:textId="77777777">
        <w:tc>
          <w:tcPr>
            <w:tcW w:w="3216" w:type="dxa"/>
            <w:shd w:val="clear" w:color="auto" w:fill="E9EFE7"/>
          </w:tcPr>
          <w:p w14:paraId="5A367504"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Indicator</w:t>
            </w:r>
          </w:p>
        </w:tc>
        <w:tc>
          <w:tcPr>
            <w:tcW w:w="3216" w:type="dxa"/>
            <w:shd w:val="clear" w:color="auto" w:fill="E9EFE7"/>
          </w:tcPr>
          <w:p w14:paraId="5A367505"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Situation</w:t>
            </w:r>
          </w:p>
        </w:tc>
        <w:tc>
          <w:tcPr>
            <w:tcW w:w="3216" w:type="dxa"/>
            <w:shd w:val="clear" w:color="auto" w:fill="E9EFE7"/>
          </w:tcPr>
          <w:p w14:paraId="5A367506"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What it measures</w:t>
            </w:r>
          </w:p>
        </w:tc>
      </w:tr>
      <w:tr w:rsidR="00F64B9E" w:rsidRPr="00701026" w14:paraId="5A36750B" w14:textId="77777777">
        <w:tc>
          <w:tcPr>
            <w:tcW w:w="3216" w:type="dxa"/>
          </w:tcPr>
          <w:p w14:paraId="5A367508"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ARL0</w:t>
            </w:r>
          </w:p>
        </w:tc>
        <w:tc>
          <w:tcPr>
            <w:tcW w:w="3216" w:type="dxa"/>
          </w:tcPr>
          <w:p w14:paraId="5A367509"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There is no real increase</w:t>
            </w:r>
          </w:p>
        </w:tc>
        <w:tc>
          <w:tcPr>
            <w:tcW w:w="3216" w:type="dxa"/>
          </w:tcPr>
          <w:p w14:paraId="5A36750A"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How often a false alarm appears.</w:t>
            </w:r>
          </w:p>
        </w:tc>
      </w:tr>
      <w:tr w:rsidR="00F64B9E" w:rsidRPr="00701026" w14:paraId="5A36750F" w14:textId="77777777">
        <w:tc>
          <w:tcPr>
            <w:tcW w:w="3216" w:type="dxa"/>
          </w:tcPr>
          <w:p w14:paraId="5A36750C"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ARL1</w:t>
            </w:r>
          </w:p>
        </w:tc>
        <w:tc>
          <w:tcPr>
            <w:tcW w:w="3216" w:type="dxa"/>
          </w:tcPr>
          <w:p w14:paraId="5A36750D"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There is a real increase</w:t>
            </w:r>
          </w:p>
        </w:tc>
        <w:tc>
          <w:tcPr>
            <w:tcW w:w="3216" w:type="dxa"/>
          </w:tcPr>
          <w:p w14:paraId="5A36750E"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How long it takes to detect the increase.</w:t>
            </w:r>
          </w:p>
        </w:tc>
      </w:tr>
    </w:tbl>
    <w:p w14:paraId="5A367510" w14:textId="77777777" w:rsidR="00F64B9E" w:rsidRPr="00701026" w:rsidRDefault="00F64B9E" w:rsidP="00701026">
      <w:pPr>
        <w:pBdr>
          <w:top w:val="nil"/>
          <w:left w:val="nil"/>
          <w:bottom w:val="nil"/>
          <w:right w:val="nil"/>
          <w:between w:val="nil"/>
        </w:pBdr>
        <w:spacing w:before="0" w:line="278" w:lineRule="auto"/>
        <w:rPr>
          <w:b/>
          <w:bCs/>
          <w:color w:val="324027"/>
          <w:sz w:val="22"/>
          <w:szCs w:val="22"/>
        </w:rPr>
      </w:pPr>
    </w:p>
    <w:p w14:paraId="5A367511" w14:textId="77777777" w:rsidR="00F64B9E" w:rsidRPr="00701026" w:rsidRDefault="00832B2B" w:rsidP="00701026">
      <w:pPr>
        <w:pBdr>
          <w:top w:val="nil"/>
          <w:left w:val="nil"/>
          <w:bottom w:val="nil"/>
          <w:right w:val="nil"/>
          <w:between w:val="nil"/>
        </w:pBdr>
        <w:spacing w:before="0" w:line="278" w:lineRule="auto"/>
        <w:rPr>
          <w:b/>
          <w:bCs/>
          <w:color w:val="324027"/>
          <w:sz w:val="22"/>
          <w:szCs w:val="22"/>
        </w:rPr>
      </w:pPr>
      <w:r w:rsidRPr="00701026">
        <w:rPr>
          <w:b/>
          <w:bCs/>
          <w:color w:val="324027"/>
          <w:sz w:val="22"/>
          <w:szCs w:val="22"/>
        </w:rPr>
        <w:t>Simple message</w:t>
      </w:r>
    </w:p>
    <w:p w14:paraId="5A367512" w14:textId="77777777" w:rsidR="00F64B9E" w:rsidRPr="00701026" w:rsidRDefault="00832B2B" w:rsidP="00701026">
      <w:pPr>
        <w:spacing w:before="0" w:line="278" w:lineRule="auto"/>
      </w:pPr>
      <w:r w:rsidRPr="00701026">
        <w:t>ARL0 measures the stability of the system when nothing is happening; ARL1 measures its speed when something is happening. Ideally, ARL0 should be high and ARL1 should be low. In practice, however, the two are in tension: settings that raise ARL0, and so reduce false alarms, also tend to raise ARL1, and so slow real detection. Good configuration therefore looks for an acceptable balance between the two, rather than optimising either one alone.</w:t>
      </w:r>
    </w:p>
    <w:p w14:paraId="5A367513" w14:textId="77777777" w:rsidR="00F64B9E" w:rsidRPr="00701026" w:rsidRDefault="00F64B9E" w:rsidP="00701026">
      <w:pPr>
        <w:pStyle w:val="Ttulo2"/>
        <w:spacing w:before="0" w:after="160" w:line="278" w:lineRule="auto"/>
        <w:rPr>
          <w:rFonts w:ascii="Arial" w:hAnsi="Arial" w:cs="Arial"/>
        </w:rPr>
      </w:pPr>
    </w:p>
    <w:p w14:paraId="5A367514" w14:textId="77777777" w:rsidR="00F64B9E" w:rsidRPr="00701026" w:rsidRDefault="00832B2B" w:rsidP="00701026">
      <w:pPr>
        <w:pStyle w:val="Ttulo2"/>
        <w:spacing w:before="0" w:after="160" w:line="278" w:lineRule="auto"/>
        <w:rPr>
          <w:rFonts w:ascii="Arial" w:hAnsi="Arial" w:cs="Arial"/>
        </w:rPr>
      </w:pPr>
      <w:r w:rsidRPr="00701026">
        <w:rPr>
          <w:rFonts w:ascii="Arial" w:hAnsi="Arial" w:cs="Arial"/>
        </w:rPr>
        <w:t xml:space="preserve">6.4 DKL: </w:t>
      </w:r>
      <w:proofErr w:type="gramStart"/>
      <w:r w:rsidRPr="00701026">
        <w:rPr>
          <w:rFonts w:ascii="Arial" w:hAnsi="Arial" w:cs="Arial"/>
        </w:rPr>
        <w:t>how</w:t>
      </w:r>
      <w:proofErr w:type="gramEnd"/>
      <w:r w:rsidRPr="00701026">
        <w:rPr>
          <w:rFonts w:ascii="Arial" w:hAnsi="Arial" w:cs="Arial"/>
        </w:rPr>
        <w:t xml:space="preserve"> different the observed situation is from the expected situation</w:t>
      </w:r>
    </w:p>
    <w:p w14:paraId="5A367516" w14:textId="77777777" w:rsidR="00F64B9E" w:rsidRPr="00701026" w:rsidRDefault="00832B2B" w:rsidP="00701026">
      <w:pPr>
        <w:spacing w:before="0" w:line="278" w:lineRule="auto"/>
      </w:pPr>
      <w:r w:rsidRPr="00701026">
        <w:t>DKL means Kullback-Leibler divergence. In simple terms, DKL measures how different a situation with increased cases is from a normal or expected situation. If the increase is small, DKL will be low, and CUSUM will have more difficulty detecting the change. If the increase is large, DKL will be higher, and CUSUM will usually detect it more quickly. In this sense, DKL expresses the "size" of the change that the method is being asked to detect, and it is closely related to the relative risk (RR) set in the user interface.</w:t>
      </w:r>
    </w:p>
    <w:p w14:paraId="5A367517" w14:textId="77777777" w:rsidR="00F64B9E" w:rsidRPr="00701026" w:rsidRDefault="00F64B9E" w:rsidP="00701026">
      <w:pPr>
        <w:spacing w:before="0" w:line="278" w:lineRule="auto"/>
      </w:pPr>
    </w:p>
    <w:p w14:paraId="5A367518" w14:textId="77777777" w:rsidR="00F64B9E" w:rsidRPr="00701026" w:rsidRDefault="00F64B9E" w:rsidP="00701026">
      <w:pPr>
        <w:spacing w:before="0" w:line="278" w:lineRule="auto"/>
      </w:pPr>
    </w:p>
    <w:tbl>
      <w:tblPr>
        <w:tblStyle w:val="a9"/>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24"/>
        <w:gridCol w:w="4824"/>
      </w:tblGrid>
      <w:tr w:rsidR="00F64B9E" w:rsidRPr="00701026" w14:paraId="5A36751D" w14:textId="77777777">
        <w:tc>
          <w:tcPr>
            <w:tcW w:w="4824" w:type="dxa"/>
            <w:shd w:val="clear" w:color="auto" w:fill="E9EFE7"/>
          </w:tcPr>
          <w:p w14:paraId="5A36751B"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lastRenderedPageBreak/>
              <w:t>DKL</w:t>
            </w:r>
          </w:p>
        </w:tc>
        <w:tc>
          <w:tcPr>
            <w:tcW w:w="4824" w:type="dxa"/>
            <w:shd w:val="clear" w:color="auto" w:fill="E9EFE7"/>
          </w:tcPr>
          <w:p w14:paraId="5A36751C"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Interpretation</w:t>
            </w:r>
          </w:p>
        </w:tc>
      </w:tr>
      <w:tr w:rsidR="00F64B9E" w:rsidRPr="00701026" w14:paraId="5A367520" w14:textId="77777777">
        <w:tc>
          <w:tcPr>
            <w:tcW w:w="4824" w:type="dxa"/>
          </w:tcPr>
          <w:p w14:paraId="5A36751E"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0</w:t>
            </w:r>
          </w:p>
        </w:tc>
        <w:tc>
          <w:tcPr>
            <w:tcW w:w="4824" w:type="dxa"/>
          </w:tcPr>
          <w:p w14:paraId="5A36751F"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There is no difference between the expected situation and the alternative situation.</w:t>
            </w:r>
          </w:p>
        </w:tc>
      </w:tr>
      <w:tr w:rsidR="00F64B9E" w:rsidRPr="00701026" w14:paraId="5A367523" w14:textId="77777777">
        <w:tc>
          <w:tcPr>
            <w:tcW w:w="4824" w:type="dxa"/>
          </w:tcPr>
          <w:p w14:paraId="5A367521"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Close to 0</w:t>
            </w:r>
          </w:p>
        </w:tc>
        <w:tc>
          <w:tcPr>
            <w:tcW w:w="4824" w:type="dxa"/>
          </w:tcPr>
          <w:p w14:paraId="5A367522"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The observed situation is very similar to the expected situation.</w:t>
            </w:r>
          </w:p>
        </w:tc>
      </w:tr>
      <w:tr w:rsidR="00F64B9E" w:rsidRPr="00701026" w14:paraId="5A367526" w14:textId="77777777">
        <w:tc>
          <w:tcPr>
            <w:tcW w:w="4824" w:type="dxa"/>
          </w:tcPr>
          <w:p w14:paraId="5A367524"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Low</w:t>
            </w:r>
          </w:p>
        </w:tc>
        <w:tc>
          <w:tcPr>
            <w:tcW w:w="4824" w:type="dxa"/>
          </w:tcPr>
          <w:p w14:paraId="5A367525"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The change is small and difficult to detect.</w:t>
            </w:r>
          </w:p>
        </w:tc>
      </w:tr>
      <w:tr w:rsidR="00F64B9E" w:rsidRPr="00701026" w14:paraId="5A367529" w14:textId="77777777">
        <w:tc>
          <w:tcPr>
            <w:tcW w:w="4824" w:type="dxa"/>
          </w:tcPr>
          <w:p w14:paraId="5A367527"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Moderate</w:t>
            </w:r>
          </w:p>
        </w:tc>
        <w:tc>
          <w:tcPr>
            <w:tcW w:w="4824" w:type="dxa"/>
          </w:tcPr>
          <w:p w14:paraId="5A367528"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There is a clearer difference.</w:t>
            </w:r>
          </w:p>
        </w:tc>
      </w:tr>
      <w:tr w:rsidR="00F64B9E" w:rsidRPr="00701026" w14:paraId="5A36752C" w14:textId="77777777">
        <w:tc>
          <w:tcPr>
            <w:tcW w:w="4824" w:type="dxa"/>
          </w:tcPr>
          <w:p w14:paraId="5A36752A"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High</w:t>
            </w:r>
          </w:p>
        </w:tc>
        <w:tc>
          <w:tcPr>
            <w:tcW w:w="4824" w:type="dxa"/>
          </w:tcPr>
          <w:p w14:paraId="5A36752B"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The change is large and easier to detect.</w:t>
            </w:r>
          </w:p>
        </w:tc>
      </w:tr>
    </w:tbl>
    <w:p w14:paraId="5A36752D" w14:textId="77777777" w:rsidR="00F64B9E" w:rsidRPr="00701026" w:rsidRDefault="00F64B9E" w:rsidP="00701026">
      <w:pPr>
        <w:spacing w:before="0" w:line="278" w:lineRule="auto"/>
      </w:pPr>
    </w:p>
    <w:p w14:paraId="5A36752E" w14:textId="77777777" w:rsidR="00F64B9E" w:rsidRPr="00701026" w:rsidRDefault="00832B2B" w:rsidP="00701026">
      <w:pPr>
        <w:spacing w:before="0" w:line="278" w:lineRule="auto"/>
      </w:pPr>
      <w:r w:rsidRPr="00701026">
        <w:t>DKL does not have a fixed range such as 0 to 1. Its minimum value is 0, and it can rise to larger values as the difference between the expected and alternative situations becomes greater.</w:t>
      </w:r>
    </w:p>
    <w:p w14:paraId="5A36752F" w14:textId="77777777" w:rsidR="00F64B9E" w:rsidRPr="00701026" w:rsidRDefault="00F64B9E" w:rsidP="00701026">
      <w:pPr>
        <w:pStyle w:val="Ttulo2"/>
        <w:spacing w:before="0" w:after="160" w:line="278" w:lineRule="auto"/>
        <w:rPr>
          <w:rFonts w:ascii="Arial" w:hAnsi="Arial" w:cs="Arial"/>
        </w:rPr>
      </w:pPr>
    </w:p>
    <w:p w14:paraId="5A367530" w14:textId="77777777" w:rsidR="00F64B9E" w:rsidRPr="00701026" w:rsidRDefault="00832B2B" w:rsidP="00701026">
      <w:pPr>
        <w:pStyle w:val="Ttulo2"/>
        <w:spacing w:before="0" w:after="160" w:line="278" w:lineRule="auto"/>
        <w:rPr>
          <w:rFonts w:ascii="Arial" w:hAnsi="Arial" w:cs="Arial"/>
        </w:rPr>
      </w:pPr>
      <w:r w:rsidRPr="00701026">
        <w:rPr>
          <w:rFonts w:ascii="Arial" w:hAnsi="Arial" w:cs="Arial"/>
        </w:rPr>
        <w:t>6.5 Relationship between DKL and ARL1</w:t>
      </w:r>
    </w:p>
    <w:tbl>
      <w:tblPr>
        <w:tblStyle w:val="aa"/>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6"/>
        <w:gridCol w:w="3216"/>
        <w:gridCol w:w="3216"/>
      </w:tblGrid>
      <w:tr w:rsidR="00F64B9E" w:rsidRPr="00701026" w14:paraId="5A367535" w14:textId="77777777">
        <w:tc>
          <w:tcPr>
            <w:tcW w:w="3216" w:type="dxa"/>
            <w:shd w:val="clear" w:color="auto" w:fill="E9EFE7"/>
          </w:tcPr>
          <w:p w14:paraId="5A367532"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DKL</w:t>
            </w:r>
          </w:p>
        </w:tc>
        <w:tc>
          <w:tcPr>
            <w:tcW w:w="3216" w:type="dxa"/>
            <w:shd w:val="clear" w:color="auto" w:fill="E9EFE7"/>
          </w:tcPr>
          <w:p w14:paraId="5A367533"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Difficulty detecting the change</w:t>
            </w:r>
          </w:p>
        </w:tc>
        <w:tc>
          <w:tcPr>
            <w:tcW w:w="3216" w:type="dxa"/>
            <w:shd w:val="clear" w:color="auto" w:fill="E9EFE7"/>
          </w:tcPr>
          <w:p w14:paraId="5A367534"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Expected ARL1</w:t>
            </w:r>
          </w:p>
        </w:tc>
      </w:tr>
      <w:tr w:rsidR="00F64B9E" w:rsidRPr="00701026" w14:paraId="5A367539" w14:textId="77777777">
        <w:tc>
          <w:tcPr>
            <w:tcW w:w="3216" w:type="dxa"/>
          </w:tcPr>
          <w:p w14:paraId="5A367536"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Low</w:t>
            </w:r>
          </w:p>
        </w:tc>
        <w:tc>
          <w:tcPr>
            <w:tcW w:w="3216" w:type="dxa"/>
          </w:tcPr>
          <w:p w14:paraId="5A367537"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High</w:t>
            </w:r>
          </w:p>
        </w:tc>
        <w:tc>
          <w:tcPr>
            <w:tcW w:w="3216" w:type="dxa"/>
          </w:tcPr>
          <w:p w14:paraId="5A367538"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Longer.</w:t>
            </w:r>
          </w:p>
        </w:tc>
      </w:tr>
      <w:tr w:rsidR="00F64B9E" w:rsidRPr="00701026" w14:paraId="5A36753D" w14:textId="77777777">
        <w:tc>
          <w:tcPr>
            <w:tcW w:w="3216" w:type="dxa"/>
          </w:tcPr>
          <w:p w14:paraId="5A36753A"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Moderate</w:t>
            </w:r>
          </w:p>
        </w:tc>
        <w:tc>
          <w:tcPr>
            <w:tcW w:w="3216" w:type="dxa"/>
          </w:tcPr>
          <w:p w14:paraId="5A36753B"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Intermediate</w:t>
            </w:r>
          </w:p>
        </w:tc>
        <w:tc>
          <w:tcPr>
            <w:tcW w:w="3216" w:type="dxa"/>
          </w:tcPr>
          <w:p w14:paraId="5A36753C"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Intermediate.</w:t>
            </w:r>
          </w:p>
        </w:tc>
      </w:tr>
      <w:tr w:rsidR="00F64B9E" w:rsidRPr="00701026" w14:paraId="5A367541" w14:textId="77777777">
        <w:tc>
          <w:tcPr>
            <w:tcW w:w="3216" w:type="dxa"/>
          </w:tcPr>
          <w:p w14:paraId="5A36753E"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High</w:t>
            </w:r>
          </w:p>
        </w:tc>
        <w:tc>
          <w:tcPr>
            <w:tcW w:w="3216" w:type="dxa"/>
          </w:tcPr>
          <w:p w14:paraId="5A36753F"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Low</w:t>
            </w:r>
          </w:p>
        </w:tc>
        <w:tc>
          <w:tcPr>
            <w:tcW w:w="3216" w:type="dxa"/>
          </w:tcPr>
          <w:p w14:paraId="5A367540"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Shorter.</w:t>
            </w:r>
          </w:p>
        </w:tc>
      </w:tr>
    </w:tbl>
    <w:p w14:paraId="5A367542" w14:textId="77777777" w:rsidR="00F64B9E" w:rsidRPr="00701026" w:rsidRDefault="00F64B9E" w:rsidP="00701026">
      <w:pPr>
        <w:pBdr>
          <w:top w:val="nil"/>
          <w:left w:val="nil"/>
          <w:bottom w:val="nil"/>
          <w:right w:val="nil"/>
          <w:between w:val="nil"/>
        </w:pBdr>
        <w:spacing w:before="0" w:line="278" w:lineRule="auto"/>
        <w:rPr>
          <w:b/>
          <w:bCs/>
          <w:color w:val="324027"/>
          <w:sz w:val="22"/>
          <w:szCs w:val="22"/>
        </w:rPr>
      </w:pPr>
    </w:p>
    <w:p w14:paraId="5A367543" w14:textId="77777777" w:rsidR="00F64B9E" w:rsidRPr="00701026" w:rsidRDefault="00832B2B" w:rsidP="00701026">
      <w:pPr>
        <w:pBdr>
          <w:top w:val="nil"/>
          <w:left w:val="nil"/>
          <w:bottom w:val="nil"/>
          <w:right w:val="nil"/>
          <w:between w:val="nil"/>
        </w:pBdr>
        <w:spacing w:before="0" w:line="278" w:lineRule="auto"/>
        <w:rPr>
          <w:b/>
          <w:bCs/>
          <w:color w:val="324027"/>
          <w:sz w:val="22"/>
          <w:szCs w:val="22"/>
        </w:rPr>
      </w:pPr>
      <w:r w:rsidRPr="00701026">
        <w:rPr>
          <w:b/>
          <w:bCs/>
          <w:color w:val="324027"/>
          <w:sz w:val="22"/>
          <w:szCs w:val="22"/>
        </w:rPr>
        <w:t>Phrase to remember</w:t>
      </w:r>
    </w:p>
    <w:p w14:paraId="5A367544" w14:textId="77777777" w:rsidR="00F64B9E" w:rsidRPr="00701026" w:rsidRDefault="00832B2B" w:rsidP="00701026">
      <w:pPr>
        <w:spacing w:before="0" w:line="278" w:lineRule="auto"/>
      </w:pPr>
      <w:r w:rsidRPr="00701026">
        <w:t>The higher the DKL, the more different the increase scenario is from the expected scenario, and therefore CUSUM usually needs less time to generate an alarm.</w:t>
      </w:r>
    </w:p>
    <w:p w14:paraId="5A367545" w14:textId="77777777" w:rsidR="00F64B9E" w:rsidRPr="00701026" w:rsidRDefault="00F64B9E" w:rsidP="00701026">
      <w:pPr>
        <w:pStyle w:val="Ttulo2"/>
        <w:spacing w:before="0" w:after="160" w:line="278" w:lineRule="auto"/>
        <w:rPr>
          <w:rFonts w:ascii="Arial" w:hAnsi="Arial" w:cs="Arial"/>
        </w:rPr>
      </w:pPr>
    </w:p>
    <w:p w14:paraId="5A367546" w14:textId="77777777" w:rsidR="00F64B9E" w:rsidRPr="00701026" w:rsidRDefault="00832B2B" w:rsidP="00701026">
      <w:pPr>
        <w:pStyle w:val="Ttulo2"/>
        <w:spacing w:before="0" w:after="160" w:line="278" w:lineRule="auto"/>
        <w:rPr>
          <w:rFonts w:ascii="Arial" w:hAnsi="Arial" w:cs="Arial"/>
        </w:rPr>
      </w:pPr>
      <w:r w:rsidRPr="00701026">
        <w:rPr>
          <w:rFonts w:ascii="Arial" w:hAnsi="Arial" w:cs="Arial"/>
        </w:rPr>
        <w:t>6.6 Warning for non-technical users</w:t>
      </w:r>
    </w:p>
    <w:p w14:paraId="5A367548" w14:textId="77777777" w:rsidR="00F64B9E" w:rsidRPr="00701026" w:rsidRDefault="00832B2B" w:rsidP="00701026">
      <w:pPr>
        <w:spacing w:before="0" w:line="278" w:lineRule="auto"/>
      </w:pPr>
      <w:r w:rsidRPr="00701026">
        <w:t xml:space="preserve">ARL0, ARL1 and DKL are useful for configuring and interpreting CUSUM, but they should not be interpreted in isolation. A system with few false alarms may detect some real increases late. A very sensitive system may detect them </w:t>
      </w:r>
      <w:proofErr w:type="gramStart"/>
      <w:r w:rsidRPr="00701026">
        <w:t>earlier, but</w:t>
      </w:r>
      <w:proofErr w:type="gramEnd"/>
      <w:r w:rsidRPr="00701026">
        <w:t xml:space="preserve"> may also produce more false alarms. A low DKL does not mean that an event is unimportant; it means only that, statistically, the increase is difficult to distinguish from expected behaviour. A small change may still be epidemiologically serious, and it deserves attention even when the method is slower to flag it.</w:t>
      </w:r>
    </w:p>
    <w:p w14:paraId="4251708F" w14:textId="77777777" w:rsidR="00701026" w:rsidRDefault="00701026" w:rsidP="00701026">
      <w:pPr>
        <w:pStyle w:val="Ttulo1"/>
        <w:spacing w:before="0" w:after="160" w:line="278" w:lineRule="auto"/>
        <w:rPr>
          <w:rFonts w:ascii="Arial" w:hAnsi="Arial" w:cs="Arial"/>
        </w:rPr>
      </w:pPr>
    </w:p>
    <w:p w14:paraId="5A367549" w14:textId="584DF8DF" w:rsidR="00F64B9E" w:rsidRPr="00701026" w:rsidRDefault="00832B2B" w:rsidP="00701026">
      <w:pPr>
        <w:pStyle w:val="Ttulo1"/>
        <w:spacing w:before="0" w:after="160" w:line="278" w:lineRule="auto"/>
        <w:rPr>
          <w:rFonts w:ascii="Arial" w:hAnsi="Arial" w:cs="Arial"/>
        </w:rPr>
      </w:pPr>
      <w:r w:rsidRPr="00701026">
        <w:rPr>
          <w:rFonts w:ascii="Arial" w:hAnsi="Arial" w:cs="Arial"/>
        </w:rPr>
        <w:t>Section 7. Methodological limitations and cautions</w:t>
      </w:r>
    </w:p>
    <w:p w14:paraId="5A36754B" w14:textId="77777777" w:rsidR="00F64B9E" w:rsidRPr="00701026" w:rsidRDefault="00832B2B" w:rsidP="00701026">
      <w:pPr>
        <w:spacing w:before="0" w:line="278" w:lineRule="auto"/>
      </w:pPr>
      <w:bookmarkStart w:id="3" w:name="_heading=h.qphof284j447" w:colFirst="0" w:colLast="0"/>
      <w:bookmarkEnd w:id="3"/>
      <w:r w:rsidRPr="00701026">
        <w:t>Statistical tools help detect signals, but they can mislead if the data are unstable, incomplete or hard to interpret. For this reason, their limitations should be documented explicitly and reviewed before results are used operationally.</w:t>
      </w:r>
    </w:p>
    <w:p w14:paraId="489A14B8" w14:textId="77777777" w:rsidR="00701026" w:rsidRDefault="00701026" w:rsidP="00701026">
      <w:pPr>
        <w:pStyle w:val="Ttulo5"/>
        <w:keepNext w:val="0"/>
        <w:keepLines w:val="0"/>
        <w:spacing w:before="0" w:after="160" w:line="278" w:lineRule="auto"/>
        <w:rPr>
          <w:rFonts w:ascii="Arial" w:hAnsi="Arial" w:cs="Arial"/>
          <w:b/>
          <w:bCs/>
          <w:color w:val="4F81BD"/>
          <w:sz w:val="26"/>
          <w:szCs w:val="26"/>
        </w:rPr>
      </w:pPr>
      <w:bookmarkStart w:id="4" w:name="_heading=h.1chulcytkcpo" w:colFirst="0" w:colLast="0"/>
      <w:bookmarkEnd w:id="4"/>
    </w:p>
    <w:p w14:paraId="5A36754C" w14:textId="5562C12F" w:rsidR="00F64B9E" w:rsidRPr="00701026" w:rsidRDefault="00832B2B" w:rsidP="00701026">
      <w:pPr>
        <w:pStyle w:val="Ttulo5"/>
        <w:keepNext w:val="0"/>
        <w:keepLines w:val="0"/>
        <w:spacing w:before="0" w:after="160" w:line="278" w:lineRule="auto"/>
        <w:rPr>
          <w:rFonts w:ascii="Arial" w:eastAsia="Arial" w:hAnsi="Arial" w:cs="Arial"/>
          <w:b/>
          <w:bCs/>
          <w:color w:val="000000"/>
          <w:sz w:val="20"/>
          <w:szCs w:val="20"/>
        </w:rPr>
      </w:pPr>
      <w:r w:rsidRPr="00701026">
        <w:rPr>
          <w:rFonts w:ascii="Arial" w:hAnsi="Arial" w:cs="Arial"/>
          <w:b/>
          <w:bCs/>
          <w:color w:val="4F81BD"/>
          <w:sz w:val="26"/>
          <w:szCs w:val="26"/>
        </w:rPr>
        <w:t>7.1 Sparse data</w:t>
      </w:r>
    </w:p>
    <w:p w14:paraId="5A36754D" w14:textId="77777777" w:rsidR="00F64B9E" w:rsidRPr="00701026" w:rsidRDefault="00832B2B" w:rsidP="00701026">
      <w:pPr>
        <w:spacing w:before="0" w:line="278" w:lineRule="auto"/>
      </w:pPr>
      <w:r w:rsidRPr="00701026">
        <w:t>When there are few cases, results may be unstable. This is common with rare events, such as many congenital anomalies. An area may appear to have a high risk because it recorded two or three cases, but if the denominator is small, the rate may vary greatly by chance. A single additional case can shift the rate substantially, which is why apparent clusters in rare events should be confirmed before they are acted upon.</w:t>
      </w:r>
    </w:p>
    <w:p w14:paraId="28C9A229" w14:textId="77777777" w:rsidR="00701026" w:rsidRDefault="00701026" w:rsidP="00701026">
      <w:pPr>
        <w:pStyle w:val="Ttulo5"/>
        <w:keepNext w:val="0"/>
        <w:keepLines w:val="0"/>
        <w:spacing w:before="0" w:after="160" w:line="278" w:lineRule="auto"/>
        <w:rPr>
          <w:rFonts w:ascii="Arial" w:hAnsi="Arial" w:cs="Arial"/>
          <w:b/>
          <w:bCs/>
          <w:color w:val="4F81BD"/>
          <w:sz w:val="26"/>
          <w:szCs w:val="26"/>
        </w:rPr>
      </w:pPr>
      <w:bookmarkStart w:id="5" w:name="_heading=h.8nff8gm3307c" w:colFirst="0" w:colLast="0"/>
      <w:bookmarkEnd w:id="5"/>
    </w:p>
    <w:p w14:paraId="5A36754E" w14:textId="5A19BF38" w:rsidR="00F64B9E" w:rsidRPr="00701026" w:rsidRDefault="00832B2B" w:rsidP="00701026">
      <w:pPr>
        <w:pStyle w:val="Ttulo5"/>
        <w:keepNext w:val="0"/>
        <w:keepLines w:val="0"/>
        <w:spacing w:before="0" w:after="160" w:line="278" w:lineRule="auto"/>
        <w:rPr>
          <w:rFonts w:ascii="Arial" w:eastAsia="Arial" w:hAnsi="Arial" w:cs="Arial"/>
          <w:b/>
          <w:bCs/>
          <w:color w:val="000000"/>
          <w:sz w:val="20"/>
          <w:szCs w:val="20"/>
        </w:rPr>
      </w:pPr>
      <w:r w:rsidRPr="00701026">
        <w:rPr>
          <w:rFonts w:ascii="Arial" w:hAnsi="Arial" w:cs="Arial"/>
          <w:b/>
          <w:bCs/>
          <w:color w:val="4F81BD"/>
          <w:sz w:val="26"/>
          <w:szCs w:val="26"/>
        </w:rPr>
        <w:t>7.2 Small denominators</w:t>
      </w:r>
    </w:p>
    <w:p w14:paraId="5A36754F" w14:textId="77777777" w:rsidR="00F64B9E" w:rsidRPr="00701026" w:rsidRDefault="00832B2B" w:rsidP="00701026">
      <w:pPr>
        <w:spacing w:before="0" w:line="278" w:lineRule="auto"/>
      </w:pPr>
      <w:r w:rsidRPr="00701026">
        <w:t>Small denominators can produce artificially high or low rates. For example, if a locality has few births, a single case may generate a very high rate. This does not always mean that there is a real increase in risk. The same case count carries a very different meaning in a population of five hundred than in a population of fifty thousand.</w:t>
      </w:r>
    </w:p>
    <w:p w14:paraId="7EC82E5A" w14:textId="77777777" w:rsidR="00701026" w:rsidRDefault="00701026" w:rsidP="00701026">
      <w:pPr>
        <w:pStyle w:val="Ttulo5"/>
        <w:keepNext w:val="0"/>
        <w:keepLines w:val="0"/>
        <w:spacing w:before="0" w:after="160" w:line="278" w:lineRule="auto"/>
        <w:rPr>
          <w:rFonts w:ascii="Arial" w:hAnsi="Arial" w:cs="Arial"/>
          <w:b/>
          <w:bCs/>
          <w:color w:val="4F81BD"/>
          <w:sz w:val="26"/>
          <w:szCs w:val="26"/>
        </w:rPr>
      </w:pPr>
      <w:bookmarkStart w:id="6" w:name="_heading=h.x0gh3wtszafn" w:colFirst="0" w:colLast="0"/>
      <w:bookmarkEnd w:id="6"/>
    </w:p>
    <w:p w14:paraId="5A367550" w14:textId="5A5EB810" w:rsidR="00F64B9E" w:rsidRPr="00701026" w:rsidRDefault="00832B2B" w:rsidP="00701026">
      <w:pPr>
        <w:pStyle w:val="Ttulo5"/>
        <w:keepNext w:val="0"/>
        <w:keepLines w:val="0"/>
        <w:spacing w:before="0" w:after="160" w:line="278" w:lineRule="auto"/>
        <w:rPr>
          <w:rFonts w:ascii="Arial" w:eastAsia="Arial" w:hAnsi="Arial" w:cs="Arial"/>
          <w:b/>
          <w:bCs/>
          <w:color w:val="000000"/>
          <w:sz w:val="20"/>
          <w:szCs w:val="20"/>
        </w:rPr>
      </w:pPr>
      <w:r w:rsidRPr="00701026">
        <w:rPr>
          <w:rFonts w:ascii="Arial" w:hAnsi="Arial" w:cs="Arial"/>
          <w:b/>
          <w:bCs/>
          <w:color w:val="4F81BD"/>
          <w:sz w:val="26"/>
          <w:szCs w:val="26"/>
        </w:rPr>
        <w:t>7.3 Seasonality</w:t>
      </w:r>
    </w:p>
    <w:p w14:paraId="5A367551" w14:textId="77777777" w:rsidR="00F64B9E" w:rsidRPr="00701026" w:rsidRDefault="00832B2B" w:rsidP="00701026">
      <w:pPr>
        <w:spacing w:before="0" w:line="278" w:lineRule="auto"/>
      </w:pPr>
      <w:r w:rsidRPr="00701026">
        <w:t>Many events vary by time of year. If a temporal method such as CUSUM does not take seasonality into account, it may generate false alarms. An event that increases every winter may be read as an alarm if the expected value does not reflect that seasonal pattern. Where seasonality is known, the expected baseline should account for it, so that the method flags departures from the seasonal norm rather than the season itself.</w:t>
      </w:r>
    </w:p>
    <w:p w14:paraId="0855BEF2" w14:textId="77777777" w:rsidR="00701026" w:rsidRDefault="00701026" w:rsidP="00701026">
      <w:pPr>
        <w:pStyle w:val="Ttulo5"/>
        <w:keepNext w:val="0"/>
        <w:keepLines w:val="0"/>
        <w:spacing w:before="0" w:after="160" w:line="278" w:lineRule="auto"/>
        <w:rPr>
          <w:rFonts w:ascii="Arial" w:hAnsi="Arial" w:cs="Arial"/>
          <w:b/>
          <w:bCs/>
          <w:color w:val="4F81BD"/>
          <w:sz w:val="26"/>
          <w:szCs w:val="26"/>
        </w:rPr>
      </w:pPr>
      <w:bookmarkStart w:id="7" w:name="_heading=h.oicwbaffgkut" w:colFirst="0" w:colLast="0"/>
      <w:bookmarkEnd w:id="7"/>
    </w:p>
    <w:p w14:paraId="5A367552" w14:textId="60A72C27" w:rsidR="00F64B9E" w:rsidRPr="00701026" w:rsidRDefault="00832B2B" w:rsidP="00701026">
      <w:pPr>
        <w:pStyle w:val="Ttulo5"/>
        <w:keepNext w:val="0"/>
        <w:keepLines w:val="0"/>
        <w:spacing w:before="0" w:after="160" w:line="278" w:lineRule="auto"/>
        <w:rPr>
          <w:rFonts w:ascii="Arial" w:eastAsia="Arial" w:hAnsi="Arial" w:cs="Arial"/>
          <w:b/>
          <w:bCs/>
          <w:color w:val="000000"/>
          <w:sz w:val="20"/>
          <w:szCs w:val="20"/>
        </w:rPr>
      </w:pPr>
      <w:r w:rsidRPr="00701026">
        <w:rPr>
          <w:rFonts w:ascii="Arial" w:hAnsi="Arial" w:cs="Arial"/>
          <w:b/>
          <w:bCs/>
          <w:color w:val="4F81BD"/>
          <w:sz w:val="26"/>
          <w:szCs w:val="26"/>
        </w:rPr>
        <w:t>7.4 Trends over time</w:t>
      </w:r>
    </w:p>
    <w:p w14:paraId="5A367553" w14:textId="77777777" w:rsidR="00F64B9E" w:rsidRPr="00701026" w:rsidRDefault="00832B2B" w:rsidP="00701026">
      <w:pPr>
        <w:spacing w:before="0" w:line="278" w:lineRule="auto"/>
      </w:pPr>
      <w:r w:rsidRPr="00701026">
        <w:t>In addition to seasonality, there may be long-term trends. An event may slowly increase or decrease over years because of demographic changes, diagnostic changes, improved registration or changes in system coverage. A method that assumes a stable baseline may misread a gradual underlying trend as a developing signal, so the baseline should be reviewed periodically against the longer history.</w:t>
      </w:r>
    </w:p>
    <w:p w14:paraId="5A367554" w14:textId="77777777" w:rsidR="00F64B9E" w:rsidRPr="00701026" w:rsidRDefault="00F64B9E" w:rsidP="00701026">
      <w:pPr>
        <w:spacing w:before="0" w:line="278" w:lineRule="auto"/>
      </w:pPr>
    </w:p>
    <w:p w14:paraId="5A367555" w14:textId="77777777" w:rsidR="00F64B9E" w:rsidRPr="00701026" w:rsidRDefault="00832B2B" w:rsidP="00701026">
      <w:pPr>
        <w:pStyle w:val="Ttulo2"/>
        <w:spacing w:before="0" w:after="160" w:line="278" w:lineRule="auto"/>
        <w:rPr>
          <w:rFonts w:ascii="Arial" w:hAnsi="Arial" w:cs="Arial"/>
        </w:rPr>
      </w:pPr>
      <w:r w:rsidRPr="00701026">
        <w:rPr>
          <w:rFonts w:ascii="Arial" w:hAnsi="Arial" w:cs="Arial"/>
        </w:rPr>
        <w:t>7.5 Under-reporting and changes in reporting</w:t>
      </w:r>
    </w:p>
    <w:p w14:paraId="5A367556" w14:textId="77777777" w:rsidR="00F64B9E" w:rsidRPr="00701026" w:rsidRDefault="00832B2B" w:rsidP="00701026">
      <w:pPr>
        <w:spacing w:before="0" w:line="278" w:lineRule="auto"/>
      </w:pPr>
      <w:r w:rsidRPr="00701026">
        <w:t>Under-reporting occurs when not all cases are notified. An area may appear to have a low frequency not because it has fewer real cases, but because it diagnoses less, registers less or reports less. Changes in diagnostic criteria, staff training, notification forms, registry coverage, retrospective entry or the incorporation of new hospitals or regions can alter both spatial and temporal signals. A change in how cases are captured can look exactly like a change in the disease itself, which is why reporting practices should be reviewed whenever a new signal appears.</w:t>
      </w:r>
    </w:p>
    <w:p w14:paraId="5A367557" w14:textId="77777777" w:rsidR="00F64B9E" w:rsidRPr="00701026" w:rsidRDefault="00F64B9E" w:rsidP="00701026">
      <w:pPr>
        <w:pStyle w:val="Ttulo2"/>
        <w:spacing w:before="0" w:after="160" w:line="278" w:lineRule="auto"/>
        <w:rPr>
          <w:rFonts w:ascii="Arial" w:hAnsi="Arial" w:cs="Arial"/>
        </w:rPr>
      </w:pPr>
    </w:p>
    <w:p w14:paraId="5A367558" w14:textId="77777777" w:rsidR="00F64B9E" w:rsidRPr="00701026" w:rsidRDefault="00832B2B" w:rsidP="00701026">
      <w:pPr>
        <w:pStyle w:val="Ttulo2"/>
        <w:spacing w:before="0" w:after="160" w:line="278" w:lineRule="auto"/>
        <w:rPr>
          <w:rFonts w:ascii="Arial" w:hAnsi="Arial" w:cs="Arial"/>
        </w:rPr>
      </w:pPr>
      <w:r w:rsidRPr="00701026">
        <w:rPr>
          <w:rFonts w:ascii="Arial" w:hAnsi="Arial" w:cs="Arial"/>
        </w:rPr>
        <w:t>7.6 Problems in edge areas, islands, or isolated zones</w:t>
      </w:r>
    </w:p>
    <w:p w14:paraId="5A367559" w14:textId="77777777" w:rsidR="00F64B9E" w:rsidRPr="00701026" w:rsidRDefault="00832B2B" w:rsidP="00701026">
      <w:pPr>
        <w:spacing w:before="0" w:line="278" w:lineRule="auto"/>
      </w:pPr>
      <w:r w:rsidRPr="00701026">
        <w:t>Spatial analyses depend on how neighbouring areas are defined. This can be problematic for islands, border areas, isolated zones, departments with irregular shapes, areas with few neighbours, or areas separated by rivers, mountains or other barriers. In these cases, two areas that are geographic neighbours may have little epidemiological connection, and the neighbour structure should be reviewed before the results are interpreted.</w:t>
      </w:r>
    </w:p>
    <w:p w14:paraId="5A36755A" w14:textId="77777777" w:rsidR="00F64B9E" w:rsidRPr="00701026" w:rsidRDefault="00F64B9E" w:rsidP="00701026">
      <w:pPr>
        <w:pStyle w:val="Ttulo2"/>
        <w:spacing w:before="0" w:after="160" w:line="278" w:lineRule="auto"/>
        <w:rPr>
          <w:rFonts w:ascii="Arial" w:hAnsi="Arial" w:cs="Arial"/>
        </w:rPr>
      </w:pPr>
    </w:p>
    <w:p w14:paraId="5A36755B" w14:textId="77777777" w:rsidR="00F64B9E" w:rsidRPr="00701026" w:rsidRDefault="00832B2B" w:rsidP="00701026">
      <w:pPr>
        <w:pStyle w:val="Ttulo2"/>
        <w:spacing w:before="0" w:after="160" w:line="278" w:lineRule="auto"/>
        <w:rPr>
          <w:rFonts w:ascii="Arial" w:hAnsi="Arial" w:cs="Arial"/>
        </w:rPr>
      </w:pPr>
      <w:r w:rsidRPr="00701026">
        <w:rPr>
          <w:rFonts w:ascii="Arial" w:hAnsi="Arial" w:cs="Arial"/>
        </w:rPr>
        <w:t>7.7 Definition of spatial neighbours</w:t>
      </w:r>
    </w:p>
    <w:tbl>
      <w:tblPr>
        <w:tblStyle w:val="ab"/>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24"/>
        <w:gridCol w:w="4824"/>
      </w:tblGrid>
      <w:tr w:rsidR="00F64B9E" w:rsidRPr="00701026" w14:paraId="5A36755F" w14:textId="77777777">
        <w:tc>
          <w:tcPr>
            <w:tcW w:w="4824" w:type="dxa"/>
            <w:shd w:val="clear" w:color="auto" w:fill="E9EFE7"/>
          </w:tcPr>
          <w:p w14:paraId="5A36755D"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Neighbour definition</w:t>
            </w:r>
          </w:p>
        </w:tc>
        <w:tc>
          <w:tcPr>
            <w:tcW w:w="4824" w:type="dxa"/>
            <w:shd w:val="clear" w:color="auto" w:fill="E9EFE7"/>
          </w:tcPr>
          <w:p w14:paraId="5A36755E"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Simple explanation</w:t>
            </w:r>
          </w:p>
        </w:tc>
      </w:tr>
      <w:tr w:rsidR="00F64B9E" w:rsidRPr="00701026" w14:paraId="5A367562" w14:textId="77777777">
        <w:tc>
          <w:tcPr>
            <w:tcW w:w="4824" w:type="dxa"/>
          </w:tcPr>
          <w:p w14:paraId="5A367560"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Contiguity</w:t>
            </w:r>
          </w:p>
        </w:tc>
        <w:tc>
          <w:tcPr>
            <w:tcW w:w="4824" w:type="dxa"/>
          </w:tcPr>
          <w:p w14:paraId="5A367561"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Areas are neighbours if they share a boundary.</w:t>
            </w:r>
          </w:p>
        </w:tc>
      </w:tr>
      <w:tr w:rsidR="00F64B9E" w:rsidRPr="00701026" w14:paraId="5A367565" w14:textId="77777777">
        <w:tc>
          <w:tcPr>
            <w:tcW w:w="4824" w:type="dxa"/>
          </w:tcPr>
          <w:p w14:paraId="5A367563"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Distance</w:t>
            </w:r>
          </w:p>
        </w:tc>
        <w:tc>
          <w:tcPr>
            <w:tcW w:w="4824" w:type="dxa"/>
          </w:tcPr>
          <w:p w14:paraId="5A367564"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Areas are neighbours if they are within a given distance.</w:t>
            </w:r>
          </w:p>
        </w:tc>
      </w:tr>
      <w:tr w:rsidR="00F64B9E" w:rsidRPr="00701026" w14:paraId="5A367568" w14:textId="77777777">
        <w:tc>
          <w:tcPr>
            <w:tcW w:w="4824" w:type="dxa"/>
          </w:tcPr>
          <w:p w14:paraId="5A367566"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K-nearest neighbours</w:t>
            </w:r>
          </w:p>
        </w:tc>
        <w:tc>
          <w:tcPr>
            <w:tcW w:w="4824" w:type="dxa"/>
          </w:tcPr>
          <w:p w14:paraId="5A367567"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Each area has a fixed number of nearby neighbours.</w:t>
            </w:r>
          </w:p>
        </w:tc>
      </w:tr>
      <w:tr w:rsidR="00F64B9E" w:rsidRPr="00701026" w14:paraId="5A36756B" w14:textId="77777777">
        <w:tc>
          <w:tcPr>
            <w:tcW w:w="4824" w:type="dxa"/>
          </w:tcPr>
          <w:p w14:paraId="5A367569"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Distance weights</w:t>
            </w:r>
          </w:p>
        </w:tc>
        <w:tc>
          <w:tcPr>
            <w:tcW w:w="4824" w:type="dxa"/>
          </w:tcPr>
          <w:p w14:paraId="5A36756A"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Closer areas have greater weight than farther areas.</w:t>
            </w:r>
          </w:p>
        </w:tc>
      </w:tr>
    </w:tbl>
    <w:p w14:paraId="5A36756C" w14:textId="77777777" w:rsidR="00F64B9E" w:rsidRPr="00701026" w:rsidRDefault="00F64B9E" w:rsidP="00701026">
      <w:pPr>
        <w:spacing w:before="0" w:line="278" w:lineRule="auto"/>
      </w:pPr>
    </w:p>
    <w:p w14:paraId="5A36756D" w14:textId="77777777" w:rsidR="00F64B9E" w:rsidRPr="00701026" w:rsidRDefault="00832B2B" w:rsidP="00701026">
      <w:pPr>
        <w:spacing w:before="0" w:line="278" w:lineRule="auto"/>
      </w:pPr>
      <w:r w:rsidRPr="00701026">
        <w:t xml:space="preserve">The choice of the spatial weights matrix can change the results. For this reason, it should be documented clearly and chosen in a way that makes geographic, epidemiological and operational sense. Because the definition of </w:t>
      </w:r>
      <w:proofErr w:type="gramStart"/>
      <w:r w:rsidRPr="00701026">
        <w:t>neighbours</w:t>
      </w:r>
      <w:proofErr w:type="gramEnd"/>
      <w:r w:rsidRPr="00701026">
        <w:t xml:space="preserve"> shapes what counts as a cluster, it is a methodological decision rather than a purely technical setting.</w:t>
      </w:r>
    </w:p>
    <w:p w14:paraId="32884DBA" w14:textId="77777777" w:rsidR="00701026" w:rsidRDefault="00701026" w:rsidP="00701026">
      <w:pPr>
        <w:pStyle w:val="Ttulo1"/>
        <w:spacing w:before="0" w:after="160" w:line="278" w:lineRule="auto"/>
        <w:rPr>
          <w:rFonts w:ascii="Arial" w:hAnsi="Arial" w:cs="Arial"/>
        </w:rPr>
      </w:pPr>
    </w:p>
    <w:p w14:paraId="5A36756E" w14:textId="5CCFFF77" w:rsidR="00F64B9E" w:rsidRPr="00701026" w:rsidRDefault="00832B2B" w:rsidP="00701026">
      <w:pPr>
        <w:pStyle w:val="Ttulo1"/>
        <w:spacing w:before="0" w:after="160" w:line="278" w:lineRule="auto"/>
        <w:rPr>
          <w:rFonts w:ascii="Arial" w:hAnsi="Arial" w:cs="Arial"/>
        </w:rPr>
      </w:pPr>
      <w:r w:rsidRPr="00701026">
        <w:rPr>
          <w:rFonts w:ascii="Arial" w:hAnsi="Arial" w:cs="Arial"/>
        </w:rPr>
        <w:t>Section 8. Recommendations for responsible use</w:t>
      </w:r>
    </w:p>
    <w:p w14:paraId="5A36756F" w14:textId="77777777" w:rsidR="00F64B9E" w:rsidRPr="00701026" w:rsidRDefault="00832B2B" w:rsidP="00701026">
      <w:pPr>
        <w:numPr>
          <w:ilvl w:val="0"/>
          <w:numId w:val="4"/>
        </w:numPr>
        <w:spacing w:before="0" w:line="278" w:lineRule="auto"/>
      </w:pPr>
      <w:r w:rsidRPr="00701026">
        <w:t>Verify data quality before interpreting a signal.</w:t>
      </w:r>
    </w:p>
    <w:p w14:paraId="5A367570" w14:textId="77777777" w:rsidR="00F64B9E" w:rsidRPr="00701026" w:rsidRDefault="00832B2B" w:rsidP="00701026">
      <w:pPr>
        <w:numPr>
          <w:ilvl w:val="0"/>
          <w:numId w:val="4"/>
        </w:numPr>
        <w:spacing w:before="0" w:line="278" w:lineRule="auto"/>
      </w:pPr>
      <w:r w:rsidRPr="00701026">
        <w:t>Review the absolute numbers as well as the rates.</w:t>
      </w:r>
    </w:p>
    <w:p w14:paraId="5A367571" w14:textId="77777777" w:rsidR="00F64B9E" w:rsidRPr="00701026" w:rsidRDefault="00832B2B" w:rsidP="00701026">
      <w:pPr>
        <w:numPr>
          <w:ilvl w:val="0"/>
          <w:numId w:val="4"/>
        </w:numPr>
        <w:spacing w:before="0" w:line="278" w:lineRule="auto"/>
      </w:pPr>
      <w:r w:rsidRPr="00701026">
        <w:t>Review the denominators and the geographic identifiers.</w:t>
      </w:r>
    </w:p>
    <w:p w14:paraId="5A367572" w14:textId="77777777" w:rsidR="00F64B9E" w:rsidRPr="00701026" w:rsidRDefault="00832B2B" w:rsidP="00701026">
      <w:pPr>
        <w:numPr>
          <w:ilvl w:val="0"/>
          <w:numId w:val="4"/>
        </w:numPr>
        <w:spacing w:before="0" w:line="278" w:lineRule="auto"/>
      </w:pPr>
      <w:r w:rsidRPr="00701026">
        <w:t>Consider seasonality, long-term trends and changes in reporting.</w:t>
      </w:r>
    </w:p>
    <w:p w14:paraId="5A367573" w14:textId="77777777" w:rsidR="00F64B9E" w:rsidRPr="00701026" w:rsidRDefault="00832B2B" w:rsidP="00701026">
      <w:pPr>
        <w:numPr>
          <w:ilvl w:val="0"/>
          <w:numId w:val="4"/>
        </w:numPr>
        <w:spacing w:before="0" w:line="278" w:lineRule="auto"/>
      </w:pPr>
      <w:r w:rsidRPr="00701026">
        <w:t>Review the definition of spatial neighbours and any important edge cases.</w:t>
      </w:r>
    </w:p>
    <w:p w14:paraId="5A367574" w14:textId="77777777" w:rsidR="00F64B9E" w:rsidRPr="00701026" w:rsidRDefault="00832B2B" w:rsidP="00701026">
      <w:pPr>
        <w:numPr>
          <w:ilvl w:val="0"/>
          <w:numId w:val="4"/>
        </w:numPr>
        <w:spacing w:before="0" w:line="278" w:lineRule="auto"/>
      </w:pPr>
      <w:r w:rsidRPr="00701026">
        <w:t>Interpret the results together with local epidemiological information.</w:t>
      </w:r>
    </w:p>
    <w:p w14:paraId="5A367575" w14:textId="77777777" w:rsidR="00F64B9E" w:rsidRPr="00701026" w:rsidRDefault="00832B2B" w:rsidP="00701026">
      <w:pPr>
        <w:numPr>
          <w:ilvl w:val="0"/>
          <w:numId w:val="4"/>
        </w:numPr>
        <w:spacing w:before="0" w:line="278" w:lineRule="auto"/>
      </w:pPr>
      <w:r w:rsidRPr="00701026">
        <w:t>Avoid causal conclusions based only on a statistical alarm or a spatial cluster.</w:t>
      </w:r>
    </w:p>
    <w:p w14:paraId="5A367576" w14:textId="77777777" w:rsidR="00F64B9E" w:rsidRPr="00701026" w:rsidRDefault="00F64B9E" w:rsidP="00701026">
      <w:pPr>
        <w:spacing w:before="0" w:line="278" w:lineRule="auto"/>
        <w:ind w:left="360" w:hanging="259"/>
      </w:pPr>
    </w:p>
    <w:p w14:paraId="5A367577" w14:textId="77777777" w:rsidR="00F64B9E" w:rsidRPr="00701026" w:rsidRDefault="00832B2B" w:rsidP="00701026">
      <w:pPr>
        <w:pStyle w:val="Ttulo1"/>
        <w:spacing w:before="0" w:after="160" w:line="278" w:lineRule="auto"/>
        <w:rPr>
          <w:rFonts w:ascii="Arial" w:hAnsi="Arial" w:cs="Arial"/>
        </w:rPr>
      </w:pPr>
      <w:r w:rsidRPr="00701026">
        <w:rPr>
          <w:rFonts w:ascii="Arial" w:hAnsi="Arial" w:cs="Arial"/>
        </w:rPr>
        <w:t>Section 9. Key messages for non-technical users</w:t>
      </w:r>
    </w:p>
    <w:p w14:paraId="5A367579" w14:textId="77777777" w:rsidR="00F64B9E" w:rsidRPr="00701026" w:rsidRDefault="00832B2B" w:rsidP="00701026">
      <w:pPr>
        <w:spacing w:before="0" w:line="278" w:lineRule="auto"/>
      </w:pPr>
      <w:r w:rsidRPr="00701026">
        <w:t>Global Moran's I, LISA and CUSUM are tools for detecting signals. They do not confirm causes. They do not prove, by themselves, that there is an outbreak, an environmental exposure or a specific health problem. Their main function is to guide attention, to prioritise review and to support epidemiological surveillance.</w:t>
      </w:r>
    </w:p>
    <w:p w14:paraId="5A36757A" w14:textId="77777777" w:rsidR="00F64B9E" w:rsidRPr="00701026" w:rsidRDefault="00F64B9E" w:rsidP="00701026">
      <w:pPr>
        <w:spacing w:before="0" w:line="278" w:lineRule="auto"/>
      </w:pPr>
    </w:p>
    <w:tbl>
      <w:tblPr>
        <w:tblStyle w:val="ac"/>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24"/>
        <w:gridCol w:w="4824"/>
      </w:tblGrid>
      <w:tr w:rsidR="00F64B9E" w:rsidRPr="00701026" w14:paraId="5A36757D" w14:textId="77777777">
        <w:tc>
          <w:tcPr>
            <w:tcW w:w="4824" w:type="dxa"/>
            <w:shd w:val="clear" w:color="auto" w:fill="E9EFE7"/>
          </w:tcPr>
          <w:p w14:paraId="5A36757B"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Tool</w:t>
            </w:r>
          </w:p>
        </w:tc>
        <w:tc>
          <w:tcPr>
            <w:tcW w:w="4824" w:type="dxa"/>
            <w:shd w:val="clear" w:color="auto" w:fill="E9EFE7"/>
          </w:tcPr>
          <w:p w14:paraId="5A36757C"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b/>
                <w:bCs/>
                <w:color w:val="000000"/>
                <w:sz w:val="21"/>
                <w:szCs w:val="21"/>
              </w:rPr>
              <w:t>Simple message</w:t>
            </w:r>
          </w:p>
        </w:tc>
      </w:tr>
      <w:tr w:rsidR="00F64B9E" w:rsidRPr="00701026" w14:paraId="5A367580" w14:textId="77777777">
        <w:tc>
          <w:tcPr>
            <w:tcW w:w="4824" w:type="dxa"/>
          </w:tcPr>
          <w:p w14:paraId="5A36757E"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Global Moran’s I</w:t>
            </w:r>
          </w:p>
        </w:tc>
        <w:tc>
          <w:tcPr>
            <w:tcW w:w="4824" w:type="dxa"/>
          </w:tcPr>
          <w:p w14:paraId="5A36757F"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Indicates whether there is an overall spatial pattern.</w:t>
            </w:r>
          </w:p>
        </w:tc>
      </w:tr>
      <w:tr w:rsidR="00F64B9E" w:rsidRPr="00701026" w14:paraId="5A367583" w14:textId="77777777">
        <w:tc>
          <w:tcPr>
            <w:tcW w:w="4824" w:type="dxa"/>
          </w:tcPr>
          <w:p w14:paraId="5A367581"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LISA</w:t>
            </w:r>
          </w:p>
        </w:tc>
        <w:tc>
          <w:tcPr>
            <w:tcW w:w="4824" w:type="dxa"/>
          </w:tcPr>
          <w:p w14:paraId="5A367582"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Helps locate where clusters or spatial outliers are.</w:t>
            </w:r>
          </w:p>
        </w:tc>
      </w:tr>
      <w:tr w:rsidR="00F64B9E" w:rsidRPr="00701026" w14:paraId="5A367586" w14:textId="77777777">
        <w:tc>
          <w:tcPr>
            <w:tcW w:w="4824" w:type="dxa"/>
          </w:tcPr>
          <w:p w14:paraId="5A367584"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CUSUM</w:t>
            </w:r>
          </w:p>
        </w:tc>
        <w:tc>
          <w:tcPr>
            <w:tcW w:w="4824" w:type="dxa"/>
          </w:tcPr>
          <w:p w14:paraId="5A367585"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Helps detect unusual increases over time.</w:t>
            </w:r>
          </w:p>
        </w:tc>
      </w:tr>
      <w:tr w:rsidR="00F64B9E" w:rsidRPr="00701026" w14:paraId="5A367589" w14:textId="77777777">
        <w:tc>
          <w:tcPr>
            <w:tcW w:w="4824" w:type="dxa"/>
          </w:tcPr>
          <w:p w14:paraId="5A367587"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ARL0</w:t>
            </w:r>
          </w:p>
        </w:tc>
        <w:tc>
          <w:tcPr>
            <w:tcW w:w="4824" w:type="dxa"/>
          </w:tcPr>
          <w:p w14:paraId="5A367588"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Indicates how often a false alarm would be expected when there is no real increase.</w:t>
            </w:r>
          </w:p>
        </w:tc>
      </w:tr>
      <w:tr w:rsidR="00F64B9E" w:rsidRPr="00701026" w14:paraId="5A36758C" w14:textId="77777777">
        <w:tc>
          <w:tcPr>
            <w:tcW w:w="4824" w:type="dxa"/>
          </w:tcPr>
          <w:p w14:paraId="5A36758A"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ARL1</w:t>
            </w:r>
          </w:p>
        </w:tc>
        <w:tc>
          <w:tcPr>
            <w:tcW w:w="4824" w:type="dxa"/>
          </w:tcPr>
          <w:p w14:paraId="5A36758B"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Indicates how long the system takes to detect a real increase.</w:t>
            </w:r>
          </w:p>
        </w:tc>
      </w:tr>
      <w:tr w:rsidR="00F64B9E" w:rsidRPr="00701026" w14:paraId="5A36758F" w14:textId="77777777">
        <w:tc>
          <w:tcPr>
            <w:tcW w:w="4824" w:type="dxa"/>
          </w:tcPr>
          <w:p w14:paraId="5A36758D"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DKL</w:t>
            </w:r>
          </w:p>
        </w:tc>
        <w:tc>
          <w:tcPr>
            <w:tcW w:w="4824" w:type="dxa"/>
          </w:tcPr>
          <w:p w14:paraId="5A36758E" w14:textId="77777777" w:rsidR="00F64B9E" w:rsidRPr="00701026" w:rsidRDefault="00832B2B" w:rsidP="00701026">
            <w:pPr>
              <w:pBdr>
                <w:top w:val="nil"/>
                <w:left w:val="nil"/>
                <w:bottom w:val="nil"/>
                <w:right w:val="nil"/>
                <w:between w:val="nil"/>
              </w:pBdr>
              <w:spacing w:before="0" w:after="160" w:line="278" w:lineRule="auto"/>
              <w:rPr>
                <w:color w:val="000000"/>
                <w:sz w:val="21"/>
                <w:szCs w:val="21"/>
              </w:rPr>
            </w:pPr>
            <w:r w:rsidRPr="00701026">
              <w:rPr>
                <w:color w:val="000000"/>
                <w:sz w:val="21"/>
                <w:szCs w:val="21"/>
              </w:rPr>
              <w:t>Indicates how different the increase is from what was expected.</w:t>
            </w:r>
          </w:p>
        </w:tc>
      </w:tr>
    </w:tbl>
    <w:p w14:paraId="5A367590" w14:textId="77777777" w:rsidR="00F64B9E" w:rsidRPr="00701026" w:rsidRDefault="00832B2B" w:rsidP="00701026">
      <w:pPr>
        <w:spacing w:before="0" w:line="278" w:lineRule="auto"/>
      </w:pPr>
      <w:r w:rsidRPr="00701026">
        <w:t>Final interpretation should always integrate the statistical results with data quality, local knowledge and epidemiological judgement. The methods point to where and when to look; the epidemiological assessment determines what the signal means.</w:t>
      </w:r>
    </w:p>
    <w:p w14:paraId="5A367591" w14:textId="77777777" w:rsidR="00F64B9E" w:rsidRPr="00701026" w:rsidRDefault="00F64B9E" w:rsidP="00701026">
      <w:pPr>
        <w:spacing w:before="0" w:line="278" w:lineRule="auto"/>
      </w:pPr>
    </w:p>
    <w:sectPr w:rsidR="00F64B9E" w:rsidRPr="00701026" w:rsidSect="005D7AC3">
      <w:headerReference w:type="default" r:id="rId9"/>
      <w:footerReference w:type="default" r:id="rId10"/>
      <w:pgSz w:w="11907" w:h="16840" w:code="9"/>
      <w:pgMar w:top="1418" w:right="1418" w:bottom="1418" w:left="1418"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7CCB2" w14:textId="77777777" w:rsidR="0033400D" w:rsidRDefault="0033400D">
      <w:pPr>
        <w:spacing w:before="0" w:after="0" w:line="240" w:lineRule="auto"/>
      </w:pPr>
      <w:r>
        <w:separator/>
      </w:r>
    </w:p>
  </w:endnote>
  <w:endnote w:type="continuationSeparator" w:id="0">
    <w:p w14:paraId="0B4DC574" w14:textId="77777777" w:rsidR="0033400D" w:rsidRDefault="0033400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D41D127-D40D-419A-AE49-7869584FA385}"/>
    <w:embedBold r:id="rId2" w:fontKey="{2DE693C0-4B8E-47D9-B253-5096749F68C2}"/>
    <w:embedItalic r:id="rId3" w:fontKey="{4077FCBD-9136-4F09-812B-DF64E38BF556}"/>
    <w:embedBoldItalic r:id="rId4" w:fontKey="{E9D9C104-3BF5-448D-931C-17E1A7E22FF8}"/>
  </w:font>
  <w:font w:name="Open Sans">
    <w:charset w:val="00"/>
    <w:family w:val="swiss"/>
    <w:pitch w:val="variable"/>
    <w:sig w:usb0="E00002EF" w:usb1="4000205B" w:usb2="00000028" w:usb3="00000000" w:csb0="0000019F" w:csb1="00000000"/>
    <w:embedRegular r:id="rId5" w:fontKey="{04CF579E-507D-4708-8902-EA9E682B4379}"/>
    <w:embedBold r:id="rId6" w:fontKey="{E8EE90E5-B432-42A9-BD69-9BAD10372C65}"/>
  </w:font>
  <w:font w:name="Segoe UI Symbol">
    <w:panose1 w:val="020B0502040204020203"/>
    <w:charset w:val="00"/>
    <w:family w:val="swiss"/>
    <w:pitch w:val="variable"/>
    <w:sig w:usb0="800001E3" w:usb1="1200FFEF" w:usb2="00040000" w:usb3="00000000" w:csb0="00000001" w:csb1="00000000"/>
    <w:embedRegular r:id="rId7" w:fontKey="{42C80EDF-9708-45BC-AC26-EF88E1842058}"/>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8" w:fontKey="{1D7DE192-45D7-4DDB-9D67-ABEDFC6CBC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67594" w14:textId="6290AFDD" w:rsidR="00F64B9E" w:rsidRDefault="00832B2B">
    <w:pPr>
      <w:jc w:val="right"/>
    </w:pPr>
    <w:r>
      <w:fldChar w:fldCharType="begin"/>
    </w:r>
    <w:r>
      <w:instrText>PAGE</w:instrText>
    </w:r>
    <w:r>
      <w:fldChar w:fldCharType="separate"/>
    </w:r>
    <w:r w:rsidR="005D7AC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BDD17" w14:textId="77777777" w:rsidR="0033400D" w:rsidRDefault="0033400D">
      <w:pPr>
        <w:spacing w:before="0" w:after="0" w:line="240" w:lineRule="auto"/>
      </w:pPr>
      <w:r>
        <w:separator/>
      </w:r>
    </w:p>
  </w:footnote>
  <w:footnote w:type="continuationSeparator" w:id="0">
    <w:p w14:paraId="1F1EDBD6" w14:textId="77777777" w:rsidR="0033400D" w:rsidRDefault="0033400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D25E4" w14:textId="1F83DFB6" w:rsidR="00D20FD6" w:rsidRDefault="00002F29" w:rsidP="00002F29">
    <w:pPr>
      <w:pStyle w:val="Encabezado"/>
      <w:jc w:val="right"/>
    </w:pPr>
    <w:r>
      <w:rPr>
        <w:noProof/>
        <w:color w:val="000000"/>
      </w:rPr>
      <w:drawing>
        <wp:inline distT="114300" distB="114300" distL="114300" distR="114300" wp14:anchorId="212A05BD" wp14:editId="642AD51C">
          <wp:extent cx="1920875" cy="332331"/>
          <wp:effectExtent l="0" t="0" r="0" b="0"/>
          <wp:docPr id="73576193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920875" cy="332331"/>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76ADC"/>
    <w:multiLevelType w:val="multilevel"/>
    <w:tmpl w:val="A0685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33D60DC"/>
    <w:multiLevelType w:val="multilevel"/>
    <w:tmpl w:val="48B0D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6055DD0"/>
    <w:multiLevelType w:val="multilevel"/>
    <w:tmpl w:val="A1FA7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6B0157E"/>
    <w:multiLevelType w:val="multilevel"/>
    <w:tmpl w:val="5FD63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0737338">
    <w:abstractNumId w:val="2"/>
  </w:num>
  <w:num w:numId="2" w16cid:durableId="1559391575">
    <w:abstractNumId w:val="1"/>
  </w:num>
  <w:num w:numId="3" w16cid:durableId="33771652">
    <w:abstractNumId w:val="3"/>
  </w:num>
  <w:num w:numId="4" w16cid:durableId="1289890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B9E"/>
    <w:rsid w:val="00002F29"/>
    <w:rsid w:val="001210C7"/>
    <w:rsid w:val="00127DD6"/>
    <w:rsid w:val="00325DAA"/>
    <w:rsid w:val="0033400D"/>
    <w:rsid w:val="005C11F4"/>
    <w:rsid w:val="005D7AC3"/>
    <w:rsid w:val="006B2140"/>
    <w:rsid w:val="00701026"/>
    <w:rsid w:val="00832B2B"/>
    <w:rsid w:val="00A011EF"/>
    <w:rsid w:val="00BB40AF"/>
    <w:rsid w:val="00CC6E10"/>
    <w:rsid w:val="00D20FD6"/>
    <w:rsid w:val="00DA6C84"/>
    <w:rsid w:val="00F64B9E"/>
    <w:rsid w:val="00FA1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673D1"/>
  <w15:docId w15:val="{95586799-DE7C-49E6-A00E-D5DB7597A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spacing w:before="60"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32"/>
      <w:szCs w:val="32"/>
    </w:rPr>
  </w:style>
  <w:style w:type="paragraph" w:styleId="Ttulo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b/>
      <w:bCs/>
      <w:color w:val="17365D"/>
      <w:sz w:val="40"/>
      <w:szCs w:val="40"/>
    </w:rPr>
  </w:style>
  <w:style w:type="paragraph" w:styleId="Subttulo">
    <w:name w:val="Subtitle"/>
    <w:basedOn w:val="Normal"/>
    <w:next w:val="Normal"/>
    <w:uiPriority w:val="11"/>
    <w:qFormat/>
    <w:rPr>
      <w:rFonts w:ascii="Calibri" w:eastAsia="Calibri" w:hAnsi="Calibri" w:cs="Calibri"/>
      <w:i/>
      <w:iCs/>
      <w:color w:val="4F81BD"/>
      <w:sz w:val="26"/>
      <w:szCs w:val="2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D20FD6"/>
    <w:pPr>
      <w:tabs>
        <w:tab w:val="center" w:pos="4680"/>
        <w:tab w:val="right" w:pos="9360"/>
      </w:tabs>
      <w:spacing w:before="0" w:after="0" w:line="240" w:lineRule="auto"/>
    </w:pPr>
  </w:style>
  <w:style w:type="character" w:customStyle="1" w:styleId="EncabezadoCar">
    <w:name w:val="Encabezado Car"/>
    <w:basedOn w:val="Fuentedeprrafopredeter"/>
    <w:link w:val="Encabezado"/>
    <w:uiPriority w:val="99"/>
    <w:rsid w:val="00D20FD6"/>
  </w:style>
  <w:style w:type="paragraph" w:styleId="Piedepgina">
    <w:name w:val="footer"/>
    <w:basedOn w:val="Normal"/>
    <w:link w:val="PiedepginaCar"/>
    <w:uiPriority w:val="99"/>
    <w:unhideWhenUsed/>
    <w:rsid w:val="00D20FD6"/>
    <w:pPr>
      <w:tabs>
        <w:tab w:val="center" w:pos="4680"/>
        <w:tab w:val="right" w:pos="9360"/>
      </w:tabs>
      <w:spacing w:before="0" w:after="0" w:line="240" w:lineRule="auto"/>
    </w:pPr>
  </w:style>
  <w:style w:type="character" w:customStyle="1" w:styleId="PiedepginaCar">
    <w:name w:val="Pie de página Car"/>
    <w:basedOn w:val="Fuentedeprrafopredeter"/>
    <w:link w:val="Piedepgina"/>
    <w:uiPriority w:val="99"/>
    <w:rsid w:val="00D20F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KW/crUmw/9/Ac+CBoTa1ntRcXA==">CgMxLjAaJAoBMBIfCh0IB0IZCgVBcmltbxIQQXJpYWwgVW5pY29kZSBNUzIOaC52bHBxdDY3dzR1NTgyDmguaTloazdwc2ZraWk4Mg5oLnBxa2Rpb243NDE3YjIOaC5yMHNmNWg0eWRoZWsyDmgucXBob2YyODRqNDQ3Mg5oLjFjaHVsY3l0a2NwbzIOaC44bmZmOGdtMzMwN2MyDmgueDBnaDN3dHN6YWZuMg5oLm9pY3diYWZmZ2t1dDgAciExS0FaNXRpZFVJbU53ZmNxSnc4QTJGcy1UQVQ4ODBoWV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16</Pages>
  <Words>3865</Words>
  <Characters>22035</Characters>
  <Application>Microsoft Office Word</Application>
  <DocSecurity>0</DocSecurity>
  <Lines>183</Lines>
  <Paragraphs>51</Paragraphs>
  <ScaleCrop>false</ScaleCrop>
  <Company/>
  <LinksUpToDate>false</LinksUpToDate>
  <CharactersWithSpaces>25849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Maisa Havela</cp:lastModifiedBy>
  <cp:revision>14</cp:revision>
  <dcterms:created xsi:type="dcterms:W3CDTF">2026-08-02T13:57:00Z</dcterms:created>
  <dcterms:modified xsi:type="dcterms:W3CDTF">2026-08-02T14:40:00Z</dcterms:modified>
</cp:coreProperties>
</file>