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Financial Performance Prediction Report</w:t>
      </w:r>
    </w:p>
    <w:p>
      <w:pPr>
        <w:jc w:val="center"/>
      </w:pPr>
      <w:r>
        <w:t>Final notebook, OOF validation, blend search, accounting postprocessing, and submission packaging.</w:t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Best OOF blend mean R2: </w:t>
      </w:r>
      <w:r>
        <w:t>0.857226605158</w:t>
      </w:r>
    </w:p>
    <w:p>
      <w:r>
        <w:rPr>
          <w:b/>
        </w:rPr>
        <w:t xml:space="preserve">Selected accounting adjustment: </w:t>
      </w:r>
      <w:r>
        <w:t>none</w:t>
      </w:r>
    </w:p>
    <w:p>
      <w:r>
        <w:rPr>
          <w:b/>
        </w:rPr>
        <w:t xml:space="preserve">Final experiment: </w:t>
      </w:r>
      <w:r>
        <w:t>M6_oof_blend</w:t>
      </w:r>
    </w:p>
    <w:p>
      <w:r>
        <w:rPr>
          <w:b/>
        </w:rPr>
        <w:t xml:space="preserve">Best baseline / candidate chain: </w:t>
      </w:r>
      <w:r>
        <w:t>B4 -&gt; M3/M4 -&gt; M6 blend -&gt; M7 accounting check</w:t>
      </w:r>
    </w:p>
    <w:p>
      <w:r>
        <w:rPr>
          <w:b/>
        </w:rPr>
        <w:t xml:space="preserve">Submission rows/cols: </w:t>
      </w:r>
      <w:r>
        <w:t>406 / 10</w:t>
      </w:r>
    </w:p>
    <w:p>
      <w:pPr>
        <w:pStyle w:val="Heading1"/>
      </w:pPr>
      <w:r>
        <w:t>2. Environment and Raw Input Freeze</w:t>
      </w:r>
    </w:p>
    <w:p>
      <w:r>
        <w:t>All automation was run in Conda environment QuantEnv with Python Python 3.10.20. Missing optional packages remain: xgboost, lightgbm, optuna, jupyter.</w:t>
      </w:r>
    </w:p>
    <w:p>
      <w:pPr>
        <w:pStyle w:val="Heading3"/>
      </w:pPr>
      <w:r>
        <w:t>Raw file freeze manifest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3250"/>
          </w:tcPr>
          <w:p>
            <w:r/>
            <w:r>
              <w:rPr>
                <w:b/>
              </w:rPr>
              <w:t>size_bytes</w:t>
            </w:r>
          </w:p>
        </w:tc>
        <w:tc>
          <w:tcPr>
            <w:tcW w:type="dxa" w:w="3250"/>
          </w:tcPr>
          <w:p>
            <w:r/>
            <w:r>
              <w:rPr>
                <w:b/>
              </w:rPr>
              <w:t>sha256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train.csv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3455035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fc0d1fab1ed7b597cc900e1e724dc4847814fba7aa04dd722e21fbbb0d0f7049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test.csv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816771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a1003ff8a6f90a971e17d473781fff84621131f342f0e3d0fb2b0b59b886d7b6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sample_submission.csv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9291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874682cab231f9e48b6c038ac4859213ebf70453bf390ce94de31273da8dc1e6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data_dictionary.txt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7425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ba3697c21555558bb831d33da97b35b420558f2494530dc6763b85eaf30ca128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说明.docx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15737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c4e71f313214b7fe2fe1542d53a58ad75621e2f09875d501c18184e247819db6</w:t>
            </w:r>
          </w:p>
        </w:tc>
      </w:tr>
    </w:tbl>
    <w:p/>
    <w:p>
      <w:pPr>
        <w:pStyle w:val="Heading1"/>
      </w:pPr>
      <w:r>
        <w:t>3. Data Audit and EDA</w:t>
      </w:r>
    </w:p>
    <w:p>
      <w:pPr>
        <w:pStyle w:val="Heading3"/>
      </w:pPr>
      <w:r>
        <w:t>Schema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975"/>
          </w:tcPr>
          <w:p>
            <w:r/>
            <w:r>
              <w:rPr>
                <w:b/>
              </w:rPr>
              <w:t>dataset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rows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id_unique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missing_cells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missing_rate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numeric_cols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object_cols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feature_cols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target_cols</w:t>
            </w:r>
          </w:p>
        </w:tc>
      </w:tr>
      <w:tr>
        <w:tc>
          <w:tcPr>
            <w:tcW w:type="dxa" w:w="975"/>
          </w:tcPr>
          <w:p>
            <w:r/>
            <w:r>
              <w:rPr>
                <w:b w:val="0"/>
              </w:rPr>
              <w:t>train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1624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212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True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19283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0.056008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208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202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975"/>
          </w:tcPr>
          <w:p>
            <w:r/>
            <w:r>
              <w:rPr>
                <w:b w:val="0"/>
              </w:rPr>
              <w:t>test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406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203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True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5791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0.070264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199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202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</w:tr>
      <w:tr>
        <w:tc>
          <w:tcPr>
            <w:tcW w:type="dxa" w:w="975"/>
          </w:tcPr>
          <w:p>
            <w:r/>
            <w:r>
              <w:rPr>
                <w:b w:val="0"/>
              </w:rPr>
              <w:t>sample_submission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406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True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</w:tr>
    </w:tbl>
    <w:p/>
    <w:p>
      <w:pPr>
        <w:pStyle w:val="Heading3"/>
      </w:pPr>
      <w:r>
        <w:t>Quarter-level missing rate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</w:tcPr>
          <w:p>
            <w:r/>
            <w:r>
              <w:rPr>
                <w:b/>
              </w:rPr>
              <w:t>quarter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avg_missing_rate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median_missing_rate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max_missing_rate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min_missing_rate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observed_columns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Q1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0.013822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0.004926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0.147783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0.016140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0.007389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0.156158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0.031237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0.014778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0.193596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0.018603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0.009852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0.143350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0.021066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0.010345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0.142857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0.028224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0.016256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0.155665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0.119502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0.106897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0.254680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0.038598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0.026601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0.153695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0.082295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0.071921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0.181773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Q10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0.128919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0.123153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0.200493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7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ector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7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Sector sample distribution.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114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dustry_top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Top-20 industry sample 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11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missing_top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Top-20 missing-rate columns.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60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issing_by_quar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Mean missing rate by quarter.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65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target_distribu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6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5. Signed-log target distributions.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432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ag_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3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Lag correlation heatmap.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60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ccounting_identity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7. Accounting identity error distribution.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81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arget_correlation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1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8. Target correlation heatmap.</w:t>
      </w:r>
    </w:p>
    <w:p>
      <w:pPr>
        <w:pStyle w:val="Heading1"/>
      </w:pPr>
      <w:r>
        <w:t>4. Modeling and Validation</w:t>
      </w:r>
    </w:p>
    <w:p>
      <w:pPr>
        <w:pStyle w:val="Heading3"/>
      </w:pPr>
      <w:r>
        <w:t>Selected experiment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</w:tcPr>
          <w:p>
            <w:r/>
            <w:r>
              <w:rPr>
                <w:b/>
              </w:rPr>
              <w:t>experiment_id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model_name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target_strategy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mean_r2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fold_mean_r2_std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runtime_seconds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M7_accounting_postprocess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AccountingPostprocess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0.857227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0.049048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18.989362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M6_oof_blend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OOFWeightedBlend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per_target_oof_blend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0.857227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0.049048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18.989362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M4_catboost_residual_history_metadata_engineered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CatBoostRegressor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residual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0.825250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1.120254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330.111681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B4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B4_baseline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nan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0.783083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0.129085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2.092509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M1_ridge_history_raw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Ridge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0.731390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0.190283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6.598222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M3d_catboost_direct_history_metadata_engineered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CatBoostRegressor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0.609040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0.433507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639.231824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M3c_catboost_direct_history_metadata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CatBoostRegressor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0.608393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1.376771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321.270479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M3b_catboost_direct_history_industry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CatBoostRegressor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0.569533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2.182457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320.917106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M3a_catboost_direct_history_raw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CatBoostRegressor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0.554307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0.700440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56.118523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M2_hgb_history_raw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HistGradientBoostingRegressor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0.497172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0.114549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107.401618</w:t>
            </w:r>
          </w:p>
        </w:tc>
      </w:tr>
    </w:tbl>
    <w:p/>
    <w:p>
      <w:pPr>
        <w:pStyle w:val="Heading3"/>
      </w:pPr>
      <w:r>
        <w:t>Per-target OOF blend weights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</w:tcPr>
          <w:p>
            <w:r/>
            <w:r>
              <w:rPr>
                <w:b/>
              </w:rPr>
              <w:t>target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members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weights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oof_r2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coarse_step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fine_step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fine_radius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Q0_TOTAL_ASSETS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0.00,0.40,0.60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Q0_TOTAL_LIABILITIES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Q0_TOTAL_STOCKHOLDERS_EQUITY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0.00,1.00,0.00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Q0_GROSS_PROFIT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Q0_COST_OF_REVENUES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Q0_REVENUES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0.30,0.00,0.70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Q0_OPERATING_INCOME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Q0_OPERATING_EXPENSES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0.97,0.03,0.00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Q0_EBITDA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B4,M3d,M4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0.963759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</w:tbl>
    <w:p/>
    <w:p>
      <w:pPr>
        <w:pStyle w:val="Heading3"/>
      </w:pPr>
      <w:r>
        <w:t>Accounting postprocessing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</w:tblGrid>
      <w:tr>
        <w:tc>
          <w:tcPr>
            <w:tcW w:type="dxa" w:w="886"/>
          </w:tcPr>
          <w:p>
            <w:r/>
            <w:r>
              <w:rPr>
                <w:b/>
              </w:rPr>
              <w:t>adjustment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mean_r2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r2_Q0_TOTAL_ASSETS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r2_Q0_TOTAL_LIABILITIES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r2_Q0_TOTAL_STOCKHOLDERS_EQUITY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r2_Q0_GROSS_PROFIT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r2_Q0_COST_OF_REVENUES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r2_Q0_REVENUES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r2_Q0_OPERATING_INCOME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r2_Q0_OPERATING_EXPENSES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r2_Q0_EBITDA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none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0.857227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balance_sheet_equity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0.836744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0.216526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gross_profit_identity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0.854654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0.960980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operating_income_identity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0.362620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-3.624653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income_statement_identity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0.342141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0.960980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-3.785815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balance_and_income_identity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0.321658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0.216526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0.960980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-3.785815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283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model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9. Model OOF mean R2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96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arget_score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10. Target-level OOF R2 heatmap.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235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oof_scat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2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11. OOF actual-vs-predicted scatter plots.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141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residual_distrib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12. OOF residual distribution by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141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blend_weigh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13. Per-target OOF blend weights.</w:t>
      </w:r>
    </w:p>
    <w:p>
      <w:pPr>
        <w:pStyle w:val="Heading1"/>
      </w:pPr>
      <w:r>
        <w:t>5. Final Submission and Reproducibility</w:t>
      </w:r>
    </w:p>
    <w:p>
      <w:r>
        <w:t>The final submission matches the sample template exactly with SHA256 c8c777fb68ca7d363e218b8ff09d4d7eb2e189f92084523779bc0de9c947e97f. The notebook and report are designed to be reproducible from the frozen raw inputs and saved results tables.</w:t>
      </w:r>
    </w:p>
    <w:p>
      <w:pPr>
        <w:pStyle w:val="Heading3"/>
      </w:pPr>
      <w:r>
        <w:t>Key reproducibility command chain:</w:t>
      </w:r>
    </w:p>
    <w:p>
      <w:pPr>
        <w:pStyle w:val="ListBullet"/>
      </w:pPr>
      <w:r>
        <w:t>conda run -n QuantEnv python scripts/check_environment.py</w:t>
      </w:r>
    </w:p>
    <w:p>
      <w:pPr>
        <w:pStyle w:val="ListBullet"/>
      </w:pPr>
      <w:r>
        <w:t>conda run -n QuantEnv python scripts/bootstrap.py</w:t>
      </w:r>
    </w:p>
    <w:p>
      <w:pPr>
        <w:pStyle w:val="ListBullet"/>
      </w:pPr>
      <w:r>
        <w:t>conda run -n QuantEnv python scripts/audit_data.py</w:t>
      </w:r>
    </w:p>
    <w:p>
      <w:pPr>
        <w:pStyle w:val="ListBullet"/>
      </w:pPr>
      <w:r>
        <w:t>conda run -n QuantEnv python scripts/run_baselines.py</w:t>
      </w:r>
    </w:p>
    <w:p>
      <w:pPr>
        <w:pStyle w:val="ListBullet"/>
      </w:pPr>
      <w:r>
        <w:t>conda run -n QuantEnv python scripts/run_sklearn_models.py</w:t>
      </w:r>
    </w:p>
    <w:p>
      <w:pPr>
        <w:pStyle w:val="ListBullet"/>
      </w:pPr>
      <w:r>
        <w:t>conda run -n QuantEnv python scripts/run_catboost_models.py</w:t>
      </w:r>
    </w:p>
    <w:p>
      <w:pPr>
        <w:pStyle w:val="ListBullet"/>
      </w:pPr>
      <w:r>
        <w:t>conda run -n QuantEnv python scripts/train_final.py</w:t>
      </w:r>
    </w:p>
    <w:p>
      <w:pPr>
        <w:pStyle w:val="ListBullet"/>
      </w:pPr>
      <w:r>
        <w:t>conda run -n QuantEnv python scripts/build_final_figures.py</w:t>
      </w:r>
    </w:p>
    <w:p>
      <w:pPr>
        <w:pStyle w:val="ListBullet"/>
      </w:pPr>
      <w:r>
        <w:t>conda run -n QuantEnv python scripts/build_notebook.py</w:t>
      </w:r>
    </w:p>
    <w:p>
      <w:pPr>
        <w:pStyle w:val="ListBullet"/>
      </w:pPr>
      <w:r>
        <w:t>conda run -n QuantEnv python scripts/build_report.py</w:t>
      </w:r>
    </w:p>
    <w:p>
      <w:pPr>
        <w:pStyle w:val="ListBullet"/>
      </w:pPr>
      <w:r>
        <w:t>conda run -n QuantEnv python scripts/export_report_pdf.py</w:t>
      </w:r>
    </w:p>
    <w:p>
      <w:pPr>
        <w:pStyle w:val="ListBullet"/>
      </w:pPr>
      <w:r>
        <w:t>conda run -n QuantEnv python scripts/package_delivery.py</w:t>
      </w:r>
    </w:p>
    <w:p>
      <w:pPr>
        <w:pStyle w:val="ListBullet"/>
      </w:pPr>
      <w:r>
        <w:t>conda run -n QuantEnv python scripts/validate_delivery.py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