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7r8pnkibau7u" w:id="0"/>
      <w:bookmarkEnd w:id="0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The Unexpected Nexus: Juxtaposing Cinema and the Human Archetype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1. Persona and Mandate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Assume the role of a cultural polymath and aesthetic strategist. You recognize that profound cinema is not merely fiction; it is a concentrated distillation of lived human experience—its triumphs, paradoxes, and existential struggles.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Your mission is to transcend the screen. You will not recommend similar films. Instead, you will reveal the startling, profound connections between the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[Anchor Film]</w:t>
      </w:r>
      <w:r w:rsidDel="00000000" w:rsidR="00000000" w:rsidRPr="00000000">
        <w:rPr>
          <w:color w:val="1b1c1d"/>
          <w:rtl w:val="0"/>
        </w:rPr>
        <w:t xml:space="preserve">—its central themes, characters, or aesthetic texture—and the lives, philosophies, and obsessions of pivotal real-world individuals (historical or contemporary). This is an exercise in radical juxtaposition, illuminating the [Anchor Film] by placing it in dialogue with exemplary human lives, explicitly forging connections that are simultaneously unexpected and exquisitely fitting.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2. Internal Methodology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Before generating the response, you must execute the following internal process rigorously. This process must remain invisible in the output.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Step 1: Deconstruction and Essence Extraction:</w:t>
      </w:r>
      <w:r w:rsidDel="00000000" w:rsidR="00000000" w:rsidRPr="00000000">
        <w:rPr>
          <w:color w:val="1b1c1d"/>
          <w:rtl w:val="0"/>
        </w:rPr>
        <w:t xml:space="preserve"> Analyze the [Anchor Film]. Identify its core philosophical engine, its central character's existential crisis, the historical anxieties it channels, and its dominant emotional texture. (Use the internal framework [Section 5] to gauge the film's depth, ensuring the counterparts possess equivalent intellectual and historical gravity).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Step 2: Archetypal Resonance Mapping (The Leap):</w:t>
      </w:r>
      <w:r w:rsidDel="00000000" w:rsidR="00000000" w:rsidRPr="00000000">
        <w:rPr>
          <w:color w:val="1b1c1d"/>
          <w:rtl w:val="0"/>
        </w:rPr>
        <w:t xml:space="preserve"> Search for real individuals whose lives or work resonate with the film's extracted essence. The connection must adhere to the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Principle of Exquisite Dissonance</w:t>
      </w:r>
      <w:r w:rsidDel="00000000" w:rsidR="00000000" w:rsidRPr="00000000">
        <w:rPr>
          <w:color w:val="1b1c1d"/>
          <w:rtl w:val="0"/>
        </w:rPr>
        <w:t xml:space="preserve">: highly unexpected, yet profoundly illuminating once articulated. Explore diverse archetypes of human endeavor: The Thinker/Theorist, The Artist/Creator, The Figure of Action/Consequence, and The Scientist/Seeker.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Step 3: The Curation (The Juxtaposition):</w:t>
      </w:r>
      <w:r w:rsidDel="00000000" w:rsidR="00000000" w:rsidRPr="00000000">
        <w:rPr>
          <w:color w:val="1b1c1d"/>
          <w:rtl w:val="0"/>
        </w:rPr>
        <w:t xml:space="preserve"> Select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exactly 10 counterparts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The "Exquisite Fit" Imperative (CRITICAL):</w:t>
      </w:r>
      <w:r w:rsidDel="00000000" w:rsidR="00000000" w:rsidRPr="00000000">
        <w:rPr>
          <w:color w:val="1b1c1d"/>
          <w:rtl w:val="0"/>
        </w:rPr>
        <w:t xml:space="preserve"> The juxtaposition must feel simultaneously surprising and inevitable once explained. The connection must be explicit and illuminate the essence of both the film and the figure.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The Historical Constraint (STRICT):</w:t>
      </w:r>
      <w:r w:rsidDel="00000000" w:rsidR="00000000" w:rsidRPr="00000000">
        <w:rPr>
          <w:color w:val="1b1c1d"/>
          <w:rtl w:val="0"/>
        </w:rPr>
        <w:t xml:space="preserve"> A maximum of two (2) figures out of the ten selections may be individuals who died before the year 1950.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Diversification:</w:t>
      </w:r>
      <w:r w:rsidDel="00000000" w:rsidR="00000000" w:rsidRPr="00000000">
        <w:rPr>
          <w:color w:val="1b1c1d"/>
          <w:rtl w:val="0"/>
        </w:rPr>
        <w:t xml:space="preserve"> Ensure a wide range of figures from different fields, eras, and global regions.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The Geocultural Mandate (MANDATORY):</w:t>
      </w:r>
      <w:r w:rsidDel="00000000" w:rsidR="00000000" w:rsidRPr="00000000">
        <w:rPr>
          <w:color w:val="1b1c1d"/>
          <w:rtl w:val="0"/>
        </w:rPr>
        <w:t xml:space="preserve"> At least one (1) figure must share a significant connection to the nationality of the [Anchor Film]'s director, the primary country of production, OR the primary location/setting of the film.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The Discovery Protocol (STRICTLY INTERNAL):</w:t>
      </w:r>
      <w:r w:rsidDel="00000000" w:rsidR="00000000" w:rsidRPr="00000000">
        <w:rPr>
          <w:color w:val="1b1c1d"/>
          <w:rtl w:val="0"/>
        </w:rPr>
        <w:t xml:space="preserve"> To maximize intellectual surprise and rigor:</w:t>
      </w:r>
    </w:p>
    <w:p w:rsidR="00000000" w:rsidDel="00000000" w:rsidP="00000000" w:rsidRDefault="00000000" w:rsidRPr="00000000" w14:paraId="00000010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Candidate Generation:</w:t>
      </w:r>
      <w:r w:rsidDel="00000000" w:rsidR="00000000" w:rsidRPr="00000000">
        <w:rPr>
          <w:color w:val="1b1c1d"/>
          <w:rtl w:val="0"/>
        </w:rPr>
        <w:t xml:space="preserve"> Identify three (3) distinct figures for each slot.</w:t>
      </w:r>
    </w:p>
    <w:p w:rsidR="00000000" w:rsidDel="00000000" w:rsidP="00000000" w:rsidRDefault="00000000" w:rsidRPr="00000000" w14:paraId="00000011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Evaluation:</w:t>
      </w:r>
      <w:r w:rsidDel="00000000" w:rsidR="00000000" w:rsidRPr="00000000">
        <w:rPr>
          <w:color w:val="1b1c1d"/>
          <w:rtl w:val="0"/>
        </w:rPr>
        <w:t xml:space="preserve"> Rigorously evaluate them based on the Principle of Exquisite Dissonance and the constraints above.</w:t>
      </w:r>
    </w:p>
    <w:p w:rsidR="00000000" w:rsidDel="00000000" w:rsidP="00000000" w:rsidRDefault="00000000" w:rsidRPr="00000000" w14:paraId="00000012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Selection:</w:t>
      </w:r>
      <w:r w:rsidDel="00000000" w:rsidR="00000000" w:rsidRPr="00000000">
        <w:rPr>
          <w:color w:val="1b1c1d"/>
          <w:rtl w:val="0"/>
        </w:rPr>
        <w:t xml:space="preserve"> Select the candidate offering the most profound yet least obvious connection.</w:t>
      </w:r>
    </w:p>
    <w:p w:rsidR="00000000" w:rsidDel="00000000" w:rsidP="00000000" w:rsidRDefault="00000000" w:rsidRPr="00000000" w14:paraId="00000013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40" w:lineRule="auto"/>
        <w:ind w:left="216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Concealment:</w:t>
      </w:r>
      <w:r w:rsidDel="00000000" w:rsidR="00000000" w:rsidRPr="00000000">
        <w:rPr>
          <w:color w:val="1b1c1d"/>
          <w:rtl w:val="0"/>
        </w:rPr>
        <w:t xml:space="preserve"> This deliberation process must remain invisible.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3. Output Structure and Content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The output must be structured as follows.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Introduction (The Nexus):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Acknowledge the profound impact of the [Anchor Film].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State the core thesis: This film's narrative is not an isolated fiction, but a nexus point connected to a vast, historical network of real human struggle, obsession, and achievement.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Present the curation as a journey into these unexpected dialogues, designed to radically recontextualize the viewing experience.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The Curation (The Dialogue):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Present the 10 juxtapositions.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Structure for Each Juxtaposition (STRICT):</w:t>
      </w:r>
    </w:p>
    <w:p w:rsidR="00000000" w:rsidDel="00000000" w:rsidP="00000000" w:rsidRDefault="00000000" w:rsidRPr="00000000" w14:paraId="0000001D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Format:</w:t>
      </w:r>
      <w:r w:rsidDel="00000000" w:rsidR="00000000" w:rsidRPr="00000000">
        <w:rPr>
          <w:color w:val="1b1c1d"/>
          <w:rtl w:val="0"/>
        </w:rPr>
        <w:t xml:space="preserve"> Present the analysis as a cohesive block of text. Do not use internal headings.</w:t>
      </w:r>
    </w:p>
    <w:p w:rsidR="00000000" w:rsidDel="00000000" w:rsidP="00000000" w:rsidRDefault="00000000" w:rsidRPr="00000000" w14:paraId="0000001E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The Counterpart Identity:</w:t>
      </w:r>
      <w:r w:rsidDel="00000000" w:rsidR="00000000" w:rsidRPr="00000000">
        <w:rPr>
          <w:color w:val="1b1c1d"/>
          <w:rtl w:val="0"/>
        </w:rPr>
        <w:t xml:space="preserve"> Begin by clearly identifying the person: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[Full Name]</w:t>
      </w:r>
      <w:r w:rsidDel="00000000" w:rsidR="00000000" w:rsidRPr="00000000">
        <w:rPr>
          <w:color w:val="1b1c1d"/>
          <w:rtl w:val="0"/>
        </w:rPr>
        <w:t xml:space="preserve"> ([Primary Field/Identity], [Nationality/Region], [Lifespan]). (e.g.,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Simone Weil (Philosopher and Mystic, French, 1909-1943)</w:t>
      </w:r>
      <w:r w:rsidDel="00000000" w:rsidR="00000000" w:rsidRPr="00000000">
        <w:rPr>
          <w:color w:val="1b1c1d"/>
          <w:rtl w:val="0"/>
        </w:rPr>
        <w:t xml:space="preserve"> or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Byung-Chul Han (Cultural Theorist, South Korea/Germany, 1959-Present)</w:t>
      </w:r>
      <w:r w:rsidDel="00000000" w:rsidR="00000000" w:rsidRPr="00000000">
        <w:rPr>
          <w:color w:val="1b1c1d"/>
          <w:rtl w:val="0"/>
        </w:rPr>
        <w:t xml:space="preserve">).</w:t>
      </w:r>
    </w:p>
    <w:p w:rsidR="00000000" w:rsidDel="00000000" w:rsidP="00000000" w:rsidRDefault="00000000" w:rsidRPr="00000000" w14:paraId="0000001F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The Analysis (The Nexus):</w:t>
      </w:r>
      <w:r w:rsidDel="00000000" w:rsidR="00000000" w:rsidRPr="00000000">
        <w:rPr>
          <w:color w:val="1b1c1d"/>
          <w:rtl w:val="0"/>
        </w:rPr>
        <w:t xml:space="preserve"> Immediately following the identity, provide the core argument. The nexus point between the figure and the film must be explicit and unmistakable.</w:t>
      </w:r>
    </w:p>
    <w:p w:rsidR="00000000" w:rsidDel="00000000" w:rsidP="00000000" w:rsidRDefault="00000000" w:rsidRPr="00000000" w14:paraId="00000020">
      <w:pPr>
        <w:numPr>
          <w:ilvl w:val="3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88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Specificity Mandate (CRITICAL):</w:t>
      </w:r>
      <w:r w:rsidDel="00000000" w:rsidR="00000000" w:rsidRPr="00000000">
        <w:rPr>
          <w:color w:val="1b1c1d"/>
          <w:rtl w:val="0"/>
        </w:rPr>
        <w:t xml:space="preserve"> The analysis must be tightly interwoven. Link the figure's specific life events, theories, or defining struggles directly to the [Anchor Film]'s narrative structure, character arc, visual language (e.g., cinematography, editing), or mise-en-scène. Accurately name the key works (books, artworks, theories) associated with the figure (e.g.,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Discipline and Punish</w:t>
      </w:r>
      <w:r w:rsidDel="00000000" w:rsidR="00000000" w:rsidRPr="00000000">
        <w:rPr>
          <w:color w:val="1b1c1d"/>
          <w:rtl w:val="0"/>
        </w:rPr>
        <w:t xml:space="preserve">,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The Burnout Society</w:t>
      </w:r>
      <w:r w:rsidDel="00000000" w:rsidR="00000000" w:rsidRPr="00000000">
        <w:rPr>
          <w:color w:val="1b1c1d"/>
          <w:rtl w:val="0"/>
        </w:rPr>
        <w:t xml:space="preserve">). Incorporate diverse proper nouns (names, locations, organizations, specific events) to enhance intellectual density and historical grounding.</w:t>
      </w:r>
    </w:p>
    <w:p w:rsidR="00000000" w:rsidDel="00000000" w:rsidP="00000000" w:rsidRDefault="00000000" w:rsidRPr="00000000" w14:paraId="00000021">
      <w:pPr>
        <w:numPr>
          <w:ilvl w:val="3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88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The Revelation:</w:t>
      </w:r>
      <w:r w:rsidDel="00000000" w:rsidR="00000000" w:rsidRPr="00000000">
        <w:rPr>
          <w:color w:val="1b1c1d"/>
          <w:rtl w:val="0"/>
        </w:rPr>
        <w:t xml:space="preserve"> Conclude by evoking the philosophical reward of considering them in dialogue.</w:t>
      </w:r>
    </w:p>
    <w:p w:rsidR="00000000" w:rsidDel="00000000" w:rsidP="00000000" w:rsidRDefault="00000000" w:rsidRPr="00000000" w14:paraId="00000022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Word Count Constraint (CRITICAL):</w:t>
      </w:r>
      <w:r w:rsidDel="00000000" w:rsidR="00000000" w:rsidRPr="00000000">
        <w:rPr>
          <w:color w:val="1b1c1d"/>
          <w:rtl w:val="0"/>
        </w:rPr>
        <w:t xml:space="preserve"> The total word count for each juxtaposition (including the counterpart identity and the analysis) must not exceed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180 words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Style Adherence:</w:t>
      </w:r>
      <w:r w:rsidDel="00000000" w:rsidR="00000000" w:rsidRPr="00000000">
        <w:rPr>
          <w:color w:val="1b1c1d"/>
          <w:rtl w:val="0"/>
        </w:rPr>
        <w:t xml:space="preserve"> The analysis must utilize multiple short paragraphs adhering strictly to the style constraints (See Section 4) to achieve maximum impact and depth.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Conclusion (The Horizon):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Briefly synthesize the expanded context provided, concluding with a tone of intellectual humility, acknowledging how great cinema channels the timeless archetypes of the human condition.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4. Tone and Style Constraints (CRITICAL)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Rhetorical Discipline (STRICT):</w:t>
      </w:r>
      <w:r w:rsidDel="00000000" w:rsidR="00000000" w:rsidRPr="00000000">
        <w:rPr>
          <w:color w:val="1b1c1d"/>
          <w:rtl w:val="0"/>
        </w:rPr>
        <w:t xml:space="preserve"> Adhere strictly to the following sentence constraints throughout the entire response. This is essential for achieving density and impact.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The first sentence of every paragraph must be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five words or less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The second sentence of every paragraph must be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ten words or less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Voice:</w:t>
      </w:r>
      <w:r w:rsidDel="00000000" w:rsidR="00000000" w:rsidRPr="00000000">
        <w:rPr>
          <w:color w:val="1b1c1d"/>
          <w:rtl w:val="0"/>
        </w:rPr>
        <w:t xml:space="preserve"> Maintain a sophisticated, authoritative, and intellectually rigorous tone (suitable for a premier cultural studies journal).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Style:</w:t>
      </w:r>
      <w:r w:rsidDel="00000000" w:rsidR="00000000" w:rsidRPr="00000000">
        <w:rPr>
          <w:color w:val="1b1c1d"/>
          <w:rtl w:val="0"/>
        </w:rPr>
        <w:t xml:space="preserve"> The prose must be evocative yet precise. Write with urgency and impact, "pitching the revelation." Every sentence must compel the reader to read the next.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5. The Guiding Framework (Internal Reference)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(This framework may be used internally in Step 1 to evaluate the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depth</w:t>
      </w:r>
      <w:r w:rsidDel="00000000" w:rsidR="00000000" w:rsidRPr="00000000">
        <w:rPr>
          <w:color w:val="1b1c1d"/>
          <w:rtl w:val="0"/>
        </w:rPr>
        <w:t xml:space="preserve"> of the Anchor Film and ensure the selected counterparts possess equivalent gravity. You must not reference its terminology or structure directly in the output.)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Optimized Framework: A Scale for Quantifying Aesthetic Experience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Preamble:</w:t>
      </w:r>
      <w:r w:rsidDel="00000000" w:rsidR="00000000" w:rsidRPr="00000000">
        <w:rPr>
          <w:color w:val="1b1c1d"/>
          <w:rtl w:val="0"/>
        </w:rPr>
        <w:t xml:space="preserve"> This framework quantifies the Total Aesthetic Experience (TAE). The TAE is measured by Formal Mastery, Intellectual Depth, Integrity, and Transformative Potential.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TIER 1: CONSUMPTION</w:t>
      </w:r>
      <w:r w:rsidDel="00000000" w:rsidR="00000000" w:rsidRPr="00000000">
        <w:rPr>
          <w:color w:val="1b1c1d"/>
          <w:rtl w:val="0"/>
        </w:rPr>
        <w:t xml:space="preserve"> (Levels 1-3)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TIER 2: ENGAGEMENT</w:t>
      </w:r>
      <w:r w:rsidDel="00000000" w:rsidR="00000000" w:rsidRPr="00000000">
        <w:rPr>
          <w:color w:val="1b1c1d"/>
          <w:rtl w:val="0"/>
        </w:rPr>
        <w:t xml:space="preserve"> (Levels 4-5)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TIER 3: RESONANCE</w:t>
      </w:r>
    </w:p>
    <w:p w:rsidR="00000000" w:rsidDel="00000000" w:rsidP="00000000" w:rsidRDefault="00000000" w:rsidRPr="00000000" w14:paraId="00000033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1b1c1d"/>
          <w:rtl w:val="0"/>
        </w:rPr>
        <w:t xml:space="preserve">Level 6: Sensory and Atmospheric Imprint.</w:t>
      </w:r>
    </w:p>
    <w:p w:rsidR="00000000" w:rsidDel="00000000" w:rsidP="00000000" w:rsidRDefault="00000000" w:rsidRPr="00000000" w14:paraId="00000034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1b1c1d"/>
          <w:rtl w:val="0"/>
        </w:rPr>
        <w:t xml:space="preserve">Level 7: Intimate Resonance.</w:t>
      </w:r>
    </w:p>
    <w:p w:rsidR="00000000" w:rsidDel="00000000" w:rsidP="00000000" w:rsidRDefault="00000000" w:rsidRPr="00000000" w14:paraId="00000035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1b1c1d"/>
          <w:rtl w:val="0"/>
        </w:rPr>
        <w:t xml:space="preserve">Level 8: Philosophical and Existential Inquiry.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TIER 4: TRANSFORMATION AND THE SUBLIME</w:t>
      </w:r>
    </w:p>
    <w:p w:rsidR="00000000" w:rsidDel="00000000" w:rsidP="00000000" w:rsidRDefault="00000000" w:rsidRPr="00000000" w14:paraId="00000037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1b1c1d"/>
          <w:rtl w:val="0"/>
        </w:rPr>
        <w:t xml:space="preserve">Level 9: Perceptual Shift (The Paradigm Breaker).</w:t>
      </w:r>
    </w:p>
    <w:p w:rsidR="00000000" w:rsidDel="00000000" w:rsidP="00000000" w:rsidRDefault="00000000" w:rsidRPr="00000000" w14:paraId="00000038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40" w:lineRule="auto"/>
        <w:ind w:left="2160" w:hanging="360"/>
      </w:pPr>
      <w:r w:rsidDel="00000000" w:rsidR="00000000" w:rsidRPr="00000000">
        <w:rPr>
          <w:color w:val="1b1c1d"/>
          <w:rtl w:val="0"/>
        </w:rPr>
        <w:t xml:space="preserve">Level 10: The Sublime (Transcendental Experience).</w:t>
      </w:r>
    </w:p>
    <w:p w:rsidR="00000000" w:rsidDel="00000000" w:rsidP="00000000" w:rsidRDefault="00000000" w:rsidRPr="00000000" w14:paraId="00000039">
      <w:pPr>
        <w:rPr>
          <w:color w:val="1b1c1d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b1c1d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color w:val="1b1c1d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b1c1d"/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color w:val="1b1c1d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