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30.svg" ContentType="image/svg+xml"/>
  <Override PartName="/word/media/rId35.svg" ContentType="image/svg+xml"/>
  <Override PartName="/word/media/rId22.svg" ContentType="image/svg+xml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Adding</w:t>
      </w:r>
      <w:r>
        <w:t xml:space="preserve"> </w:t>
      </w:r>
      <w:r>
        <w:t xml:space="preserve">vaccination</w:t>
      </w:r>
      <w:r>
        <w:t xml:space="preserve"> </w:t>
      </w:r>
      <w:r>
        <w:t xml:space="preserve">to</w:t>
      </w:r>
      <w:r>
        <w:t xml:space="preserve"> </w:t>
      </w:r>
      <w:r>
        <w:t xml:space="preserve">an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Frost</w:t>
      </w:r>
      <w:r>
        <w:t xml:space="preserve"> </w:t>
      </w:r>
      <w:r>
        <w:t xml:space="preserve">(</w:t>
      </w:r>
      <w:r>
        <w:t xml:space="preserve">@sdwfrost</w:t>
      </w:r>
      <w:r>
        <w:t xml:space="preserve">)</w:t>
      </w:r>
    </w:p>
    <w:p>
      <w:pPr>
        <w:pStyle w:val="Date"/>
      </w:pPr>
      <w:r>
        <w:t xml:space="preserve">2024-08-06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notebook demonstrates how to add a new transition between states to an existing model; in this case, adding vaccination to an SIR model.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Catlab.Graphics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1"/>
    <w:bookmarkStart w:id="34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We first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epi_lpn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vaccination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Labelled Petri nets contain four types of fields;</w:t>
      </w:r>
      <w:r>
        <w:t xml:space="preserve"> </w:t>
      </w:r>
      <w:r>
        <w:rPr>
          <w:rStyle w:val="VerbatimChar"/>
        </w:rPr>
        <w:t xml:space="preserve">S</w:t>
      </w:r>
      <w:r>
        <w:t xml:space="preserve">, states or species;</w:t>
      </w:r>
      <w:r>
        <w:t xml:space="preserve"> </w:t>
      </w:r>
      <w:r>
        <w:rPr>
          <w:rStyle w:val="VerbatimChar"/>
        </w:rPr>
        <w:t xml:space="preserve">T</w:t>
      </w:r>
      <w:r>
        <w:t xml:space="preserve">, transitions;</w:t>
      </w:r>
      <w:r>
        <w:t xml:space="preserve"> </w:t>
      </w:r>
      <w:r>
        <w:rPr>
          <w:rStyle w:val="VerbatimChar"/>
        </w:rPr>
        <w:t xml:space="preserve">I</w:t>
      </w:r>
      <w:r>
        <w:t xml:space="preserve">, inputs; and</w:t>
      </w:r>
      <w:r>
        <w:t xml:space="preserve"> </w:t>
      </w:r>
      <w:r>
        <w:rPr>
          <w:rStyle w:val="VerbatimChar"/>
        </w:rPr>
        <w:t xml:space="preserve">O</w:t>
      </w:r>
      <w:r>
        <w:t xml:space="preserve">, outputs.</w:t>
      </w:r>
    </w:p>
    <w:p>
      <w:pPr>
        <w:pStyle w:val="BodyText"/>
      </w:pPr>
      <w:r>
        <w:t xml:space="preserve">Next, we define the transmission model as an undirected wiring diagram using the</w:t>
      </w:r>
      <w:r>
        <w:t xml:space="preserve"> </w:t>
      </w:r>
      <w:r>
        <w:rPr>
          <w:rStyle w:val="VerbatimChar"/>
        </w:rPr>
        <w:t xml:space="preserve">@relation</w:t>
      </w:r>
      <w:r>
        <w:t xml:space="preserve"> </w:t>
      </w:r>
      <w:r>
        <w:t xml:space="preserve">macro, referring to the transitions in our labelled Petri net above (</w:t>
      </w:r>
      <w:r>
        <w:rPr>
          <w:rStyle w:val="VerbatimChar"/>
        </w:rPr>
        <w:t xml:space="preserve">infection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recovery</w:t>
      </w:r>
      <w:r>
        <w:t xml:space="preserve">). We include a reference to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 the definition of the state variables to allow us to do this.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 I, 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use</w:t>
      </w:r>
      <w:r>
        <w:t xml:space="preserve"> </w:t>
      </w:r>
      <w:r>
        <w:rPr>
          <w:rStyle w:val="VerbatimChar"/>
        </w:rPr>
        <w:t xml:space="preserve">oapply_typed</w:t>
      </w:r>
      <w:r>
        <w:t xml:space="preserve">, which takes in a labelled Petri net (here,</w:t>
      </w:r>
      <w:r>
        <w:t xml:space="preserve"> </w:t>
      </w:r>
      <w:r>
        <w:rPr>
          <w:rStyle w:val="VerbatimChar"/>
        </w:rPr>
        <w:t xml:space="preserve">epi_lpn</w:t>
      </w:r>
      <w:r>
        <w:t xml:space="preserve">) and an undirected wiring diagram (</w:t>
      </w:r>
      <w:r>
        <w:rPr>
          <w:rStyle w:val="VerbatimChar"/>
        </w:rPr>
        <w:t xml:space="preserve">si_uwd</w:t>
      </w:r>
      <w:r>
        <w:t xml:space="preserve">), where each of the boxes is labeled by a symbol that matches the label of a transition in the Petri net, in addition to an array of symbols for each of the rates in the wiring diagram. This produces a Petri net given by colimiting the transitions together, and returns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from that Petri net to the type system.</w:t>
      </w:r>
    </w:p>
    <w:p>
      <w:pPr>
        <w:pStyle w:val="SourceCode"/>
      </w:pPr>
      <w:r>
        <w:rPr>
          <w:rStyle w:val="NormalTok"/>
        </w:rPr>
        <w:t xml:space="preserve">sir_acst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sir_uwd,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γ]);</w:t>
      </w:r>
    </w:p>
    <w:p>
      <w:pPr>
        <w:pStyle w:val="FirstParagraph"/>
      </w:pPr>
      <w:r>
        <w:t xml:space="preserve">To obtain the labelled Petri net, we extract the domain of the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dom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(sir_acst);</w:t>
      </w:r>
    </w:p>
    <w:p>
      <w:pPr>
        <w:pStyle w:val="FirstParagraph"/>
      </w:pPr>
      <w:r>
        <w:t xml:space="preserve">We can obtain a GraphViz representation of the labelled Petri net using</w:t>
      </w:r>
      <w:r>
        <w:t xml:space="preserve"> </w:t>
      </w:r>
      <w:r>
        <w:rPr>
          <w:rStyle w:val="VerbatimChar"/>
        </w:rPr>
        <w:t xml:space="preserve">to_graphviz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to_graphviz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4552950" cy="5810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n_compose_sirv_files/figure-docx/cell-7-output-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now define another model that considers transitions between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due to vaccination (at rate σ).</w:t>
      </w:r>
    </w:p>
    <w:p>
      <w:pPr>
        <w:pStyle w:val="SourceCode"/>
      </w:pPr>
      <w:r>
        <w:rPr>
          <w:rStyle w:val="NormalTok"/>
        </w:rPr>
        <w:t xml:space="preserve">v_uwd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vaccination</w:t>
      </w:r>
      <w:r>
        <w:rPr>
          <w:rStyle w:val="NormalTok"/>
        </w:rPr>
        <w:t xml:space="preserve">(S, 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v_acst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(epi_lpn, v_uwd,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σ])</w:t>
      </w:r>
      <w:r>
        <w:br/>
      </w:r>
      <w:r>
        <w:rPr>
          <w:rStyle w:val="NormalTok"/>
        </w:rPr>
        <w:t xml:space="preserve">v_lpn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(v_acst)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(v_lpn)</w:t>
      </w:r>
    </w:p>
    <w:p>
      <w:pPr>
        <w:pStyle w:val="FirstParagraph"/>
      </w:pPr>
      <w:r>
        <w:drawing>
          <wp:inline>
            <wp:extent cx="2562225" cy="5524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n_compose_sirv_files/figure-docx/cell-8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glue the SI and vaccination models together to make an SIR model, we first define an undirected wiring diagram which contains all our states, and two transitions.</w:t>
      </w:r>
    </w:p>
    <w:p>
      <w:pPr>
        <w:pStyle w:val="SourceCode"/>
      </w:pPr>
      <w:r>
        <w:rPr>
          <w:rStyle w:val="NormalTok"/>
        </w:rPr>
        <w:t xml:space="preserve">sirv_uwd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(S, I, R)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sir</w:t>
      </w:r>
      <w:r>
        <w:rPr>
          <w:rStyle w:val="NormalTok"/>
        </w:rPr>
        <w:t xml:space="preserve">(S, I, 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(S, R)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then create a</w:t>
      </w:r>
      <w:r>
        <w:t xml:space="preserve"> </w:t>
      </w:r>
      <w:r>
        <w:rPr>
          <w:rStyle w:val="VerbatimChar"/>
        </w:rPr>
        <w:t xml:space="preserve">StructuredMulticospan</w:t>
      </w:r>
      <w:r>
        <w:t xml:space="preserve"> </w:t>
      </w:r>
      <w:r>
        <w:t xml:space="preserve">using this wiring diagram, telling</w:t>
      </w:r>
      <w:r>
        <w:t xml:space="preserve"> </w:t>
      </w:r>
      <w:r>
        <w:rPr>
          <w:rStyle w:val="VerbatimChar"/>
        </w:rPr>
        <w:t xml:space="preserve">oapply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si</w:t>
      </w:r>
      <w:r>
        <w:t xml:space="preserve"> </w:t>
      </w:r>
      <w:r>
        <w:t xml:space="preserve">in the wiring diagram corresponds to the</w:t>
      </w:r>
      <w:r>
        <w:t xml:space="preserve"> </w:t>
      </w:r>
      <w:r>
        <w:rPr>
          <w:rStyle w:val="VerbatimChar"/>
        </w:rPr>
        <w:t xml:space="preserve">si_lpn</w:t>
      </w:r>
      <w:r>
        <w:t xml:space="preserve"> </w:t>
      </w:r>
      <w:r>
        <w:t xml:space="preserve">labelled Petri net, etc..</w:t>
      </w:r>
      <w:r>
        <w:t xml:space="preserve"> </w:t>
      </w:r>
      <w:r>
        <w:rPr>
          <w:rStyle w:val="VerbatimChar"/>
        </w:rPr>
        <w:t xml:space="preserve">Open</w:t>
      </w:r>
      <w:r>
        <w:t xml:space="preserve"> </w:t>
      </w:r>
      <w:r>
        <w:t xml:space="preserve">converts a PetriNet to an OpenPetriNet where each state is exposed as a leg of the cospan, allowing it to be composed over an undirected wiring diagram.</w:t>
      </w:r>
    </w:p>
    <w:p>
      <w:pPr>
        <w:pStyle w:val="SourceCode"/>
      </w:pPr>
      <w:r>
        <w:rPr>
          <w:rStyle w:val="NormalTok"/>
        </w:rPr>
        <w:t xml:space="preserve">sirv_smc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</w:t>
      </w:r>
      <w:r>
        <w:rPr>
          <w:rStyle w:val="NormalTok"/>
        </w:rPr>
        <w:t xml:space="preserve">(sirv_uwd,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sir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(sir_lpn),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(v_lpn),</w:t>
      </w:r>
      <w:r>
        <w:br/>
      </w:r>
      <w:r>
        <w:rPr>
          <w:rStyle w:val="NormalTok"/>
        </w:rPr>
        <w:t xml:space="preserve">));</w:t>
      </w:r>
    </w:p>
    <w:p>
      <w:pPr>
        <w:pStyle w:val="FirstParagraph"/>
      </w:pPr>
      <w:r>
        <w:t xml:space="preserve">We extract the labelled Petri net by extracting the object that is the codomain of all the legs, using the</w:t>
      </w:r>
      <w:r>
        <w:t xml:space="preserve"> </w:t>
      </w:r>
      <w:r>
        <w:rPr>
          <w:rStyle w:val="VerbatimChar"/>
        </w:rPr>
        <w:t xml:space="preserve">apex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sirv_lpn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apex</w:t>
      </w:r>
      <w:r>
        <w:rPr>
          <w:rStyle w:val="NormalTok"/>
        </w:rPr>
        <w:t xml:space="preserve">(sirv_smc)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(sirv_lpn)</w:t>
      </w:r>
    </w:p>
    <w:p>
      <w:pPr>
        <w:pStyle w:val="FirstParagraph"/>
      </w:pPr>
      <w:r>
        <w:drawing>
          <wp:inline>
            <wp:extent cx="4924425" cy="13430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n_compose_sirv_files/figure-docx/cell-11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9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an ODE model from the labelled Petri net, we generate a function that can be passed to SciML’s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vectorfield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sirv_vf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(sirv_lpn);</w:t>
      </w:r>
    </w:p>
    <w:p>
      <w:pPr>
        <w:pStyle w:val="FirstParagraph"/>
      </w:pPr>
      <w:r>
        <w:t xml:space="preserve">The initial conditions and parameter values are written as labelled arrays.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990.0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snames</w:t>
      </w:r>
      <w:r>
        <w:rPr>
          <w:rStyle w:val="NormalTok"/>
        </w:rPr>
        <w:t xml:space="preserve">(sirv_lpn))</w:t>
      </w:r>
    </w:p>
    <w:p>
      <w:pPr>
        <w:pStyle w:val="SourceCode"/>
      </w:pPr>
      <w:r>
        <w:rPr>
          <w:rStyle w:val="VerbatimChar"/>
        </w:rPr>
        <w:t xml:space="preserve">3-element LArray{Float64, 1, Vector{Float64}, (:S, :I, :R)}:</w:t>
      </w:r>
      <w:r>
        <w:br/>
      </w:r>
      <w:r>
        <w:rPr>
          <w:rStyle w:val="VerbatimChar"/>
        </w:rPr>
        <w:t xml:space="preserve"> :S =&gt; 990.0</w:t>
      </w:r>
      <w:r>
        <w:br/>
      </w:r>
      <w:r>
        <w:rPr>
          <w:rStyle w:val="VerbatimChar"/>
        </w:rPr>
        <w:t xml:space="preserve"> :I =&gt; 10.0</w:t>
      </w:r>
      <w:r>
        <w:br/>
      </w:r>
      <w:r>
        <w:rPr>
          <w:rStyle w:val="VerbatimChar"/>
        </w:rPr>
        <w:t xml:space="preserve"> :R =&gt; 0.0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(sirv_lpn))</w:t>
      </w:r>
    </w:p>
    <w:p>
      <w:pPr>
        <w:pStyle w:val="SourceCode"/>
      </w:pPr>
      <w:r>
        <w:rPr>
          <w:rStyle w:val="VerbatimChar"/>
        </w:rPr>
        <w:t xml:space="preserve">3-element LArray{Float64, 1, Vector{Float64}, (:β, :γ, :σ)}:</w:t>
      </w:r>
      <w:r>
        <w:br/>
      </w:r>
      <w:r>
        <w:rPr>
          <w:rStyle w:val="VerbatimChar"/>
        </w:rPr>
        <w:t xml:space="preserve"> :β =&gt; 0.0005</w:t>
      </w:r>
      <w:r>
        <w:br/>
      </w:r>
      <w:r>
        <w:rPr>
          <w:rStyle w:val="VerbatimChar"/>
        </w:rPr>
        <w:t xml:space="preserve"> :γ =&gt; 0.25</w:t>
      </w:r>
      <w:r>
        <w:br/>
      </w:r>
      <w:r>
        <w:rPr>
          <w:rStyle w:val="VerbatimChar"/>
        </w:rPr>
        <w:t xml:space="preserve"> :σ =&gt; 0.05</w:t>
      </w:r>
    </w:p>
    <w:p>
      <w:pPr>
        <w:pStyle w:val="SourceCode"/>
      </w:pP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now use the initial conditions, the time span, and the parameter values to simulate the system.</w:t>
      </w:r>
    </w:p>
    <w:p>
      <w:pPr>
        <w:pStyle w:val="SourceCode"/>
      </w:pPr>
      <w:r>
        <w:rPr>
          <w:rStyle w:val="NormalTok"/>
        </w:rPr>
        <w:t xml:space="preserve">sirv_prob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(sirv_vf, u0, tspan, p)</w:t>
      </w:r>
      <w:r>
        <w:br/>
      </w:r>
      <w:r>
        <w:rPr>
          <w:rStyle w:val="NormalTok"/>
        </w:rPr>
        <w:t xml:space="preserve">sirv_sol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(sirv_prob,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(sirv_sol)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n_compose_sirv_files/figure-docx/cell-16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0" Target="media/rId30.svg" /><Relationship Type="http://schemas.openxmlformats.org/officeDocument/2006/relationships/image" Id="rId35" Target="media/rId35.svg" /><Relationship Type="http://schemas.openxmlformats.org/officeDocument/2006/relationships/image" Id="rId22" Target="media/rId22.svg" /><Relationship Type="http://schemas.openxmlformats.org/officeDocument/2006/relationships/image" Id="rId26" Target="media/rId26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vaccination to an SIR model using AlgebraicPetri.jl</dc:title>
  <dc:creator>Simon Frost (@sdwfrost)</dc:creator>
  <cp:keywords/>
  <dcterms:created xsi:type="dcterms:W3CDTF">2024-08-06T15:55:09Z</dcterms:created>
  <dcterms:modified xsi:type="dcterms:W3CDTF">2024-08-06T15:55:09Z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