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631419" cy="2000262"/>
            <wp:effectExtent b="0" l="0" r="0" t="0"/>
            <wp:docPr descr="C:\Users\EPIS\Documents\upt.png" id="1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419" cy="200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4f81b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Informe de Factibilidad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“Sistema Web de gestión de incidentes en infraestructuras basado en Crowdsourcing para el distrito Gregorio Albarracín Lanchipa”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4f81bd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Construcción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Ing. Flor Rodríguez, Alberto Jonathan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4f81b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Castañeda Centurión, Jorge Enrique (2021069822)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Hurtado Ortiz, Leandro (2015052384)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de gestión de incidentes en infraestructuras basado en Crowdsourcing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Informe de Factibilidad</w:t>
      </w:r>
    </w:p>
    <w:p w:rsidR="00000000" w:rsidDel="00000000" w:rsidP="00000000" w:rsidRDefault="00000000" w:rsidRPr="00000000" w14:paraId="00000028">
      <w:pPr>
        <w:spacing w:after="0" w:line="276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JECC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JECC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JECC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13/03/2025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LHO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LHO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19/03/2025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2.0</w:t>
            </w:r>
          </w:p>
        </w:tc>
      </w:tr>
    </w:tbl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ssvnsves2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Nombre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emqd4tzmw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Duración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g0ghuu903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h6rxyr60n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18qnfx70z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1.4.1 Objetivo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6bjjofzj4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1.4.2 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la Situación actual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nei9xsgt0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Planteamiento del problema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n75i95lrd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Consideraciones de hardware y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Estudio de Factibilidad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Factibilidad Técnica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Factibilidad Económica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Factibilidad Operativa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Factibilidad Legal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Factibilidad Social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Factibilidad Ambiental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Análisis Financiero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spacing w:after="200" w:line="360" w:lineRule="auto"/>
        <w:ind w:left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"/>
        </w:numPr>
        <w:spacing w:after="200" w:line="360" w:lineRule="auto"/>
        <w:ind w:left="425.19685039370086" w:right="-550.8661417322827" w:firstLine="0"/>
        <w:jc w:val="both"/>
        <w:rPr>
          <w:sz w:val="24"/>
          <w:szCs w:val="24"/>
        </w:rPr>
      </w:pPr>
      <w:bookmarkStart w:colFirst="0" w:colLast="0" w:name="_60ssvnsves2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proyecto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133.85826771653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gestión de incidentes en infraestructuras basado en Crowdsourcing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40emqd4tzmw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Duración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Inicio: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 de Julio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133.85826771653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 proyecto tendrá una duración aproximada de 17 semanas.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spacing w:after="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prg0ghuu903u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7C">
      <w:pPr>
        <w:spacing w:after="200" w:before="12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“Sistema de Gestión de Incidencias Basado en Crowdsourcing” surge como respuesta a la necesidad de optimizar el monitoreo y mantenimiento de las incidencias que afectan a la comunidad. En numerosas ciudades se evidencian problemas como baches dispersos, aceras deterioradas y señalización dañada, entre otros, y la detección oportuna de estas anomalías se ve obstaculizada por la escasa o nula información precisa. Con este proyecto, se habilita a los ciudadanos para reportar de forma directa y sencilla cualquier irregularidad en su entorno, facilitando no solo la identificación temprana de problemas, sino también permitiendo a las autoridades planificar intervenciones de manera más efectiva y priorizar acciones según la gravedad de cada caso. Además, la centralización de esta información fomenta una mayor transparencia y colaboración entre la comunidad y las autoridades, impulsando mejoras significativas en la gestión y resolución de incidencias.</w:t>
      </w:r>
    </w:p>
    <w:p w:rsidR="00000000" w:rsidDel="00000000" w:rsidP="00000000" w:rsidRDefault="00000000" w:rsidRPr="00000000" w14:paraId="0000007D">
      <w:pPr>
        <w:spacing w:after="200" w:before="12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12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12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6yh6rxyr60n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3"/>
        </w:numPr>
        <w:spacing w:after="200" w:before="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u18qnfx70zg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sistema de gestión de incidencias basado en crowdsourcing que permita a los ciudadanos reportar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geolocalizar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incidencias ocurridas en lugares públicos, facilitando a las autoridades la identificación de áreas críticas y la priorización de acciones de mantenimiento. Además, se busca que la herramienta integre información en tiempo real para apoyar la toma de decisiones, promoviendo una gestión de infraestructuras más eficiente, transparente y sostenible que responda de manera efectiva a las necesidades de la comunidad.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3"/>
        </w:numPr>
        <w:spacing w:after="20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f6bjjofzj4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84">
      <w:pPr>
        <w:spacing w:after="20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Ciudadana para Reporte de Incidencias: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una interfaz sencilla que permita a los ciudadanos reportar incidencias mediante formularios digitales, incorporando la opción de adjuntar imágenes, descripciones y datos de ubicación.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Lograr una gran cantidad de usuarios que utilicen el sistema de forma autónoma y efectiva.</w:t>
      </w:r>
    </w:p>
    <w:p w:rsidR="00000000" w:rsidDel="00000000" w:rsidP="00000000" w:rsidRDefault="00000000" w:rsidRPr="00000000" w14:paraId="00000087">
      <w:pPr>
        <w:spacing w:after="20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Integración de APIs de Mapas en Tiempo Real: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APIs de mapas para visualizar la ubicación de los reportes de incidencias en tiempo real, facilitando la identificación de zonas críticas.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Alcanzar una gran precisión en la geolocalización, permitiendo respuestas rápidas en áreas con mayor incidencia.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 de un Dashboard para la Gestión de Reportes: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Diseñar un panel interactivo que permita a las autoridades revisar, validar y gestionar los reportes, así como generar informes estadísticos útiles para la toma de decisiones.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Reducir los tiempos de respuesta a las incidencias a menos de 24 horas y producir reportes que respalden estrategias de intervención efectivas.</w:t>
      </w:r>
    </w:p>
    <w:p w:rsidR="00000000" w:rsidDel="00000000" w:rsidP="00000000" w:rsidRDefault="00000000" w:rsidRPr="00000000" w14:paraId="0000008D">
      <w:pPr>
        <w:spacing w:after="20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Alineación con ODS9 y la Meta 9.B para el Desarrollo Tecnológico: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Vincular el proyecto con el Objetivo de Desarrollo Sostenible 9 y la meta 9.B, impulsando la innovación y el uso de tecnologías avanzadas para una gestión eficiente de incidencias.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Cumplir con gran parte de los indicadores propuestos en la meta 9.B, evidenciando un impacto positivo en la modernización y sostenibilidad del manejo de incidencias.</w:t>
      </w:r>
    </w:p>
    <w:p w:rsidR="00000000" w:rsidDel="00000000" w:rsidP="00000000" w:rsidRDefault="00000000" w:rsidRPr="00000000" w14:paraId="00000090">
      <w:pPr>
        <w:spacing w:after="200" w:line="360" w:lineRule="auto"/>
        <w:ind w:left="1842.5196850393697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Cumplimiento de Normativas de Protección de Datos: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 el cumplimiento de normativas de protección de datos personales mediante la implementación de medidas de seguridad, como cifrado y auditorías de acceso.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Garantizar que el sistema cumpla con normativas como puede ser la ley 29733.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3"/>
        </w:numPr>
        <w:spacing w:after="200" w:before="0" w:line="360" w:lineRule="auto"/>
        <w:ind w:left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de compatibilidad o limitaciones en el acceso a datos en tiempo real pueden afectar la precisión de la geolocalización.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Fallos en la interfaz de usuario podrían generar experiencias frustrantes, reduciendo la adopción del sistema por parte de la comunidad.</w:t>
      </w:r>
    </w:p>
    <w:p w:rsidR="00000000" w:rsidDel="00000000" w:rsidP="00000000" w:rsidRDefault="00000000" w:rsidRPr="00000000" w14:paraId="0000009F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almacenamiento de datos sensibles, como ubicaciones y fotografías, podría ser objetivo de ataques si no se implementan medidas de seguridad adecuadas.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3"/>
        </w:numPr>
        <w:spacing w:after="200" w:before="120" w:line="360" w:lineRule="auto"/>
        <w:ind w:left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fob9te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3"/>
        </w:numPr>
        <w:spacing w:after="0" w:before="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ywnei9xsgt0j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Planteamiento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diversos lugares públicos se observa una situación preocupante en la infraestructura urbana. Se han identificado numerosos baches, aceras notablemente deterioradas y señalización vial en mal estado, lo que pone en riesgo tanto a peatones como a conductores. Según datos brindados por Seguridad Ciudadana, esta problemática tiene raíces en decisiones administrativas pasadas: en aquel entonces, la responsabilidad de gestionar y mantener parques y otros espacios públicos fue transferida a presidentes de asociaciones comunales. Lamentablemente, una mala administración económica derivó en el abandono progresivo de estos espacios, lo que ha repercutido en un mantenimiento deficiente y en el deterioro de la infraestructura.</w:t>
      </w:r>
    </w:p>
    <w:p w:rsidR="00000000" w:rsidDel="00000000" w:rsidP="00000000" w:rsidRDefault="00000000" w:rsidRPr="00000000" w14:paraId="000000A5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situación se agrava aún más por la falta de información precisa y oportuna que permita detectar de manera temprana las anomalías existentes. Sin datos confiables, es difícil planificar y ejecutar intervenciones efectivas para mejorar la seguridad y el estado de los espacios públicos. En consecuencia, el abandono y la falta de control en el mantenimiento no solo afectan la estética y funcionalidad de la ciudad, sino que también tienen un impacto negativo en la calidad de vida y seguridad de la comunidad.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uxn75i95lrd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Consideraciones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708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Software (Aplicaciones y Herramientas de Desarrollo):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0" w:afterAutospacing="0" w:line="360" w:lineRule="auto"/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 y Bibliotecas: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Laravel y/o Symfony.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0" w:afterAutospacing="0" w:line="360" w:lineRule="auto"/>
        <w:ind w:left="1133.858267716535" w:hanging="425.196850393700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PHP, y Visual Studio Code como editor.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line="360" w:lineRule="auto"/>
        <w:ind w:left="1133.85826771653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Javascript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line="360" w:lineRule="auto"/>
        <w:ind w:left="1133.85826771653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PHP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line="360" w:lineRule="auto"/>
        <w:ind w:left="1133.85826771653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Apis Google Maps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line="360" w:lineRule="auto"/>
        <w:ind w:left="1133.858267716535" w:hanging="425.1968503937004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Entorno de desarrollo: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XAMPP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3"/>
        </w:numPr>
        <w:spacing w:after="200" w:before="120" w:line="360" w:lineRule="auto"/>
        <w:ind w:left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Estudio de Factibilidad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3"/>
        </w:numPr>
        <w:spacing w:after="200" w:before="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2et92p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Factibilidad Técnica</w:t>
      </w:r>
    </w:p>
    <w:p w:rsidR="00000000" w:rsidDel="00000000" w:rsidP="00000000" w:rsidRDefault="00000000" w:rsidRPr="00000000" w14:paraId="000000B1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es técnicamente viable gracias al uso de tecnologías probadas y accesibles en el mercado. La integración de diversas herramientas y APIs permite construir una plataforma robusta y escalable. La elección de frameworks modernos y metodologías ágiles contribuirá a minimizar riesgos relacionados al monitoreo y garantizar una solución funcional y actualizada.</w:t>
      </w:r>
    </w:p>
    <w:p w:rsidR="00000000" w:rsidDel="00000000" w:rsidP="00000000" w:rsidRDefault="00000000" w:rsidRPr="00000000" w14:paraId="000000B2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tyjcwt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Factibilidad Económica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ind w:left="113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infraestructura y servicios en la nube</w:t>
      </w:r>
    </w:p>
    <w:p w:rsidR="00000000" w:rsidDel="00000000" w:rsidP="00000000" w:rsidRDefault="00000000" w:rsidRPr="00000000" w14:paraId="000000B4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apartado considera los gastos para el alojamiento del sistema en un servidor VPS en la nube de Elastika, así como posibles costos adicionales por almacenamiento.</w:t>
      </w:r>
    </w:p>
    <w:p w:rsidR="00000000" w:rsidDel="00000000" w:rsidP="00000000" w:rsidRDefault="00000000" w:rsidRPr="00000000" w14:paraId="000000B5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140"/>
        <w:gridCol w:w="1935"/>
        <w:gridCol w:w="960"/>
        <w:gridCol w:w="990"/>
        <w:tblGridChange w:id="0">
          <w:tblGrid>
            <w:gridCol w:w="480"/>
            <w:gridCol w:w="4140"/>
            <w:gridCol w:w="1935"/>
            <w:gridCol w:w="960"/>
            <w:gridCol w:w="9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Precio Unitario (S/.)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(S/.)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VPS en Elastika (Plan Aproximado)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Almacenamiento adicional (opcional)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 y Certificado SSL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560</w:t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3"/>
        </w:numPr>
        <w:ind w:left="113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software</w:t>
      </w:r>
    </w:p>
    <w:p w:rsidR="00000000" w:rsidDel="00000000" w:rsidP="00000000" w:rsidRDefault="00000000" w:rsidRPr="00000000" w14:paraId="000000D1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apartado incluye los costos asociados a los programas y servicios digitales necesarios para el desarrollo y despliegue del sistema, como APIs, dominio web y certificación de seguridad. Algunas herramientas y tecnologías no generan costos directos porque son de código abierto o gratuitas para uso estándar.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2790"/>
        <w:gridCol w:w="2280"/>
        <w:gridCol w:w="1020"/>
        <w:gridCol w:w="1290"/>
        <w:tblGridChange w:id="0">
          <w:tblGrid>
            <w:gridCol w:w="495"/>
            <w:gridCol w:w="2790"/>
            <w:gridCol w:w="2280"/>
            <w:gridCol w:w="1020"/>
            <w:gridCol w:w="12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Precio Unitario (S/.)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(S/.)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Maps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Certificado SSL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 Web (.com o .pe)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Laravel / Symfony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HTML, CSS,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510</w:t>
            </w:r>
          </w:p>
        </w:tc>
      </w:tr>
    </w:tbl>
    <w:p w:rsidR="00000000" w:rsidDel="00000000" w:rsidP="00000000" w:rsidRDefault="00000000" w:rsidRPr="00000000" w14:paraId="00000100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3"/>
        </w:numPr>
        <w:ind w:left="113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de recursos humanos</w:t>
      </w:r>
    </w:p>
    <w:p w:rsidR="00000000" w:rsidDel="00000000" w:rsidP="00000000" w:rsidRDefault="00000000" w:rsidRPr="00000000" w14:paraId="00000103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apartado contempla la inversión en horas de trabajo necesarias para desarrollar, probar y mantener el sistema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2355"/>
        <w:gridCol w:w="2280"/>
        <w:gridCol w:w="855"/>
        <w:gridCol w:w="1290"/>
        <w:tblGridChange w:id="0">
          <w:tblGrid>
            <w:gridCol w:w="495"/>
            <w:gridCol w:w="2355"/>
            <w:gridCol w:w="2280"/>
            <w:gridCol w:w="855"/>
            <w:gridCol w:w="12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Precio Unitario (S/.)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(S/.)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1,800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Pruebas y Depuración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4,050</w:t>
            </w:r>
          </w:p>
        </w:tc>
      </w:tr>
    </w:tbl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3"/>
        </w:numPr>
        <w:ind w:left="113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Costos generales de administración</w:t>
      </w:r>
    </w:p>
    <w:p w:rsidR="00000000" w:rsidDel="00000000" w:rsidP="00000000" w:rsidRDefault="00000000" w:rsidRPr="00000000" w14:paraId="00000120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costos incluyen los gastos operativos básicos necesarios para el desarrollo y mantenimiento del sistema, como conexión a internet, electricidad y otros gastos administrativos.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2475"/>
        <w:gridCol w:w="2280"/>
        <w:gridCol w:w="855"/>
        <w:gridCol w:w="1290"/>
        <w:tblGridChange w:id="0">
          <w:tblGrid>
            <w:gridCol w:w="495"/>
            <w:gridCol w:w="2475"/>
            <w:gridCol w:w="2280"/>
            <w:gridCol w:w="855"/>
            <w:gridCol w:w="12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Precio Unitario (S/.)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(S/.)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de 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Energía Eléctrica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Gastos Administrativos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920</w:t>
            </w:r>
          </w:p>
        </w:tc>
      </w:tr>
    </w:tbl>
    <w:p w:rsidR="00000000" w:rsidDel="00000000" w:rsidP="00000000" w:rsidRDefault="00000000" w:rsidRPr="00000000" w14:paraId="0000013B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3"/>
        </w:numPr>
        <w:ind w:left="1133.85826771653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general de costos</w:t>
      </w:r>
    </w:p>
    <w:p w:rsidR="00000000" w:rsidDel="00000000" w:rsidP="00000000" w:rsidRDefault="00000000" w:rsidRPr="00000000" w14:paraId="0000013E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resumen muestra el costo total del proyecto considerando todos los aspectos analizados.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1290"/>
        <w:tblGridChange w:id="0">
          <w:tblGrid>
            <w:gridCol w:w="3735"/>
            <w:gridCol w:w="12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(S/.)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de Infraestructura y Nube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de Recursos Humanos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4,050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Costos Generales de Administración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Total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6,040</w:t>
            </w:r>
          </w:p>
        </w:tc>
      </w:tr>
    </w:tbl>
    <w:p w:rsidR="00000000" w:rsidDel="00000000" w:rsidP="00000000" w:rsidRDefault="00000000" w:rsidRPr="00000000" w14:paraId="0000014C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133.858267716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Costo total: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S/. 6,040</w:t>
      </w:r>
    </w:p>
    <w:p w:rsidR="00000000" w:rsidDel="00000000" w:rsidP="00000000" w:rsidRDefault="00000000" w:rsidRPr="00000000" w14:paraId="0000014F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3dy6vkm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Factibilidad Operativa</w:t>
      </w:r>
    </w:p>
    <w:p w:rsidR="00000000" w:rsidDel="00000000" w:rsidP="00000000" w:rsidRDefault="00000000" w:rsidRPr="00000000" w14:paraId="00000151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está diseñado para ser intuitivo y fácil de utilizar tanto para los ciudadanos como para las autoridades. La interfaz de usuario para reportar incidencias y el dashboard administrativo facilitarán el monitoreo y la gestión de los reportes, permitiendo una rápida respuesta a las problemáticas detectadas. </w:t>
      </w:r>
    </w:p>
    <w:p w:rsidR="00000000" w:rsidDel="00000000" w:rsidP="00000000" w:rsidRDefault="00000000" w:rsidRPr="00000000" w14:paraId="00000152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1t3h5sf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Factibilidad Legal</w:t>
      </w:r>
    </w:p>
    <w:p w:rsidR="00000000" w:rsidDel="00000000" w:rsidP="00000000" w:rsidRDefault="00000000" w:rsidRPr="00000000" w14:paraId="00000153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fundamental que el proyecto cumpla con las normativas vigentes sobre protección de datos y privacidad, como la ley 29733. El manejo responsable de la información de los usuarios, la implementación de medidas de seguridad y la definición clara de las responsabilidades sobre los datos son aspectos críticos que deben abordarse desde el inicio.</w:t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4d34og8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Factibilidad Social</w:t>
      </w:r>
    </w:p>
    <w:p w:rsidR="00000000" w:rsidDel="00000000" w:rsidP="00000000" w:rsidRDefault="00000000" w:rsidRPr="00000000" w14:paraId="00000155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tiene un alto potencial de impacto social, ya que fomenta la participación ciudadana y mejora la comunicación entre la comunidad y las autoridades. Al ofrecer una plataforma accesible para reportar incidencias, se promueve la transparencia y la colaboración en la mejora del entorno urbano.</w:t>
      </w:r>
    </w:p>
    <w:p w:rsidR="00000000" w:rsidDel="00000000" w:rsidP="00000000" w:rsidRDefault="00000000" w:rsidRPr="00000000" w14:paraId="00000156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numPr>
          <w:ilvl w:val="1"/>
          <w:numId w:val="3"/>
        </w:numPr>
        <w:spacing w:after="200" w:line="360" w:lineRule="auto"/>
        <w:ind w:left="425.19685039370086" w:firstLine="0"/>
        <w:jc w:val="both"/>
        <w:rPr>
          <w:sz w:val="24"/>
          <w:szCs w:val="24"/>
        </w:rPr>
      </w:pPr>
      <w:bookmarkStart w:colFirst="0" w:colLast="0" w:name="_2s8eyo1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Factibilidad Ambiental</w:t>
      </w:r>
    </w:p>
    <w:p w:rsidR="00000000" w:rsidDel="00000000" w:rsidP="00000000" w:rsidRDefault="00000000" w:rsidRPr="00000000" w14:paraId="00000159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mejora en la detección y reparación de problemas en infraestructuras públicas contribuye a un uso más racional y eficiente de los recursos, evitando el deterioro progresivo de los espacios urbanos. Una mejor planificación y mantenimiento de estos lugares puede reducir el consumo innecesario de recursos en reparaciones de emergencia y promover prácticas sostenibles a largo plazo.</w:t>
      </w:r>
    </w:p>
    <w:p w:rsidR="00000000" w:rsidDel="00000000" w:rsidP="00000000" w:rsidRDefault="00000000" w:rsidRPr="00000000" w14:paraId="0000015A">
      <w:pPr>
        <w:spacing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numPr>
          <w:ilvl w:val="0"/>
          <w:numId w:val="3"/>
        </w:numPr>
        <w:spacing w:after="200" w:line="360" w:lineRule="auto"/>
        <w:ind w:left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rdcrjn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5C">
      <w:pPr>
        <w:spacing w:line="360" w:lineRule="auto"/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este sistema supone un avance en la gestión de infraestructuras públicas, gracias a la comunicación fluida y directa entre la ciudadanía y las autoridades responsables. Con la optimización de los procesos de reporte y mantenimiento, se reduce de forma significativa los tiempos de respuesta ante las incidencias, lo que se refiere a una eficiencia mayor. El uso de las tecnologías modernas fortalece la resiliencia de las ciudades, y también promueve la transparencia y la rendición de cuentas en la Seguridad Ciudadana. Se espera que esta solución pueda crear un entorno más sostenible, con una infraestructura más robusta que se pueda adaptar a los retos del crecimiento y cambios del ambiente.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5838825</wp:posOffset>
          </wp:positionH>
          <wp:positionV relativeFrom="paragraph">
            <wp:posOffset>-180974</wp:posOffset>
          </wp:positionV>
          <wp:extent cx="327135" cy="44259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135" cy="4425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-800099</wp:posOffset>
          </wp:positionH>
          <wp:positionV relativeFrom="paragraph">
            <wp:posOffset>-209549</wp:posOffset>
          </wp:positionV>
          <wp:extent cx="464820" cy="46482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3912" l="13169" r="11873" t="9546"/>
                  <a:stretch>
                    <a:fillRect/>
                  </a:stretch>
                </pic:blipFill>
                <pic:spPr>
                  <a:xfrm>
                    <a:off x="0" y="0"/>
                    <a:ext cx="464820" cy="4648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"/>
      <w:lvlJc w:val="left"/>
      <w:pPr>
        <w:ind w:left="425.19685039370086" w:firstLine="0"/>
      </w:pPr>
      <w:rPr>
        <w:rFonts w:ascii="Times New Roman" w:cs="Times New Roman" w:eastAsia="Times New Roman" w:hAnsi="Times New Roman"/>
        <w:b w:val="1"/>
      </w:rPr>
    </w:lvl>
    <w:lvl w:ilvl="2">
      <w:start w:val="1"/>
      <w:numFmt w:val="decimal"/>
      <w:lvlText w:val="%1.%2.%3"/>
      <w:lvlJc w:val="left"/>
      <w:pPr>
        <w:ind w:left="1133.858267716535" w:firstLine="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