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DD2C1CE" w:rsidP="00395C4A" w:rsidRDefault="00B27813" w14:paraId="06686220" w14:textId="466AEB75">
      <w:pPr>
        <w:pStyle w:val="Heading1"/>
        <w:jc w:val="center"/>
        <w:rPr>
          <w:rFonts w:eastAsia="Times New Roman"/>
        </w:rPr>
      </w:pPr>
      <w:r>
        <w:rPr>
          <w:rFonts w:eastAsia="Times New Roman"/>
        </w:rPr>
        <w:t>Breast Cancer Risk Prediction Project Data Access Coordinating Committee Policies</w:t>
      </w:r>
      <w:r w:rsidRPr="7DD2C1CE" w:rsidR="7DD2C1CE">
        <w:rPr>
          <w:rFonts w:eastAsia="Times New Roman"/>
        </w:rPr>
        <w:t xml:space="preserve"> and Procedures</w:t>
      </w:r>
    </w:p>
    <w:p w:rsidRPr="00AC6FBF" w:rsidR="004B2796" w:rsidP="7A2CD4D3" w:rsidRDefault="004B2796" w14:paraId="672A6659" w14:textId="77777777">
      <w:pPr>
        <w:rPr>
          <w:rFonts w:eastAsiaTheme="minorEastAsia" w:cstheme="minorHAnsi"/>
          <w:sz w:val="22"/>
          <w:szCs w:val="22"/>
        </w:rPr>
      </w:pPr>
    </w:p>
    <w:p w:rsidR="00E012CD" w:rsidP="62C2A95B" w:rsidRDefault="00E012CD" w14:paraId="0451560B" w14:textId="31B9A6D1">
      <w:pPr>
        <w:rPr>
          <w:rFonts w:eastAsiaTheme="minorEastAsia"/>
          <w:sz w:val="22"/>
          <w:szCs w:val="22"/>
        </w:rPr>
      </w:pPr>
      <w:r>
        <w:rPr>
          <w:rFonts w:eastAsiaTheme="minorEastAsia"/>
          <w:sz w:val="22"/>
          <w:szCs w:val="22"/>
        </w:rPr>
        <w:t xml:space="preserve">This document describes the Breast Cancer Risk Prediction Project (BCRPP) Data Access Coordinating Committee (DACC) and its procedures for reviewing requests for access to individual-level data from contributing studies for specific analyses within the scope of the BCRPP. </w:t>
      </w:r>
    </w:p>
    <w:p w:rsidR="00E012CD" w:rsidP="62C2A95B" w:rsidRDefault="00E012CD" w14:paraId="3A415AD2" w14:textId="5B0458AF">
      <w:pPr>
        <w:rPr>
          <w:rFonts w:eastAsiaTheme="minorEastAsia"/>
          <w:sz w:val="22"/>
          <w:szCs w:val="22"/>
        </w:rPr>
      </w:pPr>
    </w:p>
    <w:p w:rsidRPr="004246E0" w:rsidR="00E012CD" w:rsidP="62C2A95B" w:rsidRDefault="00E012CD" w14:paraId="50CB2051" w14:textId="3410005F">
      <w:pPr>
        <w:rPr>
          <w:rFonts w:eastAsiaTheme="minorEastAsia"/>
          <w:color w:val="000000" w:themeColor="text1"/>
          <w:sz w:val="22"/>
          <w:szCs w:val="22"/>
        </w:rPr>
      </w:pPr>
      <w:r>
        <w:rPr>
          <w:rFonts w:eastAsiaTheme="minorEastAsia"/>
          <w:sz w:val="22"/>
          <w:szCs w:val="22"/>
        </w:rPr>
        <w:t xml:space="preserve">The DACC shall consist of one representative from each cohort that </w:t>
      </w:r>
      <w:r w:rsidR="00267465">
        <w:rPr>
          <w:rFonts w:eastAsiaTheme="minorEastAsia"/>
          <w:sz w:val="22"/>
          <w:szCs w:val="22"/>
        </w:rPr>
        <w:t xml:space="preserve">has </w:t>
      </w:r>
      <w:r>
        <w:rPr>
          <w:rFonts w:eastAsiaTheme="minorEastAsia"/>
          <w:sz w:val="22"/>
          <w:szCs w:val="22"/>
        </w:rPr>
        <w:t xml:space="preserve">contributed data to the BCRPP and </w:t>
      </w:r>
      <w:r w:rsidR="00267465">
        <w:rPr>
          <w:rFonts w:eastAsiaTheme="minorEastAsia"/>
          <w:sz w:val="22"/>
          <w:szCs w:val="22"/>
        </w:rPr>
        <w:t xml:space="preserve">has </w:t>
      </w:r>
      <w:r>
        <w:rPr>
          <w:rFonts w:eastAsiaTheme="minorEastAsia"/>
          <w:sz w:val="22"/>
          <w:szCs w:val="22"/>
        </w:rPr>
        <w:t xml:space="preserve">signed </w:t>
      </w:r>
      <w:r w:rsidR="00267465">
        <w:rPr>
          <w:rFonts w:eastAsiaTheme="minorEastAsia"/>
          <w:sz w:val="22"/>
          <w:szCs w:val="22"/>
        </w:rPr>
        <w:t>the BCRPP Data Provider Data Transfer Agreement</w:t>
      </w:r>
      <w:r w:rsidRPr="004246E0" w:rsidR="00267465">
        <w:rPr>
          <w:rFonts w:eastAsiaTheme="minorEastAsia"/>
          <w:color w:val="000000" w:themeColor="text1"/>
          <w:sz w:val="22"/>
          <w:szCs w:val="22"/>
        </w:rPr>
        <w:t xml:space="preserve">. </w:t>
      </w:r>
      <w:r w:rsidRPr="004246E0" w:rsidR="004246E0">
        <w:rPr>
          <w:rFonts w:eastAsiaTheme="minorEastAsia"/>
          <w:color w:val="000000" w:themeColor="text1"/>
          <w:sz w:val="22"/>
          <w:szCs w:val="22"/>
        </w:rPr>
        <w:t>The Principal Investigators of the BRCPP or their designee</w:t>
      </w:r>
      <w:r w:rsidR="007464D2">
        <w:rPr>
          <w:rFonts w:eastAsiaTheme="minorEastAsia"/>
          <w:color w:val="000000" w:themeColor="text1"/>
          <w:sz w:val="22"/>
          <w:szCs w:val="22"/>
        </w:rPr>
        <w:t>(s)</w:t>
      </w:r>
      <w:r w:rsidRPr="004246E0" w:rsidR="004246E0">
        <w:rPr>
          <w:rFonts w:eastAsiaTheme="minorEastAsia"/>
          <w:color w:val="000000" w:themeColor="text1"/>
          <w:sz w:val="22"/>
          <w:szCs w:val="22"/>
        </w:rPr>
        <w:t xml:space="preserve"> shall serve as </w:t>
      </w:r>
      <w:r w:rsidR="004246E0">
        <w:rPr>
          <w:rFonts w:eastAsiaTheme="minorEastAsia"/>
          <w:color w:val="000000" w:themeColor="text1"/>
          <w:sz w:val="22"/>
          <w:szCs w:val="22"/>
        </w:rPr>
        <w:t>(co-)</w:t>
      </w:r>
      <w:r w:rsidRPr="004246E0" w:rsidR="004246E0">
        <w:rPr>
          <w:rFonts w:eastAsiaTheme="minorEastAsia"/>
          <w:color w:val="000000" w:themeColor="text1"/>
          <w:sz w:val="22"/>
          <w:szCs w:val="22"/>
        </w:rPr>
        <w:t>Chair</w:t>
      </w:r>
      <w:r w:rsidR="004246E0">
        <w:rPr>
          <w:rFonts w:eastAsiaTheme="minorEastAsia"/>
          <w:color w:val="000000" w:themeColor="text1"/>
          <w:sz w:val="22"/>
          <w:szCs w:val="22"/>
        </w:rPr>
        <w:t>(s)</w:t>
      </w:r>
      <w:r w:rsidRPr="004246E0" w:rsidR="004246E0">
        <w:rPr>
          <w:rFonts w:eastAsiaTheme="minorEastAsia"/>
          <w:color w:val="000000" w:themeColor="text1"/>
          <w:sz w:val="22"/>
          <w:szCs w:val="22"/>
        </w:rPr>
        <w:t xml:space="preserve"> of the DACC. </w:t>
      </w:r>
      <w:r w:rsidRPr="004246E0" w:rsidR="00267465">
        <w:rPr>
          <w:rFonts w:eastAsiaTheme="minorEastAsia"/>
          <w:color w:val="000000" w:themeColor="text1"/>
          <w:sz w:val="22"/>
          <w:szCs w:val="22"/>
        </w:rPr>
        <w:t>Chair duties include collecting, circulating, ensuring review, tracking decision</w:t>
      </w:r>
      <w:r w:rsidRPr="004246E0" w:rsidR="004246E0">
        <w:rPr>
          <w:rFonts w:eastAsiaTheme="minorEastAsia"/>
          <w:color w:val="000000" w:themeColor="text1"/>
          <w:sz w:val="22"/>
          <w:szCs w:val="22"/>
        </w:rPr>
        <w:t>s, directing the DCC to authorize access in accordance with DACC and cohort approvals, and tracking progress on approved proposals.</w:t>
      </w:r>
    </w:p>
    <w:p w:rsidR="004246E0" w:rsidP="7DD2C1CE" w:rsidRDefault="004246E0" w14:paraId="60160C16" w14:textId="4FA45341">
      <w:pPr>
        <w:rPr>
          <w:rFonts w:ascii="Calibri" w:hAnsi="Calibri" w:eastAsia="Calibri" w:cs="Calibri"/>
          <w:color w:val="000000" w:themeColor="text1"/>
          <w:sz w:val="22"/>
          <w:szCs w:val="22"/>
        </w:rPr>
      </w:pPr>
    </w:p>
    <w:p w:rsidRPr="004246E0" w:rsidR="004246E0" w:rsidP="7DD2C1CE" w:rsidRDefault="004246E0" w14:paraId="6E1AC6D7" w14:textId="562852BD">
      <w:pPr>
        <w:rPr>
          <w:rFonts w:ascii="Calibri" w:hAnsi="Calibri" w:eastAsia="Calibri" w:cs="Calibri"/>
          <w:color w:val="000000" w:themeColor="text1"/>
          <w:sz w:val="22"/>
          <w:szCs w:val="22"/>
        </w:rPr>
      </w:pPr>
      <w:r>
        <w:rPr>
          <w:rFonts w:ascii="Calibri" w:hAnsi="Calibri" w:eastAsia="Calibri" w:cs="Calibri"/>
          <w:color w:val="000000" w:themeColor="text1"/>
          <w:sz w:val="22"/>
          <w:szCs w:val="22"/>
        </w:rPr>
        <w:t>The process to request and gain access to</w:t>
      </w:r>
      <w:r w:rsidR="008F32CF">
        <w:rPr>
          <w:rFonts w:ascii="Calibri" w:hAnsi="Calibri" w:eastAsia="Calibri" w:cs="Calibri"/>
          <w:color w:val="000000" w:themeColor="text1"/>
          <w:sz w:val="22"/>
          <w:szCs w:val="22"/>
        </w:rPr>
        <w:t xml:space="preserve"> individual-level BCRPP data is outlined below.</w:t>
      </w:r>
    </w:p>
    <w:p w:rsidR="004246E0" w:rsidP="7DD2C1CE" w:rsidRDefault="004246E0" w14:paraId="0826B2C1" w14:textId="77777777">
      <w:pPr>
        <w:rPr>
          <w:rFonts w:ascii="Calibri" w:hAnsi="Calibri" w:eastAsia="Calibri" w:cs="Calibri"/>
          <w:color w:val="000000" w:themeColor="text1"/>
          <w:sz w:val="22"/>
          <w:szCs w:val="22"/>
        </w:rPr>
      </w:pPr>
    </w:p>
    <w:p w:rsidRPr="004246E0" w:rsidR="004246E0" w:rsidP="004246E0" w:rsidRDefault="008F32CF" w14:paraId="62639485" w14:textId="7B63E075">
      <w:pPr>
        <w:numPr>
          <w:ilvl w:val="0"/>
          <w:numId w:val="8"/>
        </w:numPr>
        <w:rPr>
          <w:rFonts w:ascii="Calibri" w:hAnsi="Calibri" w:eastAsia="Calibri" w:cs="Calibri"/>
          <w:color w:val="000000" w:themeColor="text1"/>
          <w:sz w:val="22"/>
          <w:szCs w:val="22"/>
        </w:rPr>
      </w:pPr>
      <w:r>
        <w:rPr>
          <w:rFonts w:ascii="Calibri" w:hAnsi="Calibri" w:eastAsia="Calibri" w:cs="Calibri"/>
          <w:color w:val="000000" w:themeColor="text1"/>
          <w:sz w:val="22"/>
          <w:szCs w:val="22"/>
        </w:rPr>
        <w:t>A r</w:t>
      </w:r>
      <w:r w:rsidRPr="004246E0" w:rsidR="004246E0">
        <w:rPr>
          <w:rFonts w:ascii="Calibri" w:hAnsi="Calibri" w:eastAsia="Calibri" w:cs="Calibri"/>
          <w:color w:val="000000" w:themeColor="text1"/>
          <w:sz w:val="22"/>
          <w:szCs w:val="22"/>
        </w:rPr>
        <w:t xml:space="preserve">esearcher </w:t>
      </w:r>
      <w:r>
        <w:rPr>
          <w:rFonts w:ascii="Calibri" w:hAnsi="Calibri" w:eastAsia="Calibri" w:cs="Calibri"/>
          <w:color w:val="000000" w:themeColor="text1"/>
          <w:sz w:val="22"/>
          <w:szCs w:val="22"/>
        </w:rPr>
        <w:t xml:space="preserve">(the applicant) </w:t>
      </w:r>
      <w:r w:rsidRPr="004246E0" w:rsidR="004246E0">
        <w:rPr>
          <w:rFonts w:ascii="Calibri" w:hAnsi="Calibri" w:eastAsia="Calibri" w:cs="Calibri"/>
          <w:color w:val="000000" w:themeColor="text1"/>
          <w:sz w:val="22"/>
          <w:szCs w:val="22"/>
        </w:rPr>
        <w:t xml:space="preserve">submits a </w:t>
      </w:r>
      <w:r w:rsidR="004246E0">
        <w:rPr>
          <w:rFonts w:ascii="Calibri" w:hAnsi="Calibri" w:eastAsia="Calibri" w:cs="Calibri"/>
          <w:color w:val="000000" w:themeColor="text1"/>
          <w:sz w:val="22"/>
          <w:szCs w:val="22"/>
        </w:rPr>
        <w:t>Study Proposal Form</w:t>
      </w:r>
      <w:r w:rsidRPr="004246E0" w:rsidR="004246E0">
        <w:rPr>
          <w:rFonts w:ascii="Calibri" w:hAnsi="Calibri" w:eastAsia="Calibri" w:cs="Calibri"/>
          <w:color w:val="000000" w:themeColor="text1"/>
          <w:sz w:val="22"/>
          <w:szCs w:val="22"/>
        </w:rPr>
        <w:t xml:space="preserve"> to the BCRPP DACC describing the project</w:t>
      </w:r>
      <w:r w:rsidR="004246E0">
        <w:rPr>
          <w:rFonts w:ascii="Calibri" w:hAnsi="Calibri" w:eastAsia="Calibri" w:cs="Calibri"/>
          <w:color w:val="000000" w:themeColor="text1"/>
          <w:sz w:val="22"/>
          <w:szCs w:val="22"/>
        </w:rPr>
        <w:t xml:space="preserve"> (</w:t>
      </w:r>
      <w:r w:rsidRPr="004246E0" w:rsidR="004246E0">
        <w:rPr>
          <w:rFonts w:ascii="Calibri" w:hAnsi="Calibri" w:eastAsia="Calibri" w:cs="Calibri"/>
          <w:color w:val="000000" w:themeColor="text1"/>
          <w:sz w:val="22"/>
          <w:szCs w:val="22"/>
        </w:rPr>
        <w:t xml:space="preserve">including </w:t>
      </w:r>
      <w:r w:rsidR="004246E0">
        <w:rPr>
          <w:rFonts w:ascii="Calibri" w:hAnsi="Calibri" w:eastAsia="Calibri" w:cs="Calibri"/>
          <w:color w:val="000000" w:themeColor="text1"/>
          <w:sz w:val="22"/>
          <w:szCs w:val="22"/>
        </w:rPr>
        <w:t>aims, collaborating investigators and institution</w:t>
      </w:r>
      <w:r w:rsidR="00313B13">
        <w:rPr>
          <w:rFonts w:ascii="Calibri" w:hAnsi="Calibri" w:eastAsia="Calibri" w:cs="Calibri"/>
          <w:color w:val="000000" w:themeColor="text1"/>
          <w:sz w:val="22"/>
          <w:szCs w:val="22"/>
        </w:rPr>
        <w:t>(</w:t>
      </w:r>
      <w:r w:rsidR="004246E0">
        <w:rPr>
          <w:rFonts w:ascii="Calibri" w:hAnsi="Calibri" w:eastAsia="Calibri" w:cs="Calibri"/>
          <w:color w:val="000000" w:themeColor="text1"/>
          <w:sz w:val="22"/>
          <w:szCs w:val="22"/>
        </w:rPr>
        <w:t>s</w:t>
      </w:r>
      <w:r w:rsidR="00313B13">
        <w:rPr>
          <w:rFonts w:ascii="Calibri" w:hAnsi="Calibri" w:eastAsia="Calibri" w:cs="Calibri"/>
          <w:color w:val="000000" w:themeColor="text1"/>
          <w:sz w:val="22"/>
          <w:szCs w:val="22"/>
        </w:rPr>
        <w:t>)</w:t>
      </w:r>
      <w:r w:rsidR="004246E0">
        <w:rPr>
          <w:rFonts w:ascii="Calibri" w:hAnsi="Calibri" w:eastAsia="Calibri" w:cs="Calibri"/>
          <w:color w:val="000000" w:themeColor="text1"/>
          <w:sz w:val="22"/>
          <w:szCs w:val="22"/>
        </w:rPr>
        <w:t xml:space="preserve">, </w:t>
      </w:r>
      <w:r w:rsidRPr="004246E0" w:rsidR="004246E0">
        <w:rPr>
          <w:rFonts w:ascii="Calibri" w:hAnsi="Calibri" w:eastAsia="Calibri" w:cs="Calibri"/>
          <w:color w:val="000000" w:themeColor="text1"/>
          <w:sz w:val="22"/>
          <w:szCs w:val="22"/>
        </w:rPr>
        <w:t>variables of interest</w:t>
      </w:r>
      <w:r>
        <w:rPr>
          <w:rFonts w:ascii="Calibri" w:hAnsi="Calibri" w:eastAsia="Calibri" w:cs="Calibri"/>
          <w:color w:val="000000" w:themeColor="text1"/>
          <w:sz w:val="22"/>
          <w:szCs w:val="22"/>
        </w:rPr>
        <w:t xml:space="preserve"> and timeline</w:t>
      </w:r>
      <w:r w:rsidR="004246E0">
        <w:rPr>
          <w:rFonts w:ascii="Calibri" w:hAnsi="Calibri" w:eastAsia="Calibri" w:cs="Calibri"/>
          <w:color w:val="000000" w:themeColor="text1"/>
          <w:sz w:val="22"/>
          <w:szCs w:val="22"/>
        </w:rPr>
        <w:t>) via the BCRPP Portal.</w:t>
      </w:r>
    </w:p>
    <w:p w:rsidR="008F32CF" w:rsidP="004246E0" w:rsidRDefault="004246E0" w14:paraId="44DCE14A" w14:textId="77777777">
      <w:pPr>
        <w:numPr>
          <w:ilvl w:val="0"/>
          <w:numId w:val="8"/>
        </w:numPr>
        <w:rPr>
          <w:rFonts w:ascii="Calibri" w:hAnsi="Calibri" w:eastAsia="Calibri" w:cs="Calibri"/>
          <w:color w:val="000000" w:themeColor="text1"/>
          <w:sz w:val="22"/>
          <w:szCs w:val="22"/>
        </w:rPr>
      </w:pPr>
      <w:r w:rsidRPr="004246E0">
        <w:rPr>
          <w:rFonts w:ascii="Calibri" w:hAnsi="Calibri" w:eastAsia="Calibri" w:cs="Calibri"/>
          <w:color w:val="000000" w:themeColor="text1"/>
          <w:sz w:val="22"/>
          <w:szCs w:val="22"/>
        </w:rPr>
        <w:t xml:space="preserve">The BCRPP DACC reviews the </w:t>
      </w:r>
      <w:r w:rsidR="003F1755">
        <w:rPr>
          <w:rFonts w:ascii="Calibri" w:hAnsi="Calibri" w:eastAsia="Calibri" w:cs="Calibri"/>
          <w:color w:val="000000" w:themeColor="text1"/>
          <w:sz w:val="22"/>
          <w:szCs w:val="22"/>
        </w:rPr>
        <w:t>Study Proposal Form</w:t>
      </w:r>
      <w:r w:rsidRPr="004246E0">
        <w:rPr>
          <w:rFonts w:ascii="Calibri" w:hAnsi="Calibri" w:eastAsia="Calibri" w:cs="Calibri"/>
          <w:color w:val="000000" w:themeColor="text1"/>
          <w:sz w:val="22"/>
          <w:szCs w:val="22"/>
        </w:rPr>
        <w:t>.</w:t>
      </w:r>
      <w:r w:rsidR="003F1755">
        <w:rPr>
          <w:rFonts w:ascii="Calibri" w:hAnsi="Calibri" w:eastAsia="Calibri" w:cs="Calibri"/>
          <w:color w:val="000000" w:themeColor="text1"/>
          <w:sz w:val="22"/>
          <w:szCs w:val="22"/>
        </w:rPr>
        <w:t xml:space="preserve"> The BCRPP DACC will review Study Proposal Forms three times per year (approximately every four months). </w:t>
      </w:r>
      <w:r w:rsidR="008F32CF">
        <w:rPr>
          <w:rFonts w:ascii="Calibri" w:hAnsi="Calibri" w:eastAsia="Calibri" w:cs="Calibri"/>
          <w:color w:val="000000" w:themeColor="text1"/>
          <w:sz w:val="22"/>
          <w:szCs w:val="22"/>
        </w:rPr>
        <w:t>The DACC can ask the applicant for clarifications. Requests for more information and responses should occur in a timely fashion (</w:t>
      </w:r>
      <w:proofErr w:type="gramStart"/>
      <w:r w:rsidR="008F32CF">
        <w:rPr>
          <w:rFonts w:ascii="Calibri" w:hAnsi="Calibri" w:eastAsia="Calibri" w:cs="Calibri"/>
          <w:color w:val="000000" w:themeColor="text1"/>
          <w:sz w:val="22"/>
          <w:szCs w:val="22"/>
        </w:rPr>
        <w:t>e.g.</w:t>
      </w:r>
      <w:proofErr w:type="gramEnd"/>
      <w:r w:rsidR="008F32CF">
        <w:rPr>
          <w:rFonts w:ascii="Calibri" w:hAnsi="Calibri" w:eastAsia="Calibri" w:cs="Calibri"/>
          <w:color w:val="000000" w:themeColor="text1"/>
          <w:sz w:val="22"/>
          <w:szCs w:val="22"/>
        </w:rPr>
        <w:t xml:space="preserve"> the request should be sent within two weeks of the DACC meeting and the response within two weeks of receipt). </w:t>
      </w:r>
    </w:p>
    <w:p w:rsidRPr="004246E0" w:rsidR="004246E0" w:rsidP="00313B13" w:rsidRDefault="008F32CF" w14:paraId="2145A3FC" w14:textId="1B17F2D4">
      <w:pPr>
        <w:numPr>
          <w:ilvl w:val="0"/>
          <w:numId w:val="8"/>
        </w:numPr>
        <w:rPr>
          <w:rFonts w:ascii="Calibri" w:hAnsi="Calibri" w:eastAsia="Calibri" w:cs="Calibri"/>
          <w:color w:val="000000" w:themeColor="text1"/>
          <w:sz w:val="22"/>
          <w:szCs w:val="22"/>
        </w:rPr>
      </w:pPr>
      <w:r>
        <w:rPr>
          <w:rFonts w:ascii="Calibri" w:hAnsi="Calibri" w:eastAsia="Calibri" w:cs="Calibri"/>
          <w:color w:val="000000" w:themeColor="text1"/>
          <w:sz w:val="22"/>
          <w:szCs w:val="22"/>
        </w:rPr>
        <w:t>Based on the DACC review and any clarifications (if requested), e</w:t>
      </w:r>
      <w:r w:rsidR="003F1755">
        <w:rPr>
          <w:rFonts w:ascii="Calibri" w:hAnsi="Calibri" w:eastAsia="Calibri" w:cs="Calibri"/>
          <w:color w:val="000000" w:themeColor="text1"/>
          <w:sz w:val="22"/>
          <w:szCs w:val="22"/>
        </w:rPr>
        <w:t xml:space="preserve">ach cohort </w:t>
      </w:r>
      <w:r>
        <w:rPr>
          <w:rFonts w:ascii="Calibri" w:hAnsi="Calibri" w:eastAsia="Calibri" w:cs="Calibri"/>
          <w:color w:val="000000" w:themeColor="text1"/>
          <w:sz w:val="22"/>
          <w:szCs w:val="22"/>
        </w:rPr>
        <w:t xml:space="preserve">decides whether to opt in and authorize access to its data based on whether the proposal aligns with participants’ consents and cohort goals. Cohorts should opt in within four calendar weeks after the DACC review </w:t>
      </w:r>
      <w:r w:rsidR="00313B13">
        <w:rPr>
          <w:rFonts w:ascii="Calibri" w:hAnsi="Calibri" w:eastAsia="Calibri" w:cs="Calibri"/>
          <w:color w:val="000000" w:themeColor="text1"/>
          <w:sz w:val="22"/>
          <w:szCs w:val="22"/>
        </w:rPr>
        <w:t>or receipt of clarifications (whichever is later).</w:t>
      </w:r>
      <w:r w:rsidRPr="00313B13">
        <w:rPr>
          <w:rFonts w:ascii="Calibri" w:hAnsi="Calibri" w:eastAsia="Calibri" w:cs="Calibri"/>
          <w:color w:val="000000" w:themeColor="text1"/>
          <w:sz w:val="22"/>
          <w:szCs w:val="22"/>
        </w:rPr>
        <w:t xml:space="preserve"> </w:t>
      </w:r>
    </w:p>
    <w:p w:rsidRPr="004246E0" w:rsidR="004246E0" w:rsidP="004246E0" w:rsidRDefault="004246E0" w14:paraId="2338A983" w14:textId="33768EA7">
      <w:pPr>
        <w:numPr>
          <w:ilvl w:val="0"/>
          <w:numId w:val="8"/>
        </w:numPr>
        <w:rPr>
          <w:rFonts w:ascii="Calibri" w:hAnsi="Calibri" w:eastAsia="Calibri" w:cs="Calibri"/>
          <w:color w:val="000000" w:themeColor="text1"/>
          <w:sz w:val="22"/>
          <w:szCs w:val="22"/>
        </w:rPr>
      </w:pPr>
      <w:r w:rsidRPr="004246E0">
        <w:rPr>
          <w:rFonts w:ascii="Calibri" w:hAnsi="Calibri" w:eastAsia="Calibri" w:cs="Calibri"/>
          <w:color w:val="000000" w:themeColor="text1"/>
          <w:sz w:val="22"/>
          <w:szCs w:val="22"/>
        </w:rPr>
        <w:t>After the opt-</w:t>
      </w:r>
      <w:r w:rsidR="00313B13">
        <w:rPr>
          <w:rFonts w:ascii="Calibri" w:hAnsi="Calibri" w:eastAsia="Calibri" w:cs="Calibri"/>
          <w:color w:val="000000" w:themeColor="text1"/>
          <w:sz w:val="22"/>
          <w:szCs w:val="22"/>
        </w:rPr>
        <w:t>in</w:t>
      </w:r>
      <w:r w:rsidRPr="004246E0">
        <w:rPr>
          <w:rFonts w:ascii="Calibri" w:hAnsi="Calibri" w:eastAsia="Calibri" w:cs="Calibri"/>
          <w:color w:val="000000" w:themeColor="text1"/>
          <w:sz w:val="22"/>
          <w:szCs w:val="22"/>
        </w:rPr>
        <w:t xml:space="preserve"> period has elapsed, the </w:t>
      </w:r>
      <w:r w:rsidR="00313B13">
        <w:rPr>
          <w:rFonts w:ascii="Calibri" w:hAnsi="Calibri" w:eastAsia="Calibri" w:cs="Calibri"/>
          <w:color w:val="000000" w:themeColor="text1"/>
          <w:sz w:val="22"/>
          <w:szCs w:val="22"/>
        </w:rPr>
        <w:t>applicant</w:t>
      </w:r>
      <w:r w:rsidRPr="004246E0">
        <w:rPr>
          <w:rFonts w:ascii="Calibri" w:hAnsi="Calibri" w:eastAsia="Calibri" w:cs="Calibri"/>
          <w:color w:val="000000" w:themeColor="text1"/>
          <w:sz w:val="22"/>
          <w:szCs w:val="22"/>
        </w:rPr>
        <w:t>’s institution signs a BCRPP Recipient Data Transfer Agreement (“BCRPP Recipient DTA”) with NCI.</w:t>
      </w:r>
    </w:p>
    <w:p w:rsidRPr="004246E0" w:rsidR="004246E0" w:rsidP="7DD2C1CE" w:rsidRDefault="004246E0" w14:paraId="53F11FAD" w14:textId="53A77EBA">
      <w:pPr>
        <w:numPr>
          <w:ilvl w:val="0"/>
          <w:numId w:val="8"/>
        </w:numPr>
        <w:rPr>
          <w:rFonts w:ascii="Calibri" w:hAnsi="Calibri" w:eastAsia="Calibri" w:cs="Calibri"/>
          <w:color w:val="000000" w:themeColor="text1"/>
          <w:sz w:val="22"/>
          <w:szCs w:val="22"/>
        </w:rPr>
      </w:pPr>
      <w:r w:rsidRPr="004246E0">
        <w:rPr>
          <w:rFonts w:ascii="Calibri" w:hAnsi="Calibri" w:eastAsia="Calibri" w:cs="Calibri"/>
          <w:color w:val="000000" w:themeColor="text1"/>
          <w:sz w:val="22"/>
          <w:szCs w:val="22"/>
        </w:rPr>
        <w:t>Upon the execution of the BCRPP Recipient DTA, the NCI will provide access to the approved data on a secure cloud-hosted server or other agreed mechanism.</w:t>
      </w:r>
    </w:p>
    <w:p w:rsidRPr="00AC6FBF" w:rsidR="004375A3" w:rsidP="00313B13" w:rsidRDefault="004375A3" w14:paraId="6A05A809" w14:textId="77777777">
      <w:pPr>
        <w:rPr>
          <w:rFonts w:cstheme="minorHAnsi"/>
          <w:sz w:val="22"/>
          <w:szCs w:val="22"/>
        </w:rPr>
      </w:pPr>
    </w:p>
    <w:p w:rsidR="004375A3" w:rsidP="382D534C" w:rsidRDefault="004375A3" w14:paraId="4143A6D8" w14:textId="526BF138">
      <w:pPr>
        <w:pStyle w:val="Normal"/>
        <w:rPr>
          <w:rFonts w:eastAsia="Times New Roman" w:cs="Calibri" w:cstheme="minorAscii"/>
          <w:sz w:val="22"/>
          <w:szCs w:val="22"/>
        </w:rPr>
      </w:pPr>
      <w:r w:rsidRPr="0970C3EC" w:rsidR="0970C3EC">
        <w:rPr>
          <w:rFonts w:eastAsia="Times New Roman" w:cs="Calibri" w:cstheme="minorAscii"/>
          <w:sz w:val="22"/>
          <w:szCs w:val="22"/>
        </w:rPr>
        <w:t xml:space="preserve">To improve data traceability and reproducibility of analyses/results, the policy for the Project is to provide data access through a securely hosted Cloud environment to facilitate analyses </w:t>
      </w:r>
      <w:r w:rsidRPr="0970C3EC" w:rsidR="0970C3EC">
        <w:rPr>
          <w:rFonts w:eastAsia="Times New Roman" w:cs="Calibri" w:cstheme="minorAscii"/>
          <w:i w:val="1"/>
          <w:iCs w:val="1"/>
          <w:sz w:val="22"/>
          <w:szCs w:val="22"/>
        </w:rPr>
        <w:t>without downloading</w:t>
      </w:r>
      <w:r w:rsidRPr="0970C3EC" w:rsidR="0970C3EC">
        <w:rPr>
          <w:rFonts w:eastAsia="Times New Roman" w:cs="Calibri" w:cstheme="minorAscii"/>
          <w:sz w:val="22"/>
          <w:szCs w:val="22"/>
        </w:rPr>
        <w:t xml:space="preserve"> the data.  </w:t>
      </w:r>
    </w:p>
    <w:p w:rsidR="00927529" w:rsidP="00927529" w:rsidRDefault="00927529" w14:paraId="0AEEB44B" w14:textId="77777777">
      <w:pPr>
        <w:rPr>
          <w:rFonts w:eastAsia="Times New Roman" w:cstheme="minorHAnsi"/>
          <w:bCs/>
          <w:iCs/>
          <w:sz w:val="22"/>
          <w:szCs w:val="22"/>
          <w:lang w:val="en-GB"/>
        </w:rPr>
      </w:pPr>
    </w:p>
    <w:p w:rsidR="0988AB77" w:rsidP="00313B13" w:rsidRDefault="00927529" w14:paraId="172A01ED" w14:textId="4B31A230">
      <w:r w:rsidRPr="00927529">
        <w:rPr>
          <w:rFonts w:eastAsia="Times New Roman" w:cstheme="minorHAnsi"/>
          <w:bCs/>
          <w:iCs/>
          <w:sz w:val="22"/>
          <w:szCs w:val="22"/>
          <w:lang w:val="en-GB"/>
        </w:rPr>
        <w:t xml:space="preserve">Investigators contributing </w:t>
      </w:r>
      <w:r w:rsidR="009959F5">
        <w:rPr>
          <w:rFonts w:eastAsia="Times New Roman" w:cstheme="minorHAnsi"/>
          <w:bCs/>
          <w:iCs/>
          <w:sz w:val="22"/>
          <w:szCs w:val="22"/>
          <w:lang w:val="en-GB"/>
        </w:rPr>
        <w:t>materials and/or data</w:t>
      </w:r>
      <w:r w:rsidRPr="00927529">
        <w:rPr>
          <w:rFonts w:eastAsia="Times New Roman" w:cstheme="minorHAnsi"/>
          <w:bCs/>
          <w:iCs/>
          <w:sz w:val="22"/>
          <w:szCs w:val="22"/>
          <w:lang w:val="en-GB"/>
        </w:rPr>
        <w:t xml:space="preserve"> to </w:t>
      </w:r>
      <w:r w:rsidR="009959F5">
        <w:rPr>
          <w:rFonts w:eastAsia="Times New Roman" w:cstheme="minorHAnsi"/>
          <w:bCs/>
          <w:iCs/>
          <w:sz w:val="22"/>
          <w:szCs w:val="22"/>
          <w:lang w:val="en-GB"/>
        </w:rPr>
        <w:t>the Project</w:t>
      </w:r>
      <w:r w:rsidRPr="00927529" w:rsidR="009959F5">
        <w:rPr>
          <w:rFonts w:eastAsia="Times New Roman" w:cstheme="minorHAnsi"/>
          <w:bCs/>
          <w:iCs/>
          <w:sz w:val="22"/>
          <w:szCs w:val="22"/>
          <w:lang w:val="en-GB"/>
        </w:rPr>
        <w:t xml:space="preserve"> </w:t>
      </w:r>
      <w:r w:rsidRPr="00927529">
        <w:rPr>
          <w:rFonts w:eastAsia="Times New Roman" w:cstheme="minorHAnsi"/>
          <w:bCs/>
          <w:iCs/>
          <w:sz w:val="22"/>
          <w:szCs w:val="22"/>
          <w:lang w:val="en-GB"/>
        </w:rPr>
        <w:t xml:space="preserve">will have full access to the data (raw or derived) from their own </w:t>
      </w:r>
      <w:r w:rsidR="00313B13">
        <w:rPr>
          <w:rFonts w:eastAsia="Times New Roman" w:cstheme="minorHAnsi"/>
          <w:bCs/>
          <w:iCs/>
          <w:sz w:val="22"/>
          <w:szCs w:val="22"/>
          <w:lang w:val="en-GB"/>
        </w:rPr>
        <w:t>cohort</w:t>
      </w:r>
      <w:r w:rsidRPr="00927529">
        <w:rPr>
          <w:rFonts w:eastAsia="Times New Roman" w:cstheme="minorHAnsi"/>
          <w:bCs/>
          <w:iCs/>
          <w:sz w:val="22"/>
          <w:szCs w:val="22"/>
          <w:lang w:val="en-GB"/>
        </w:rPr>
        <w:t>, are free to use it without restriction</w:t>
      </w:r>
      <w:r w:rsidR="00313B13">
        <w:rPr>
          <w:rFonts w:eastAsia="Times New Roman" w:cstheme="minorHAnsi"/>
          <w:bCs/>
          <w:iCs/>
          <w:sz w:val="22"/>
          <w:szCs w:val="22"/>
          <w:lang w:val="en-GB"/>
        </w:rPr>
        <w:t>.</w:t>
      </w:r>
    </w:p>
    <w:sectPr w:rsidR="0988AB77" w:rsidSect="00313B13">
      <w:headerReference w:type="default" r:id="rId8"/>
      <w:footerReference w:type="default" r:id="rId9"/>
      <w:pgSz w:w="12240" w:h="15840" w:orient="portrait"/>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6BBC" w:rsidRDefault="00676BBC" w14:paraId="79E4C4D3" w14:textId="77777777">
      <w:r>
        <w:separator/>
      </w:r>
    </w:p>
  </w:endnote>
  <w:endnote w:type="continuationSeparator" w:id="0">
    <w:p w:rsidR="00676BBC" w:rsidRDefault="00676BBC" w14:paraId="6F374C9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7A2CD4D3" w:rsidTr="7A2CD4D3" w14:paraId="6B3FF690" w14:textId="77777777">
      <w:tc>
        <w:tcPr>
          <w:tcW w:w="3360" w:type="dxa"/>
        </w:tcPr>
        <w:p w:rsidR="7A2CD4D3" w:rsidP="7A2CD4D3" w:rsidRDefault="7A2CD4D3" w14:paraId="067608B0" w14:textId="7607D836">
          <w:pPr>
            <w:pStyle w:val="Header"/>
            <w:ind w:left="-115"/>
          </w:pPr>
        </w:p>
      </w:tc>
      <w:tc>
        <w:tcPr>
          <w:tcW w:w="3360" w:type="dxa"/>
        </w:tcPr>
        <w:p w:rsidR="7A2CD4D3" w:rsidP="7A2CD4D3" w:rsidRDefault="7A2CD4D3" w14:paraId="5B2D5EC7" w14:textId="74A5D7AA">
          <w:pPr>
            <w:pStyle w:val="Header"/>
            <w:jc w:val="center"/>
          </w:pPr>
          <w:r>
            <w:fldChar w:fldCharType="begin"/>
          </w:r>
          <w:r>
            <w:instrText>PAGE</w:instrText>
          </w:r>
          <w:r>
            <w:fldChar w:fldCharType="separate"/>
          </w:r>
          <w:r w:rsidR="00AC6FBF">
            <w:rPr>
              <w:noProof/>
            </w:rPr>
            <w:t>1</w:t>
          </w:r>
          <w:r>
            <w:fldChar w:fldCharType="end"/>
          </w:r>
          <w:r>
            <w:t xml:space="preserve"> of </w:t>
          </w:r>
          <w:r>
            <w:fldChar w:fldCharType="begin"/>
          </w:r>
          <w:r>
            <w:instrText>NUMPAGES</w:instrText>
          </w:r>
          <w:r>
            <w:fldChar w:fldCharType="separate"/>
          </w:r>
          <w:r w:rsidR="00AC6FBF">
            <w:rPr>
              <w:noProof/>
            </w:rPr>
            <w:t>1</w:t>
          </w:r>
          <w:r>
            <w:fldChar w:fldCharType="end"/>
          </w:r>
        </w:p>
      </w:tc>
      <w:tc>
        <w:tcPr>
          <w:tcW w:w="3360" w:type="dxa"/>
        </w:tcPr>
        <w:p w:rsidR="7A2CD4D3" w:rsidP="7A2CD4D3" w:rsidRDefault="7A2CD4D3" w14:paraId="685347E6" w14:textId="652B0EE2">
          <w:pPr>
            <w:pStyle w:val="Header"/>
            <w:ind w:right="-115"/>
            <w:jc w:val="right"/>
          </w:pPr>
        </w:p>
      </w:tc>
    </w:tr>
  </w:tbl>
  <w:p w:rsidR="7A2CD4D3" w:rsidP="7A2CD4D3" w:rsidRDefault="00313B13" w14:paraId="087A99BD" w14:textId="299E0DA9">
    <w:pPr>
      <w:pStyle w:val="Footer"/>
    </w:pPr>
    <w:r>
      <w:t>16</w:t>
    </w:r>
    <w:r w:rsidR="00AA1C2F">
      <w:t xml:space="preserve"> </w:t>
    </w:r>
    <w:r>
      <w:t>Jan</w:t>
    </w:r>
    <w:r w:rsidR="00AA1C2F">
      <w:t xml:space="preserve"> 202</w:t>
    </w:r>
    <w:r>
      <w:t>3</w:t>
    </w:r>
    <w:r w:rsidR="00AA1C2F">
      <w:t xml:space="preserve"> (v. 1.</w:t>
    </w:r>
    <w:r>
      <w:t>0</w:t>
    </w:r>
    <w:r w:rsidR="00AA1C2F">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6BBC" w:rsidRDefault="00676BBC" w14:paraId="66DC278F" w14:textId="77777777">
      <w:r>
        <w:separator/>
      </w:r>
    </w:p>
  </w:footnote>
  <w:footnote w:type="continuationSeparator" w:id="0">
    <w:p w:rsidR="00676BBC" w:rsidRDefault="00676BBC" w14:paraId="7515DB4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0C90" w:rsidP="00395C4A" w:rsidRDefault="00CC0C90" w14:paraId="321EBBEB" w14:textId="08DE1189">
    <w:pPr>
      <w:pStyle w:val="Header"/>
    </w:pPr>
  </w:p>
  <w:p w:rsidR="7A2CD4D3" w:rsidP="00395C4A" w:rsidRDefault="7A2CD4D3" w14:paraId="6456D98A" w14:textId="6668262F">
    <w:pPr>
      <w:pStyle w:val="Header"/>
    </w:pPr>
  </w:p>
  <w:tbl>
    <w:tblPr>
      <w:tblW w:w="0" w:type="auto"/>
      <w:tblLayout w:type="fixed"/>
      <w:tblLook w:val="06A0" w:firstRow="1" w:lastRow="0" w:firstColumn="1" w:lastColumn="0" w:noHBand="1" w:noVBand="1"/>
    </w:tblPr>
    <w:tblGrid>
      <w:gridCol w:w="3360"/>
      <w:gridCol w:w="3360"/>
      <w:gridCol w:w="3360"/>
    </w:tblGrid>
    <w:tr w:rsidR="00EB40A6" w:rsidTr="00C66836" w14:paraId="69BA44BB" w14:textId="77777777">
      <w:tc>
        <w:tcPr>
          <w:tcW w:w="3360" w:type="dxa"/>
        </w:tcPr>
        <w:p w:rsidR="00EB40A6" w:rsidP="00EB40A6" w:rsidRDefault="00EB40A6" w14:paraId="27C487A9" w14:textId="7BEF0FC9">
          <w:pPr>
            <w:pStyle w:val="Header"/>
            <w:ind w:left="-115"/>
          </w:pPr>
        </w:p>
      </w:tc>
      <w:tc>
        <w:tcPr>
          <w:tcW w:w="3360" w:type="dxa"/>
        </w:tcPr>
        <w:p w:rsidR="00EB40A6" w:rsidP="00EB40A6" w:rsidRDefault="00EB40A6" w14:paraId="39951AF0" w14:textId="4043AD16">
          <w:pPr>
            <w:pStyle w:val="Header"/>
            <w:jc w:val="center"/>
          </w:pPr>
        </w:p>
      </w:tc>
      <w:tc>
        <w:tcPr>
          <w:tcW w:w="3360" w:type="dxa"/>
        </w:tcPr>
        <w:p w:rsidR="00EB40A6" w:rsidP="00EB40A6" w:rsidRDefault="00EB40A6" w14:paraId="28373A09" w14:textId="77777777">
          <w:pPr>
            <w:pStyle w:val="Header"/>
            <w:ind w:right="-115"/>
            <w:jc w:val="right"/>
          </w:pPr>
        </w:p>
      </w:tc>
    </w:tr>
  </w:tbl>
  <w:p w:rsidR="00EB40A6" w:rsidP="00395C4A" w:rsidRDefault="00EB40A6" w14:paraId="5C363CB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07BE"/>
    <w:multiLevelType w:val="hybridMultilevel"/>
    <w:tmpl w:val="63866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42798"/>
    <w:multiLevelType w:val="multilevel"/>
    <w:tmpl w:val="55FE7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Wingdings" w:hAnsi="Wingdings"/>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C357C7"/>
    <w:multiLevelType w:val="hybridMultilevel"/>
    <w:tmpl w:val="18A48C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6A271F5"/>
    <w:multiLevelType w:val="hybridMultilevel"/>
    <w:tmpl w:val="4D726410"/>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2D442A"/>
    <w:multiLevelType w:val="hybridMultilevel"/>
    <w:tmpl w:val="89E49258"/>
    <w:lvl w:ilvl="0" w:tplc="A4A01DE0">
      <w:start w:val="1"/>
      <w:numFmt w:val="decimal"/>
      <w:lvlText w:val="%1."/>
      <w:lvlJc w:val="left"/>
      <w:pPr>
        <w:ind w:left="720" w:hanging="360"/>
      </w:pPr>
    </w:lvl>
    <w:lvl w:ilvl="1" w:tplc="69742716">
      <w:start w:val="1"/>
      <w:numFmt w:val="lowerLetter"/>
      <w:lvlText w:val="%2."/>
      <w:lvlJc w:val="left"/>
      <w:pPr>
        <w:ind w:left="1440" w:hanging="360"/>
      </w:pPr>
    </w:lvl>
    <w:lvl w:ilvl="2" w:tplc="D1842EDE">
      <w:start w:val="1"/>
      <w:numFmt w:val="lowerRoman"/>
      <w:lvlText w:val="%3."/>
      <w:lvlJc w:val="right"/>
      <w:pPr>
        <w:ind w:left="2160" w:hanging="180"/>
      </w:pPr>
    </w:lvl>
    <w:lvl w:ilvl="3" w:tplc="56E4D7BA">
      <w:start w:val="1"/>
      <w:numFmt w:val="decimal"/>
      <w:lvlText w:val="%4."/>
      <w:lvlJc w:val="left"/>
      <w:pPr>
        <w:ind w:left="2880" w:hanging="360"/>
      </w:pPr>
    </w:lvl>
    <w:lvl w:ilvl="4" w:tplc="B8EA66FE">
      <w:start w:val="1"/>
      <w:numFmt w:val="lowerLetter"/>
      <w:lvlText w:val="%5."/>
      <w:lvlJc w:val="left"/>
      <w:pPr>
        <w:ind w:left="3600" w:hanging="360"/>
      </w:pPr>
    </w:lvl>
    <w:lvl w:ilvl="5" w:tplc="96A25A08">
      <w:start w:val="1"/>
      <w:numFmt w:val="lowerRoman"/>
      <w:lvlText w:val="%6."/>
      <w:lvlJc w:val="right"/>
      <w:pPr>
        <w:ind w:left="4320" w:hanging="180"/>
      </w:pPr>
    </w:lvl>
    <w:lvl w:ilvl="6" w:tplc="62908258">
      <w:start w:val="1"/>
      <w:numFmt w:val="decimal"/>
      <w:lvlText w:val="%7."/>
      <w:lvlJc w:val="left"/>
      <w:pPr>
        <w:ind w:left="5040" w:hanging="360"/>
      </w:pPr>
    </w:lvl>
    <w:lvl w:ilvl="7" w:tplc="E6E8E6D6">
      <w:start w:val="1"/>
      <w:numFmt w:val="lowerLetter"/>
      <w:lvlText w:val="%8."/>
      <w:lvlJc w:val="left"/>
      <w:pPr>
        <w:ind w:left="5760" w:hanging="360"/>
      </w:pPr>
    </w:lvl>
    <w:lvl w:ilvl="8" w:tplc="2398F40A">
      <w:start w:val="1"/>
      <w:numFmt w:val="lowerRoman"/>
      <w:lvlText w:val="%9."/>
      <w:lvlJc w:val="right"/>
      <w:pPr>
        <w:ind w:left="6480" w:hanging="180"/>
      </w:pPr>
    </w:lvl>
  </w:abstractNum>
  <w:abstractNum w:abstractNumId="5" w15:restartNumberingAfterBreak="0">
    <w:nsid w:val="57CD1FFB"/>
    <w:multiLevelType w:val="hybridMultilevel"/>
    <w:tmpl w:val="6876CC98"/>
    <w:lvl w:ilvl="0" w:tplc="A33CE3DA">
      <w:start w:val="1"/>
      <w:numFmt w:val="bullet"/>
      <w:pStyle w:val="Bullets"/>
      <w:lvlText w:val=""/>
      <w:lvlJc w:val="left"/>
      <w:pPr>
        <w:ind w:left="1800" w:hanging="360"/>
      </w:pPr>
      <w:rPr>
        <w:rFonts w:hint="default" w:ascii="Symbol" w:hAnsi="Symbol"/>
      </w:rPr>
    </w:lvl>
    <w:lvl w:ilvl="1" w:tplc="04090003">
      <w:start w:val="1"/>
      <w:numFmt w:val="bullet"/>
      <w:lvlText w:val="o"/>
      <w:lvlJc w:val="left"/>
      <w:pPr>
        <w:ind w:left="2520" w:hanging="360"/>
      </w:pPr>
      <w:rPr>
        <w:rFonts w:hint="default" w:ascii="Courier New" w:hAnsi="Courier New" w:cs="Courier New"/>
      </w:rPr>
    </w:lvl>
    <w:lvl w:ilvl="2" w:tplc="04090005">
      <w:start w:val="1"/>
      <w:numFmt w:val="bullet"/>
      <w:lvlText w:val=""/>
      <w:lvlJc w:val="left"/>
      <w:pPr>
        <w:ind w:left="3240" w:hanging="360"/>
      </w:pPr>
      <w:rPr>
        <w:rFonts w:hint="default" w:ascii="Wingdings" w:hAnsi="Wingdings"/>
      </w:rPr>
    </w:lvl>
    <w:lvl w:ilvl="3" w:tplc="04090001">
      <w:start w:val="1"/>
      <w:numFmt w:val="bullet"/>
      <w:lvlText w:val=""/>
      <w:lvlJc w:val="left"/>
      <w:pPr>
        <w:ind w:left="3960" w:hanging="360"/>
      </w:pPr>
      <w:rPr>
        <w:rFonts w:hint="default" w:ascii="Symbol" w:hAnsi="Symbol"/>
      </w:rPr>
    </w:lvl>
    <w:lvl w:ilvl="4" w:tplc="04090003">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6" w15:restartNumberingAfterBreak="0">
    <w:nsid w:val="72D77692"/>
    <w:multiLevelType w:val="hybridMultilevel"/>
    <w:tmpl w:val="0C72F044"/>
    <w:lvl w:ilvl="0" w:tplc="F170E09A">
      <w:start w:val="1"/>
      <w:numFmt w:val="decimal"/>
      <w:lvlText w:val="%1."/>
      <w:lvlJc w:val="left"/>
      <w:pPr>
        <w:ind w:left="720" w:hanging="360"/>
      </w:pPr>
    </w:lvl>
    <w:lvl w:ilvl="1" w:tplc="FB442618">
      <w:start w:val="1"/>
      <w:numFmt w:val="lowerLetter"/>
      <w:lvlText w:val="%2."/>
      <w:lvlJc w:val="left"/>
      <w:pPr>
        <w:ind w:left="1440" w:hanging="360"/>
      </w:pPr>
    </w:lvl>
    <w:lvl w:ilvl="2" w:tplc="E364FF32">
      <w:start w:val="1"/>
      <w:numFmt w:val="lowerRoman"/>
      <w:lvlText w:val="%3."/>
      <w:lvlJc w:val="right"/>
      <w:pPr>
        <w:ind w:left="2160" w:hanging="180"/>
      </w:pPr>
    </w:lvl>
    <w:lvl w:ilvl="3" w:tplc="DEE0CA64">
      <w:start w:val="1"/>
      <w:numFmt w:val="decimal"/>
      <w:lvlText w:val="%4."/>
      <w:lvlJc w:val="left"/>
      <w:pPr>
        <w:ind w:left="2880" w:hanging="360"/>
      </w:pPr>
    </w:lvl>
    <w:lvl w:ilvl="4" w:tplc="F03246F6">
      <w:start w:val="1"/>
      <w:numFmt w:val="lowerLetter"/>
      <w:lvlText w:val="%5."/>
      <w:lvlJc w:val="left"/>
      <w:pPr>
        <w:ind w:left="3600" w:hanging="360"/>
      </w:pPr>
    </w:lvl>
    <w:lvl w:ilvl="5" w:tplc="9C72280E">
      <w:start w:val="1"/>
      <w:numFmt w:val="lowerRoman"/>
      <w:lvlText w:val="%6."/>
      <w:lvlJc w:val="right"/>
      <w:pPr>
        <w:ind w:left="4320" w:hanging="180"/>
      </w:pPr>
    </w:lvl>
    <w:lvl w:ilvl="6" w:tplc="09C0668E">
      <w:start w:val="1"/>
      <w:numFmt w:val="decimal"/>
      <w:lvlText w:val="%7."/>
      <w:lvlJc w:val="left"/>
      <w:pPr>
        <w:ind w:left="5040" w:hanging="360"/>
      </w:pPr>
    </w:lvl>
    <w:lvl w:ilvl="7" w:tplc="CEA878A4">
      <w:start w:val="1"/>
      <w:numFmt w:val="lowerLetter"/>
      <w:lvlText w:val="%8."/>
      <w:lvlJc w:val="left"/>
      <w:pPr>
        <w:ind w:left="5760" w:hanging="360"/>
      </w:pPr>
    </w:lvl>
    <w:lvl w:ilvl="8" w:tplc="D116EB0A">
      <w:start w:val="1"/>
      <w:numFmt w:val="lowerRoman"/>
      <w:lvlText w:val="%9."/>
      <w:lvlJc w:val="right"/>
      <w:pPr>
        <w:ind w:left="6480" w:hanging="180"/>
      </w:pPr>
    </w:lvl>
  </w:abstractNum>
  <w:num w:numId="1" w16cid:durableId="350618135">
    <w:abstractNumId w:val="4"/>
  </w:num>
  <w:num w:numId="2" w16cid:durableId="1346707377">
    <w:abstractNumId w:val="6"/>
  </w:num>
  <w:num w:numId="3" w16cid:durableId="2017229535">
    <w:abstractNumId w:val="1"/>
  </w:num>
  <w:num w:numId="4" w16cid:durableId="64882727">
    <w:abstractNumId w:val="5"/>
  </w:num>
  <w:num w:numId="5" w16cid:durableId="1362896070">
    <w:abstractNumId w:val="5"/>
  </w:num>
  <w:num w:numId="6" w16cid:durableId="540049402">
    <w:abstractNumId w:val="0"/>
  </w:num>
  <w:num w:numId="7" w16cid:durableId="655186704">
    <w:abstractNumId w:val="3"/>
  </w:num>
  <w:num w:numId="8" w16cid:durableId="718360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E6"/>
    <w:rsid w:val="00023361"/>
    <w:rsid w:val="00034F12"/>
    <w:rsid w:val="00084025"/>
    <w:rsid w:val="00086E24"/>
    <w:rsid w:val="00094A4D"/>
    <w:rsid w:val="000C1BE6"/>
    <w:rsid w:val="0010441D"/>
    <w:rsid w:val="00146028"/>
    <w:rsid w:val="00171166"/>
    <w:rsid w:val="00197781"/>
    <w:rsid w:val="001B20F5"/>
    <w:rsid w:val="002033DF"/>
    <w:rsid w:val="00251889"/>
    <w:rsid w:val="00267465"/>
    <w:rsid w:val="002B3BB5"/>
    <w:rsid w:val="002D3DE0"/>
    <w:rsid w:val="002E19D5"/>
    <w:rsid w:val="002E5D8B"/>
    <w:rsid w:val="002F087B"/>
    <w:rsid w:val="003030F5"/>
    <w:rsid w:val="00313B13"/>
    <w:rsid w:val="00314039"/>
    <w:rsid w:val="00362E77"/>
    <w:rsid w:val="00376B19"/>
    <w:rsid w:val="00395C4A"/>
    <w:rsid w:val="003E67FC"/>
    <w:rsid w:val="003F1755"/>
    <w:rsid w:val="003F2C0E"/>
    <w:rsid w:val="0040301D"/>
    <w:rsid w:val="004246E0"/>
    <w:rsid w:val="004375A3"/>
    <w:rsid w:val="004542DC"/>
    <w:rsid w:val="004670BE"/>
    <w:rsid w:val="0047319C"/>
    <w:rsid w:val="004965B1"/>
    <w:rsid w:val="004B2796"/>
    <w:rsid w:val="00567224"/>
    <w:rsid w:val="005E7FBF"/>
    <w:rsid w:val="00676BBC"/>
    <w:rsid w:val="00677817"/>
    <w:rsid w:val="006C184A"/>
    <w:rsid w:val="006D6901"/>
    <w:rsid w:val="00721B7F"/>
    <w:rsid w:val="007464D2"/>
    <w:rsid w:val="00772CAE"/>
    <w:rsid w:val="007D04A9"/>
    <w:rsid w:val="007E2EB1"/>
    <w:rsid w:val="008036E7"/>
    <w:rsid w:val="00874550"/>
    <w:rsid w:val="008906F2"/>
    <w:rsid w:val="00895449"/>
    <w:rsid w:val="008E4709"/>
    <w:rsid w:val="008F32CF"/>
    <w:rsid w:val="00916C39"/>
    <w:rsid w:val="00927529"/>
    <w:rsid w:val="009959F5"/>
    <w:rsid w:val="009D4320"/>
    <w:rsid w:val="00A61E98"/>
    <w:rsid w:val="00A72A11"/>
    <w:rsid w:val="00AA1C2F"/>
    <w:rsid w:val="00AA6678"/>
    <w:rsid w:val="00AC6FBF"/>
    <w:rsid w:val="00B27813"/>
    <w:rsid w:val="00B80B3F"/>
    <w:rsid w:val="00B937C3"/>
    <w:rsid w:val="00BA271F"/>
    <w:rsid w:val="00BF2ED3"/>
    <w:rsid w:val="00C3055B"/>
    <w:rsid w:val="00C628BE"/>
    <w:rsid w:val="00CC0C90"/>
    <w:rsid w:val="00CE239E"/>
    <w:rsid w:val="00D351D9"/>
    <w:rsid w:val="00D74705"/>
    <w:rsid w:val="00D74DD1"/>
    <w:rsid w:val="00DD49C1"/>
    <w:rsid w:val="00DE2EB3"/>
    <w:rsid w:val="00DF777E"/>
    <w:rsid w:val="00E012CD"/>
    <w:rsid w:val="00E226C5"/>
    <w:rsid w:val="00E36818"/>
    <w:rsid w:val="00E40039"/>
    <w:rsid w:val="00EA6C5E"/>
    <w:rsid w:val="00EB40A6"/>
    <w:rsid w:val="00EE4C26"/>
    <w:rsid w:val="00F06050"/>
    <w:rsid w:val="00F360D7"/>
    <w:rsid w:val="00F444D1"/>
    <w:rsid w:val="00F8299D"/>
    <w:rsid w:val="00FD1B71"/>
    <w:rsid w:val="00FD1D9D"/>
    <w:rsid w:val="00FD6839"/>
    <w:rsid w:val="00FE1A37"/>
    <w:rsid w:val="03AF295E"/>
    <w:rsid w:val="0970C3EC"/>
    <w:rsid w:val="0988AB77"/>
    <w:rsid w:val="13FA7E59"/>
    <w:rsid w:val="382D534C"/>
    <w:rsid w:val="5F16B42D"/>
    <w:rsid w:val="62C2A95B"/>
    <w:rsid w:val="7A2CD4D3"/>
    <w:rsid w:val="7ACECA39"/>
    <w:rsid w:val="7DD2C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2EDF3"/>
  <w15:chartTrackingRefBased/>
  <w15:docId w15:val="{733B0662-0E6A-4D4D-B61A-2BA5A229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1BE6"/>
    <w:pPr>
      <w:spacing w:after="0" w:line="240" w:lineRule="auto"/>
    </w:pPr>
    <w:rPr>
      <w:sz w:val="24"/>
      <w:szCs w:val="24"/>
    </w:rPr>
  </w:style>
  <w:style w:type="paragraph" w:styleId="Heading1">
    <w:name w:val="heading 1"/>
    <w:basedOn w:val="Normal"/>
    <w:next w:val="Normal"/>
    <w:link w:val="Heading1Char"/>
    <w:uiPriority w:val="9"/>
    <w:qFormat/>
    <w:rsid w:val="00AC6FBF"/>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ullets" w:customStyle="1">
    <w:name w:val="Bullets"/>
    <w:basedOn w:val="Normal"/>
    <w:next w:val="NoSpacing"/>
    <w:link w:val="BulletsChar"/>
    <w:qFormat/>
    <w:rsid w:val="00197781"/>
    <w:pPr>
      <w:numPr>
        <w:numId w:val="4"/>
      </w:numPr>
      <w:spacing w:line="276" w:lineRule="auto"/>
      <w:jc w:val="both"/>
      <w:outlineLvl w:val="0"/>
    </w:pPr>
    <w:rPr>
      <w:rFonts w:eastAsiaTheme="minorEastAsia" w:cstheme="minorHAnsi"/>
      <w:sz w:val="20"/>
      <w:szCs w:val="20"/>
    </w:rPr>
  </w:style>
  <w:style w:type="character" w:styleId="BulletsChar" w:customStyle="1">
    <w:name w:val="Bullets Char"/>
    <w:basedOn w:val="DefaultParagraphFont"/>
    <w:link w:val="Bullets"/>
    <w:rsid w:val="00197781"/>
    <w:rPr>
      <w:rFonts w:eastAsiaTheme="minorEastAsia" w:cstheme="minorHAnsi"/>
      <w:sz w:val="20"/>
      <w:szCs w:val="20"/>
    </w:rPr>
  </w:style>
  <w:style w:type="paragraph" w:styleId="NoSpacing">
    <w:name w:val="No Spacing"/>
    <w:uiPriority w:val="1"/>
    <w:qFormat/>
    <w:rsid w:val="00197781"/>
    <w:pPr>
      <w:spacing w:after="0" w:line="240" w:lineRule="auto"/>
    </w:pPr>
    <w:rPr>
      <w:sz w:val="24"/>
      <w:szCs w:val="24"/>
    </w:rPr>
  </w:style>
  <w:style w:type="character" w:styleId="Hyperlink">
    <w:name w:val="Hyperlink"/>
    <w:basedOn w:val="DefaultParagraphFont"/>
    <w:uiPriority w:val="99"/>
    <w:unhideWhenUsed/>
    <w:rsid w:val="004375A3"/>
    <w:rPr>
      <w:color w:val="0563C1"/>
      <w:u w:val="single"/>
    </w:rPr>
  </w:style>
  <w:style w:type="paragraph" w:styleId="ListParagraph">
    <w:name w:val="List Paragraph"/>
    <w:basedOn w:val="Normal"/>
    <w:uiPriority w:val="34"/>
    <w:qFormat/>
    <w:rsid w:val="004375A3"/>
    <w:pPr>
      <w:ind w:left="720"/>
      <w:contextualSpacing/>
    </w:pPr>
  </w:style>
  <w:style w:type="character" w:styleId="UnresolvedMention">
    <w:name w:val="Unresolved Mention"/>
    <w:basedOn w:val="DefaultParagraphFont"/>
    <w:uiPriority w:val="99"/>
    <w:semiHidden/>
    <w:unhideWhenUsed/>
    <w:rsid w:val="003F2C0E"/>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6Colorful-Accent1">
    <w:name w:val="Grid Table 6 Colorful Accent 1"/>
    <w:basedOn w:val="TableNormal"/>
    <w:uiPriority w:val="51"/>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Heading1Char" w:customStyle="1">
    <w:name w:val="Heading 1 Char"/>
    <w:basedOn w:val="DefaultParagraphFont"/>
    <w:link w:val="Heading1"/>
    <w:uiPriority w:val="9"/>
    <w:rsid w:val="00AC6FBF"/>
    <w:rPr>
      <w:rFonts w:asciiTheme="majorHAnsi" w:hAnsiTheme="majorHAnsi" w:eastAsiaTheme="majorEastAsia" w:cstheme="majorBidi"/>
      <w:color w:val="2F5496" w:themeColor="accent1" w:themeShade="BF"/>
      <w:sz w:val="32"/>
      <w:szCs w:val="32"/>
    </w:rPr>
  </w:style>
  <w:style w:type="character" w:styleId="FollowedHyperlink">
    <w:name w:val="FollowedHyperlink"/>
    <w:basedOn w:val="DefaultParagraphFont"/>
    <w:uiPriority w:val="99"/>
    <w:semiHidden/>
    <w:unhideWhenUsed/>
    <w:rsid w:val="00AC6FBF"/>
    <w:rPr>
      <w:color w:val="954F72" w:themeColor="followedHyperlink"/>
      <w:u w:val="single"/>
    </w:rPr>
  </w:style>
  <w:style w:type="paragraph" w:styleId="BalloonText">
    <w:name w:val="Balloon Text"/>
    <w:basedOn w:val="Normal"/>
    <w:link w:val="BalloonTextChar"/>
    <w:uiPriority w:val="99"/>
    <w:semiHidden/>
    <w:unhideWhenUsed/>
    <w:rsid w:val="00362E77"/>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362E7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94A4D"/>
    <w:rPr>
      <w:sz w:val="16"/>
      <w:szCs w:val="16"/>
    </w:rPr>
  </w:style>
  <w:style w:type="paragraph" w:styleId="CommentText">
    <w:name w:val="annotation text"/>
    <w:basedOn w:val="Normal"/>
    <w:link w:val="CommentTextChar"/>
    <w:uiPriority w:val="99"/>
    <w:semiHidden/>
    <w:unhideWhenUsed/>
    <w:rsid w:val="00094A4D"/>
    <w:rPr>
      <w:sz w:val="20"/>
      <w:szCs w:val="20"/>
    </w:rPr>
  </w:style>
  <w:style w:type="character" w:styleId="CommentTextChar" w:customStyle="1">
    <w:name w:val="Comment Text Char"/>
    <w:basedOn w:val="DefaultParagraphFont"/>
    <w:link w:val="CommentText"/>
    <w:uiPriority w:val="99"/>
    <w:semiHidden/>
    <w:rsid w:val="00094A4D"/>
    <w:rPr>
      <w:sz w:val="20"/>
      <w:szCs w:val="20"/>
    </w:rPr>
  </w:style>
  <w:style w:type="paragraph" w:styleId="CommentSubject">
    <w:name w:val="annotation subject"/>
    <w:basedOn w:val="CommentText"/>
    <w:next w:val="CommentText"/>
    <w:link w:val="CommentSubjectChar"/>
    <w:uiPriority w:val="99"/>
    <w:semiHidden/>
    <w:unhideWhenUsed/>
    <w:rsid w:val="00094A4D"/>
    <w:rPr>
      <w:b/>
      <w:bCs/>
    </w:rPr>
  </w:style>
  <w:style w:type="character" w:styleId="CommentSubjectChar" w:customStyle="1">
    <w:name w:val="Comment Subject Char"/>
    <w:basedOn w:val="CommentTextChar"/>
    <w:link w:val="CommentSubject"/>
    <w:uiPriority w:val="99"/>
    <w:semiHidden/>
    <w:rsid w:val="00094A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F917D-1D30-4548-A052-863E2620A80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Ahearn, Thomas (NIH/NCI) [E]</dc:creator>
  <keywords/>
  <dc:description/>
  <lastModifiedBy>Peter Kraft</lastModifiedBy>
  <revision>7</revision>
  <dcterms:created xsi:type="dcterms:W3CDTF">2023-01-16T16:49:00.0000000Z</dcterms:created>
  <dcterms:modified xsi:type="dcterms:W3CDTF">2023-05-06T15:16:35.5909329Z</dcterms:modified>
</coreProperties>
</file>