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7426F" w14:textId="77777777" w:rsidR="004259AC" w:rsidRDefault="50859E7A" w:rsidP="008C034B">
      <w:pPr>
        <w:rPr>
          <w:b/>
          <w:bCs/>
        </w:rPr>
      </w:pPr>
      <w:r w:rsidRPr="54D26317">
        <w:rPr>
          <w:b/>
          <w:bCs/>
        </w:rPr>
        <w:t>DCE</w:t>
      </w:r>
      <w:r w:rsidR="6DC91A0D" w:rsidRPr="54D26317">
        <w:rPr>
          <w:b/>
          <w:bCs/>
        </w:rPr>
        <w:t>G</w:t>
      </w:r>
      <w:r w:rsidR="0EB4D0F7" w:rsidRPr="54D26317">
        <w:rPr>
          <w:b/>
          <w:bCs/>
        </w:rPr>
        <w:t xml:space="preserve"> Data Access Committee: Charter</w:t>
      </w:r>
      <w:r w:rsidR="388CC53C" w:rsidRPr="54D26317">
        <w:rPr>
          <w:b/>
          <w:bCs/>
        </w:rPr>
        <w:t xml:space="preserve"> </w:t>
      </w:r>
    </w:p>
    <w:p w14:paraId="34E35632" w14:textId="47F5AE6E" w:rsidR="008C034B" w:rsidRPr="004259AC" w:rsidRDefault="004259AC" w:rsidP="008C034B">
      <w:pPr>
        <w:rPr>
          <w:b/>
          <w:bCs/>
          <w:color w:val="808080" w:themeColor="background1" w:themeShade="80"/>
        </w:rPr>
      </w:pPr>
      <w:r w:rsidRPr="004259AC">
        <w:rPr>
          <w:b/>
          <w:bCs/>
          <w:color w:val="808080" w:themeColor="background1" w:themeShade="80"/>
        </w:rPr>
        <w:t>R</w:t>
      </w:r>
      <w:r w:rsidR="3BA0AB02" w:rsidRPr="004259AC">
        <w:rPr>
          <w:b/>
          <w:bCs/>
          <w:color w:val="808080" w:themeColor="background1" w:themeShade="80"/>
        </w:rPr>
        <w:t xml:space="preserve">evised </w:t>
      </w:r>
      <w:proofErr w:type="gramStart"/>
      <w:r w:rsidR="7A289165" w:rsidRPr="004259AC">
        <w:rPr>
          <w:b/>
          <w:bCs/>
          <w:color w:val="808080" w:themeColor="background1" w:themeShade="80"/>
        </w:rPr>
        <w:t>4/12/24</w:t>
      </w:r>
      <w:proofErr w:type="gramEnd"/>
    </w:p>
    <w:p w14:paraId="4C41E9C1" w14:textId="0317C45C" w:rsidR="006028EF" w:rsidRPr="008C034B" w:rsidRDefault="006028EF" w:rsidP="008C034B">
      <w:pPr>
        <w:rPr>
          <w:b/>
          <w:bCs/>
        </w:rPr>
      </w:pPr>
    </w:p>
    <w:p w14:paraId="106E7975" w14:textId="248670A0" w:rsidR="008C034B" w:rsidRPr="008C034B" w:rsidRDefault="0EB4D0F7" w:rsidP="008C034B">
      <w:pPr>
        <w:rPr>
          <w:b/>
          <w:bCs/>
        </w:rPr>
      </w:pPr>
      <w:r w:rsidRPr="54D26317">
        <w:rPr>
          <w:b/>
          <w:bCs/>
        </w:rPr>
        <w:t xml:space="preserve">1. Charge to the </w:t>
      </w:r>
      <w:r w:rsidR="0D6EBAAA" w:rsidRPr="54D26317">
        <w:rPr>
          <w:b/>
          <w:bCs/>
        </w:rPr>
        <w:t xml:space="preserve">Data Access </w:t>
      </w:r>
      <w:r w:rsidRPr="54D26317">
        <w:rPr>
          <w:b/>
          <w:bCs/>
        </w:rPr>
        <w:t>Committee</w:t>
      </w:r>
    </w:p>
    <w:p w14:paraId="325A7851" w14:textId="399042E4" w:rsidR="008C034B" w:rsidRPr="008C034B" w:rsidRDefault="0EB4D0F7" w:rsidP="008C034B">
      <w:r>
        <w:t xml:space="preserve">The </w:t>
      </w:r>
      <w:r w:rsidR="50859E7A">
        <w:t xml:space="preserve">Division of Cancer Epidemiology and Genetics </w:t>
      </w:r>
      <w:r>
        <w:t>(</w:t>
      </w:r>
      <w:r w:rsidR="50859E7A">
        <w:t>DCEG</w:t>
      </w:r>
      <w:r>
        <w:t xml:space="preserve">) </w:t>
      </w:r>
      <w:bookmarkStart w:id="0" w:name="_Hlk137549654"/>
      <w:r>
        <w:t>Data Access Committee (DAC)</w:t>
      </w:r>
      <w:r w:rsidR="6FE31341">
        <w:t xml:space="preserve"> provides governorship </w:t>
      </w:r>
      <w:r w:rsidR="664B4CA9">
        <w:t xml:space="preserve">of </w:t>
      </w:r>
      <w:r w:rsidR="6FE31341">
        <w:t xml:space="preserve">data </w:t>
      </w:r>
      <w:r w:rsidR="72D52F4A">
        <w:t>posted to the DCEG Publication Data Repository (PDR).</w:t>
      </w:r>
      <w:r w:rsidR="008C034B">
        <w:t xml:space="preserve"> </w:t>
      </w:r>
      <w:bookmarkEnd w:id="0"/>
    </w:p>
    <w:p w14:paraId="0436A4EE" w14:textId="555D4FC6" w:rsidR="008C034B" w:rsidRPr="008C034B" w:rsidRDefault="0EB4D0F7" w:rsidP="008C034B">
      <w:pPr>
        <w:rPr>
          <w:b/>
          <w:bCs/>
        </w:rPr>
      </w:pPr>
      <w:r w:rsidRPr="18793573">
        <w:rPr>
          <w:b/>
          <w:bCs/>
        </w:rPr>
        <w:t xml:space="preserve">2. Composition of the </w:t>
      </w:r>
      <w:r w:rsidR="73D61D04" w:rsidRPr="18793573">
        <w:rPr>
          <w:b/>
          <w:bCs/>
        </w:rPr>
        <w:t xml:space="preserve">Data Access </w:t>
      </w:r>
      <w:r w:rsidRPr="18793573">
        <w:rPr>
          <w:b/>
          <w:bCs/>
        </w:rPr>
        <w:t>Committee</w:t>
      </w:r>
    </w:p>
    <w:p w14:paraId="153EF215" w14:textId="7885CD33" w:rsidR="008C034B" w:rsidRPr="008C034B" w:rsidRDefault="01BE2FBF" w:rsidP="00361673">
      <w:r>
        <w:t>T</w:t>
      </w:r>
      <w:r w:rsidR="6B0DD338">
        <w:t xml:space="preserve">he </w:t>
      </w:r>
      <w:r>
        <w:t>DCEG</w:t>
      </w:r>
      <w:r w:rsidR="0EB4D0F7">
        <w:t xml:space="preserve"> DAC will be</w:t>
      </w:r>
      <w:r w:rsidR="6A8A66AE">
        <w:t xml:space="preserve"> nominated by the </w:t>
      </w:r>
      <w:r w:rsidR="70F0FD12">
        <w:t xml:space="preserve">Director of the </w:t>
      </w:r>
      <w:r w:rsidR="58AEC1CC">
        <w:t xml:space="preserve">Trans-Divisional Research Program </w:t>
      </w:r>
      <w:r w:rsidR="1638063A">
        <w:t xml:space="preserve">and approved </w:t>
      </w:r>
      <w:r w:rsidR="0C5E5E84">
        <w:t xml:space="preserve">by the </w:t>
      </w:r>
      <w:r w:rsidR="5C8C6A51">
        <w:t xml:space="preserve">DCEG </w:t>
      </w:r>
      <w:r w:rsidR="0C5E5E84">
        <w:t>Director</w:t>
      </w:r>
      <w:r w:rsidR="70C73A7A">
        <w:t>. The DAC</w:t>
      </w:r>
      <w:r w:rsidR="0C5E5E84">
        <w:t xml:space="preserve"> will be </w:t>
      </w:r>
      <w:r w:rsidR="0EB4D0F7">
        <w:t xml:space="preserve">composed of </w:t>
      </w:r>
      <w:r w:rsidR="503F6936">
        <w:t>two DCEG DAC Co-Chairs</w:t>
      </w:r>
      <w:r w:rsidR="771E298E">
        <w:t xml:space="preserve"> </w:t>
      </w:r>
      <w:r w:rsidR="0EB4D0F7">
        <w:t>with appropriate scientific, bioethics, and human subjects' research expertise</w:t>
      </w:r>
      <w:r w:rsidR="503F6936">
        <w:t xml:space="preserve">.  </w:t>
      </w:r>
      <w:r w:rsidR="5846EC1E">
        <w:t xml:space="preserve">  An Executive Secretary will be appointed to manage logistics</w:t>
      </w:r>
      <w:r w:rsidR="279BC602">
        <w:t xml:space="preserve">, coordinate data transfer agreements (DTAs) with the NCI Technology Transfer Branch, and triage </w:t>
      </w:r>
      <w:r w:rsidR="61C7FF9F">
        <w:t>data access requests (</w:t>
      </w:r>
      <w:r w:rsidR="279BC602">
        <w:t>DARs</w:t>
      </w:r>
      <w:r w:rsidR="2FCA9BD2">
        <w:t>)</w:t>
      </w:r>
      <w:r w:rsidR="279BC602">
        <w:t>.</w:t>
      </w:r>
    </w:p>
    <w:p w14:paraId="0A270779" w14:textId="5890F900" w:rsidR="002356BC" w:rsidRDefault="0EB4D0F7" w:rsidP="18793573">
      <w:pPr>
        <w:rPr>
          <w:b/>
          <w:bCs/>
        </w:rPr>
      </w:pPr>
      <w:r w:rsidRPr="54D26317">
        <w:rPr>
          <w:b/>
          <w:bCs/>
        </w:rPr>
        <w:t xml:space="preserve">3. </w:t>
      </w:r>
      <w:r w:rsidR="0C6A9886" w:rsidRPr="54D26317">
        <w:rPr>
          <w:b/>
          <w:bCs/>
        </w:rPr>
        <w:t>Role of the D</w:t>
      </w:r>
      <w:r w:rsidR="2C751556" w:rsidRPr="54D26317">
        <w:rPr>
          <w:b/>
          <w:bCs/>
        </w:rPr>
        <w:t>ata Access Committee</w:t>
      </w:r>
      <w:r w:rsidR="0C6A9886" w:rsidRPr="54D26317">
        <w:rPr>
          <w:b/>
          <w:bCs/>
        </w:rPr>
        <w:t xml:space="preserve"> Chair</w:t>
      </w:r>
      <w:r w:rsidR="4B6D7164" w:rsidRPr="54D26317">
        <w:rPr>
          <w:b/>
          <w:bCs/>
        </w:rPr>
        <w:t>s</w:t>
      </w:r>
    </w:p>
    <w:p w14:paraId="005090F8" w14:textId="3E0C1A68" w:rsidR="002356BC" w:rsidRPr="002356BC" w:rsidRDefault="1E5B4B5C" w:rsidP="754ED4C7">
      <w:r>
        <w:t xml:space="preserve">The </w:t>
      </w:r>
      <w:r w:rsidR="3E68C399">
        <w:t xml:space="preserve">DCEG DAC is responsible for the lifecycle of the data sharing process including </w:t>
      </w:r>
      <w:r w:rsidR="2CE32BCC">
        <w:t xml:space="preserve">(1) </w:t>
      </w:r>
      <w:r w:rsidR="3E68C399">
        <w:t xml:space="preserve">review of all DARs from the research community for access to controlled-access cancer datasets made available through the DCEG PDR, and (2) the oversight of data access and use by approved users. The DCEG DAC Co-Chairs will </w:t>
      </w:r>
      <w:r w:rsidR="0DC083F4">
        <w:t xml:space="preserve">coordinate </w:t>
      </w:r>
      <w:r w:rsidR="3E68C399">
        <w:t xml:space="preserve">responses to data management incidents and communications </w:t>
      </w:r>
      <w:r w:rsidR="3B457DE3">
        <w:t xml:space="preserve">with the </w:t>
      </w:r>
      <w:bookmarkStart w:id="1" w:name="_Hlk137549874"/>
      <w:r w:rsidR="3E68C399">
        <w:t>Institutional Review Boards (IRBs)</w:t>
      </w:r>
      <w:r w:rsidR="1C83F196">
        <w:t xml:space="preserve"> or other ethical committee that the study is enrolled under</w:t>
      </w:r>
      <w:r w:rsidR="3E68C399">
        <w:t xml:space="preserve"> </w:t>
      </w:r>
      <w:bookmarkEnd w:id="1"/>
      <w:r w:rsidR="3E68C399">
        <w:t xml:space="preserve">(if applicable).  The DCEG DAC Co-Chairs are expected to communicate regularly with the DCEG Scientific Director and the Director of the Trans-Divisional Research Program to ensure ongoing communication regarding issues affecting </w:t>
      </w:r>
      <w:r w:rsidR="24986397">
        <w:t>data sharing and management</w:t>
      </w:r>
      <w:r w:rsidR="3E68C399">
        <w:t>.</w:t>
      </w:r>
      <w:r w:rsidR="15271FC3">
        <w:t xml:space="preserve"> The DAC will not routinely notify DCEG principal investigators </w:t>
      </w:r>
      <w:r w:rsidR="14A2EDA1">
        <w:t>of DAR</w:t>
      </w:r>
      <w:r w:rsidR="0E3F44DF">
        <w:t>s</w:t>
      </w:r>
      <w:r w:rsidR="14A2EDA1">
        <w:t xml:space="preserve"> </w:t>
      </w:r>
      <w:r w:rsidR="15271FC3">
        <w:t xml:space="preserve">unless </w:t>
      </w:r>
      <w:r w:rsidR="5C649ED3">
        <w:t>there is a compelling reason.</w:t>
      </w:r>
    </w:p>
    <w:p w14:paraId="028E4CE9" w14:textId="4AD2A60C" w:rsidR="008C034B" w:rsidRPr="008C034B" w:rsidRDefault="5AA66CD1" w:rsidP="18793573">
      <w:pPr>
        <w:rPr>
          <w:b/>
          <w:bCs/>
        </w:rPr>
      </w:pPr>
      <w:r w:rsidRPr="18793573">
        <w:rPr>
          <w:b/>
          <w:bCs/>
        </w:rPr>
        <w:t xml:space="preserve">4. </w:t>
      </w:r>
      <w:r w:rsidR="2D5236C5" w:rsidRPr="18793573">
        <w:rPr>
          <w:b/>
          <w:bCs/>
        </w:rPr>
        <w:t>Scope of Work</w:t>
      </w:r>
    </w:p>
    <w:p w14:paraId="066E019A" w14:textId="56773F4B" w:rsidR="008C034B" w:rsidRPr="008C034B" w:rsidRDefault="0EB4D0F7" w:rsidP="18793573">
      <w:pPr>
        <w:rPr>
          <w:b/>
          <w:bCs/>
        </w:rPr>
      </w:pPr>
      <w:r w:rsidRPr="54D26317">
        <w:rPr>
          <w:i/>
          <w:iCs/>
        </w:rPr>
        <w:t>What the DAC will do:</w:t>
      </w:r>
      <w:r w:rsidR="19CF6F76" w:rsidRPr="54D26317">
        <w:rPr>
          <w:b/>
          <w:bCs/>
        </w:rPr>
        <w:t xml:space="preserve"> </w:t>
      </w:r>
      <w:r w:rsidR="22CB6D27">
        <w:t xml:space="preserve"> </w:t>
      </w:r>
      <w:r w:rsidR="1526C58E">
        <w:t xml:space="preserve">The DAC will review and approve or disapprove requests from the research community for access to DCEG </w:t>
      </w:r>
      <w:r w:rsidR="05BDA495">
        <w:t xml:space="preserve">research </w:t>
      </w:r>
      <w:r w:rsidR="1526C58E">
        <w:t>data</w:t>
      </w:r>
      <w:r w:rsidR="36B8BC25">
        <w:t>sets</w:t>
      </w:r>
      <w:r w:rsidR="1526C58E">
        <w:t xml:space="preserve">. </w:t>
      </w:r>
      <w:r w:rsidR="357D87F5">
        <w:t xml:space="preserve">Data </w:t>
      </w:r>
      <w:r w:rsidR="711FA05C">
        <w:t xml:space="preserve">Access decisions will be made based on whether the request conforms to the specifications of the NIH Data Management and Sharing (DMS) Policy and </w:t>
      </w:r>
      <w:r w:rsidR="55189CE3">
        <w:t xml:space="preserve">any </w:t>
      </w:r>
      <w:r w:rsidR="711FA05C">
        <w:t xml:space="preserve">program-specific requirements or procedures.  All proposed use of the data must be consistent with the Data Use Limitations (DULs) as </w:t>
      </w:r>
      <w:r w:rsidR="46A83CD6">
        <w:t xml:space="preserve">stipulated </w:t>
      </w:r>
      <w:r w:rsidR="711FA05C">
        <w:t>in the Institutional Certification (IC) document.  The DCEG DAC will maintain records of data access requests (DARs) to controlled datasets for programmatic oversight</w:t>
      </w:r>
      <w:r w:rsidR="34368B91">
        <w:t>,</w:t>
      </w:r>
      <w:r w:rsidR="14B48604">
        <w:t xml:space="preserve"> </w:t>
      </w:r>
      <w:r w:rsidR="711FA05C">
        <w:t>research purposes</w:t>
      </w:r>
      <w:r w:rsidR="3E66AB06">
        <w:t>, and for D</w:t>
      </w:r>
      <w:r w:rsidR="02C50D5A">
        <w:t>CEG researchers to stay informed of how data are being used.</w:t>
      </w:r>
      <w:r w:rsidR="711FA05C">
        <w:t xml:space="preserve"> </w:t>
      </w:r>
    </w:p>
    <w:p w14:paraId="5154012D" w14:textId="479955EB" w:rsidR="008C034B" w:rsidRPr="008C034B" w:rsidRDefault="0EB4D0F7" w:rsidP="754ED4C7">
      <w:r>
        <w:t xml:space="preserve">The </w:t>
      </w:r>
      <w:r w:rsidR="5FAB64E0">
        <w:t>DCEG</w:t>
      </w:r>
      <w:r>
        <w:t xml:space="preserve"> DAC will consider requests for access to data through the review of incoming DAR</w:t>
      </w:r>
      <w:r w:rsidR="20BB02A8">
        <w:t xml:space="preserve">, submitted through </w:t>
      </w:r>
      <w:r w:rsidR="615E8187">
        <w:t xml:space="preserve">the </w:t>
      </w:r>
      <w:r w:rsidR="5FAB64E0">
        <w:t xml:space="preserve">DCEG </w:t>
      </w:r>
      <w:r w:rsidR="623FBBA0">
        <w:t>PDR</w:t>
      </w:r>
      <w:r>
        <w:t xml:space="preserve">. </w:t>
      </w:r>
      <w:r w:rsidR="22DDE263">
        <w:t xml:space="preserve">Requestors must be registered with login.gov. </w:t>
      </w:r>
      <w:r>
        <w:t>Prior to DAC review of an incoming access request,</w:t>
      </w:r>
      <w:r w:rsidR="615E8187">
        <w:t xml:space="preserve"> the </w:t>
      </w:r>
      <w:r w:rsidR="6D1F53D7">
        <w:t>DCEG</w:t>
      </w:r>
      <w:r>
        <w:t xml:space="preserve"> DAC</w:t>
      </w:r>
      <w:r w:rsidR="615E8187">
        <w:t xml:space="preserve"> </w:t>
      </w:r>
      <w:r w:rsidR="6D1F53D7">
        <w:t xml:space="preserve">Executive Secretary </w:t>
      </w:r>
      <w:r>
        <w:t xml:space="preserve">will review the </w:t>
      </w:r>
      <w:r w:rsidR="3D0FBCAB">
        <w:t xml:space="preserve">application for completeness </w:t>
      </w:r>
      <w:r w:rsidR="615E8187">
        <w:t xml:space="preserve">of </w:t>
      </w:r>
      <w:r w:rsidR="3D0FBCAB">
        <w:t xml:space="preserve">administrative </w:t>
      </w:r>
      <w:r w:rsidR="615E8187">
        <w:t xml:space="preserve">elements </w:t>
      </w:r>
      <w:r w:rsidR="5E85A37B">
        <w:t>and appropriateness of credentials for</w:t>
      </w:r>
      <w:r>
        <w:t xml:space="preserve"> the Requesting Investigator</w:t>
      </w:r>
      <w:r w:rsidR="0EBD7F36">
        <w:t xml:space="preserve"> (Requestor)</w:t>
      </w:r>
      <w:r>
        <w:t xml:space="preserve"> or </w:t>
      </w:r>
      <w:r w:rsidR="54ECC9B0">
        <w:t>the</w:t>
      </w:r>
      <w:r w:rsidR="6A395B4B">
        <w:t>ir</w:t>
      </w:r>
      <w:r w:rsidR="54ECC9B0">
        <w:t xml:space="preserve"> </w:t>
      </w:r>
      <w:r>
        <w:t xml:space="preserve">institution. </w:t>
      </w:r>
      <w:r w:rsidR="0DD704B7">
        <w:t>Once the DAC approves a DAR, t</w:t>
      </w:r>
      <w:r w:rsidR="7FBDFAD3">
        <w:t xml:space="preserve">he </w:t>
      </w:r>
      <w:r>
        <w:t xml:space="preserve">Requester and </w:t>
      </w:r>
      <w:r w:rsidR="2942343D">
        <w:t xml:space="preserve">their </w:t>
      </w:r>
      <w:r>
        <w:t xml:space="preserve">institution </w:t>
      </w:r>
      <w:r w:rsidR="38909F21">
        <w:t xml:space="preserve">must </w:t>
      </w:r>
      <w:r>
        <w:t xml:space="preserve">agree to the terms and conditions for data use specified in the Data </w:t>
      </w:r>
      <w:r w:rsidR="5D25CC27">
        <w:t>Transfer Agreement (DTA)</w:t>
      </w:r>
      <w:r>
        <w:t xml:space="preserve"> for each dataset requested. For example, the </w:t>
      </w:r>
      <w:r w:rsidR="5D25CC27">
        <w:t>DTA</w:t>
      </w:r>
      <w:r w:rsidR="10676667">
        <w:t xml:space="preserve"> </w:t>
      </w:r>
      <w:r w:rsidR="5D25CC27">
        <w:t xml:space="preserve">may </w:t>
      </w:r>
      <w:r w:rsidR="10676667">
        <w:t>require</w:t>
      </w:r>
      <w:r>
        <w:t xml:space="preserve"> that Requesters, at a minimum, agree to:</w:t>
      </w:r>
    </w:p>
    <w:p w14:paraId="1EBDFAA9" w14:textId="2B9EF4CB" w:rsidR="008C034B" w:rsidRDefault="0EB4D0F7" w:rsidP="008C034B">
      <w:pPr>
        <w:numPr>
          <w:ilvl w:val="0"/>
          <w:numId w:val="3"/>
        </w:numPr>
      </w:pPr>
      <w:r>
        <w:lastRenderedPageBreak/>
        <w:t>Abide by the agreed upon research uses of the requested dataset,</w:t>
      </w:r>
      <w:r w:rsidR="366FF9C0">
        <w:t xml:space="preserve"> as stated in the IC</w:t>
      </w:r>
      <w:r w:rsidR="2FBA4BF2">
        <w:t>,</w:t>
      </w:r>
    </w:p>
    <w:p w14:paraId="6D9703B9" w14:textId="512E7FDE" w:rsidR="00940659" w:rsidRPr="008C034B" w:rsidRDefault="6ED45E25" w:rsidP="008C034B">
      <w:pPr>
        <w:numPr>
          <w:ilvl w:val="0"/>
          <w:numId w:val="3"/>
        </w:numPr>
      </w:pPr>
      <w:r>
        <w:t>Conduct only the research approved by the DAC,</w:t>
      </w:r>
    </w:p>
    <w:p w14:paraId="7945DAAA" w14:textId="77777777" w:rsidR="008C034B" w:rsidRPr="008C034B" w:rsidRDefault="2D5236C5" w:rsidP="008C034B">
      <w:pPr>
        <w:numPr>
          <w:ilvl w:val="0"/>
          <w:numId w:val="3"/>
        </w:numPr>
      </w:pPr>
      <w:r>
        <w:t>Not seek to identify individuals within the dataset,</w:t>
      </w:r>
    </w:p>
    <w:p w14:paraId="07E2B195" w14:textId="3AD74EDA" w:rsidR="008C034B" w:rsidRPr="001E77A4" w:rsidRDefault="2D5236C5" w:rsidP="008C034B">
      <w:pPr>
        <w:numPr>
          <w:ilvl w:val="0"/>
          <w:numId w:val="3"/>
        </w:numPr>
      </w:pPr>
      <w:r>
        <w:t xml:space="preserve">Not distribute </w:t>
      </w:r>
      <w:r w:rsidR="3014FBBC" w:rsidRPr="18793573">
        <w:rPr>
          <w:color w:val="000000" w:themeColor="text1"/>
        </w:rPr>
        <w:t>controlled-access datasets and derivatives of controlled-access datasets to any entity or individual not identified in the submitted DAR</w:t>
      </w:r>
      <w:r w:rsidR="28A44A50" w:rsidRPr="18793573">
        <w:rPr>
          <w:color w:val="000000" w:themeColor="text1"/>
        </w:rPr>
        <w:t>; collaborators</w:t>
      </w:r>
      <w:r w:rsidR="6E300201" w:rsidRPr="18793573">
        <w:rPr>
          <w:color w:val="000000" w:themeColor="text1"/>
        </w:rPr>
        <w:t xml:space="preserve"> at other institutions</w:t>
      </w:r>
      <w:r w:rsidR="28A44A50" w:rsidRPr="18793573">
        <w:rPr>
          <w:color w:val="000000" w:themeColor="text1"/>
        </w:rPr>
        <w:t xml:space="preserve"> must submit their own DAR</w:t>
      </w:r>
      <w:r w:rsidR="3014FBBC" w:rsidRPr="18793573">
        <w:rPr>
          <w:color w:val="000000" w:themeColor="text1"/>
        </w:rPr>
        <w:t>,</w:t>
      </w:r>
      <w:r w:rsidR="3014FBBC">
        <w:t xml:space="preserve"> </w:t>
      </w:r>
    </w:p>
    <w:p w14:paraId="1EC3647E" w14:textId="1622C431" w:rsidR="008C034B" w:rsidRPr="00E61958" w:rsidRDefault="0EB4D0F7" w:rsidP="008C034B">
      <w:pPr>
        <w:numPr>
          <w:ilvl w:val="0"/>
          <w:numId w:val="3"/>
        </w:numPr>
      </w:pPr>
      <w:r>
        <w:t>Keep the data secure</w:t>
      </w:r>
      <w:r w:rsidR="73CDDD47">
        <w:t xml:space="preserve"> </w:t>
      </w:r>
      <w:r w:rsidR="73CDDD47" w:rsidRPr="54D26317">
        <w:rPr>
          <w:color w:val="000000" w:themeColor="text1"/>
        </w:rPr>
        <w:t xml:space="preserve">according to the current </w:t>
      </w:r>
      <w:hyperlink r:id="rId9">
        <w:r w:rsidR="73CDDD47" w:rsidRPr="54D26317">
          <w:rPr>
            <w:rStyle w:val="Hyperlink"/>
          </w:rPr>
          <w:t>NIH Security Best Practices</w:t>
        </w:r>
      </w:hyperlink>
      <w:r w:rsidR="73CDDD47" w:rsidRPr="54D26317">
        <w:rPr>
          <w:rStyle w:val="Hyperlink"/>
        </w:rPr>
        <w:t xml:space="preserve"> for Controlled-Access Data Subject to the GDS Policy</w:t>
      </w:r>
      <w:r w:rsidR="73CDDD47" w:rsidRPr="54D26317">
        <w:rPr>
          <w:color w:val="000000" w:themeColor="text1"/>
        </w:rPr>
        <w:t xml:space="preserve"> and the institutional IT security requirements and policies </w:t>
      </w:r>
      <w:r w:rsidR="73CDDD47">
        <w:t>to protect the confidentiality and integrity of the data</w:t>
      </w:r>
      <w:r>
        <w:t>, and</w:t>
      </w:r>
      <w:r w:rsidR="7A4D13DC">
        <w:t>,</w:t>
      </w:r>
    </w:p>
    <w:p w14:paraId="11458186" w14:textId="57008025" w:rsidR="00940659" w:rsidRDefault="008C034B" w:rsidP="00940659">
      <w:pPr>
        <w:numPr>
          <w:ilvl w:val="0"/>
          <w:numId w:val="3"/>
        </w:numPr>
      </w:pPr>
      <w:r>
        <w:t xml:space="preserve">Acknowledge </w:t>
      </w:r>
      <w:r w:rsidR="00093A23">
        <w:t xml:space="preserve">the Contributing Investigator(s) who submitted data from the </w:t>
      </w:r>
      <w:r w:rsidR="00403BF8">
        <w:t>original study to</w:t>
      </w:r>
      <w:r w:rsidR="00683B83">
        <w:t xml:space="preserve"> the repository</w:t>
      </w:r>
      <w:r w:rsidR="00093A23">
        <w:t xml:space="preserve">, the primary funding organization that supported the Contributing Investigator(s), the </w:t>
      </w:r>
      <w:r w:rsidR="00683B83">
        <w:t>DCEG-</w:t>
      </w:r>
      <w:r w:rsidR="00093A23">
        <w:t>designated data repository,</w:t>
      </w:r>
      <w:r>
        <w:t xml:space="preserve"> </w:t>
      </w:r>
      <w:r w:rsidR="00093A23">
        <w:t xml:space="preserve">and the </w:t>
      </w:r>
      <w:r w:rsidR="00683B83">
        <w:t>persistent identifier(s)</w:t>
      </w:r>
      <w:r w:rsidR="00093A23">
        <w:t xml:space="preserve"> to the specific version of the dataset(s) analyzed, </w:t>
      </w:r>
      <w:r>
        <w:t xml:space="preserve">as appropriate in </w:t>
      </w:r>
      <w:r w:rsidR="00093A23">
        <w:t xml:space="preserve">all oral and written presentations, disclosures, and </w:t>
      </w:r>
      <w:r>
        <w:t>publications</w:t>
      </w:r>
      <w:r w:rsidR="00093A23">
        <w:t xml:space="preserve"> resulting from any analyses of controlled-access data obtained through the DAR</w:t>
      </w:r>
      <w:r>
        <w:t>.</w:t>
      </w:r>
    </w:p>
    <w:p w14:paraId="1FF158EB" w14:textId="2EE9D969" w:rsidR="00940659" w:rsidRPr="008C034B" w:rsidRDefault="615E8187" w:rsidP="006028EF">
      <w:r>
        <w:t xml:space="preserve">These and other requirements are detailed in the </w:t>
      </w:r>
      <w:r w:rsidR="699F2B5E">
        <w:t>DTA</w:t>
      </w:r>
      <w:r>
        <w:t>.</w:t>
      </w:r>
    </w:p>
    <w:p w14:paraId="2B9D1A65" w14:textId="2FEF8C68" w:rsidR="008C034B" w:rsidRPr="008C034B" w:rsidRDefault="2D5236C5" w:rsidP="18793573">
      <w:pPr>
        <w:rPr>
          <w:i/>
          <w:iCs/>
        </w:rPr>
      </w:pPr>
      <w:r w:rsidRPr="18793573">
        <w:rPr>
          <w:i/>
          <w:iCs/>
        </w:rPr>
        <w:t xml:space="preserve">What the </w:t>
      </w:r>
      <w:r w:rsidR="174E4FC8" w:rsidRPr="18793573">
        <w:rPr>
          <w:i/>
          <w:iCs/>
        </w:rPr>
        <w:t>DCEG</w:t>
      </w:r>
      <w:r w:rsidRPr="18793573">
        <w:rPr>
          <w:i/>
          <w:iCs/>
        </w:rPr>
        <w:t xml:space="preserve"> DAC will not do:</w:t>
      </w:r>
    </w:p>
    <w:p w14:paraId="475A5C21" w14:textId="0D0373E9" w:rsidR="008C034B" w:rsidRPr="008C034B" w:rsidRDefault="0EB4D0F7" w:rsidP="18793573">
      <w:pPr>
        <w:pStyle w:val="ListParagraph"/>
        <w:numPr>
          <w:ilvl w:val="0"/>
          <w:numId w:val="2"/>
        </w:numPr>
      </w:pPr>
      <w:r>
        <w:t>Evaluat</w:t>
      </w:r>
      <w:r w:rsidR="45AFCCCF">
        <w:t>e</w:t>
      </w:r>
      <w:r>
        <w:t xml:space="preserve"> the scientific merit of a DAR, or</w:t>
      </w:r>
    </w:p>
    <w:p w14:paraId="708D26D1" w14:textId="13780036" w:rsidR="008C034B" w:rsidRDefault="0EB4D0F7" w:rsidP="008C034B">
      <w:pPr>
        <w:numPr>
          <w:ilvl w:val="0"/>
          <w:numId w:val="4"/>
        </w:numPr>
      </w:pPr>
      <w:r>
        <w:t>Ensur</w:t>
      </w:r>
      <w:r w:rsidR="67A28F36">
        <w:t>e</w:t>
      </w:r>
      <w:r>
        <w:t xml:space="preserve"> that </w:t>
      </w:r>
      <w:r w:rsidR="0B6E498C">
        <w:t>the data r</w:t>
      </w:r>
      <w:r>
        <w:t xml:space="preserve">equester </w:t>
      </w:r>
      <w:r w:rsidR="4D49233C">
        <w:t>complies</w:t>
      </w:r>
      <w:r>
        <w:t xml:space="preserve"> with local human </w:t>
      </w:r>
      <w:r w:rsidR="57CA8EE8">
        <w:t>subjects'</w:t>
      </w:r>
      <w:r>
        <w:t xml:space="preserve"> protections</w:t>
      </w:r>
      <w:r w:rsidR="11BD303E">
        <w:t>, except when documentation of IRB approval is required by the</w:t>
      </w:r>
      <w:r w:rsidR="6EFED3CC">
        <w:t xml:space="preserve"> </w:t>
      </w:r>
      <w:r w:rsidR="4D578886">
        <w:t>DULs</w:t>
      </w:r>
      <w:r w:rsidR="6EFED3CC">
        <w:t xml:space="preserve"> of the</w:t>
      </w:r>
      <w:r w:rsidR="11BD303E">
        <w:t xml:space="preserve"> requested </w:t>
      </w:r>
      <w:r w:rsidR="6EFED3CC">
        <w:t>dataset</w:t>
      </w:r>
      <w:r>
        <w:t>.</w:t>
      </w:r>
    </w:p>
    <w:p w14:paraId="6931EF30" w14:textId="7C7237F2" w:rsidR="008C034B" w:rsidRPr="008C034B" w:rsidRDefault="2826A6CF" w:rsidP="18793573">
      <w:pPr>
        <w:rPr>
          <w:b/>
          <w:bCs/>
        </w:rPr>
      </w:pPr>
      <w:r>
        <w:t xml:space="preserve">Note that </w:t>
      </w:r>
      <w:r w:rsidR="46CDEDB3">
        <w:t>DCEG</w:t>
      </w:r>
      <w:r w:rsidR="5B9A1902">
        <w:t xml:space="preserve"> Investigator</w:t>
      </w:r>
      <w:r w:rsidR="7947EB49">
        <w:t>s</w:t>
      </w:r>
      <w:r w:rsidR="5B9A1902">
        <w:t xml:space="preserve">, in concert with </w:t>
      </w:r>
      <w:r w:rsidR="378FB3D5">
        <w:t xml:space="preserve">the </w:t>
      </w:r>
      <w:r w:rsidR="5B9A1902">
        <w:t xml:space="preserve">applicable </w:t>
      </w:r>
      <w:r w:rsidR="5E33EE68">
        <w:t xml:space="preserve">NIH </w:t>
      </w:r>
      <w:r w:rsidR="5B9A1902">
        <w:t xml:space="preserve">IRB or NCI </w:t>
      </w:r>
      <w:bookmarkStart w:id="2" w:name="_Hlk137550251"/>
      <w:r w:rsidR="5B9A1902">
        <w:t>Ethical Review Panel (ERP),</w:t>
      </w:r>
      <w:r>
        <w:t xml:space="preserve"> </w:t>
      </w:r>
      <w:r w:rsidR="2DB4C773">
        <w:t>are responsible for ensuring that all required ethical approval</w:t>
      </w:r>
      <w:r w:rsidR="6950355C">
        <w:t>s and institutio</w:t>
      </w:r>
      <w:r w:rsidR="511CFE52">
        <w:t>nal certifications</w:t>
      </w:r>
      <w:r w:rsidR="6950355C">
        <w:t xml:space="preserve"> are obtained prior </w:t>
      </w:r>
      <w:r w:rsidR="2AAE44CA">
        <w:t>to submitting the data to the DCEG PDR</w:t>
      </w:r>
      <w:bookmarkEnd w:id="2"/>
      <w:r w:rsidR="190D58A7">
        <w:t xml:space="preserve">. </w:t>
      </w:r>
      <w:r w:rsidR="4B442CA9">
        <w:t>DCEG</w:t>
      </w:r>
      <w:r w:rsidR="190D58A7">
        <w:t xml:space="preserve"> DAC’s oversight of the data is based on these</w:t>
      </w:r>
      <w:r w:rsidR="14F46870">
        <w:t xml:space="preserve"> ICs.</w:t>
      </w:r>
      <w:r w:rsidR="190D58A7">
        <w:t xml:space="preserve"> </w:t>
      </w:r>
    </w:p>
    <w:p w14:paraId="2265D714" w14:textId="53FBB324" w:rsidR="008C034B" w:rsidRPr="008C034B" w:rsidRDefault="2D5236C5" w:rsidP="008C034B">
      <w:pPr>
        <w:rPr>
          <w:b/>
          <w:bCs/>
        </w:rPr>
      </w:pPr>
      <w:r w:rsidRPr="18793573">
        <w:rPr>
          <w:b/>
          <w:bCs/>
        </w:rPr>
        <w:t>5. Operations</w:t>
      </w:r>
      <w:r w:rsidR="76AB95D6" w:rsidRPr="18793573">
        <w:rPr>
          <w:b/>
          <w:bCs/>
        </w:rPr>
        <w:t xml:space="preserve"> </w:t>
      </w:r>
      <w:r w:rsidR="46B6A1F8" w:rsidRPr="18793573">
        <w:rPr>
          <w:b/>
          <w:bCs/>
        </w:rPr>
        <w:t xml:space="preserve">Administrative Review, DAC Review, and </w:t>
      </w:r>
      <w:r w:rsidRPr="18793573">
        <w:rPr>
          <w:b/>
          <w:bCs/>
        </w:rPr>
        <w:t xml:space="preserve">Review </w:t>
      </w:r>
      <w:r w:rsidR="46B6A1F8" w:rsidRPr="18793573">
        <w:rPr>
          <w:b/>
          <w:bCs/>
        </w:rPr>
        <w:t>Schedule</w:t>
      </w:r>
    </w:p>
    <w:p w14:paraId="37F8D742" w14:textId="25945BFA" w:rsidR="008C034B" w:rsidRPr="008C034B" w:rsidRDefault="1568CABA" w:rsidP="008C034B">
      <w:r>
        <w:t>Using a DAR review checklist,</w:t>
      </w:r>
      <w:r w:rsidR="4B442CA9">
        <w:t xml:space="preserve"> </w:t>
      </w:r>
      <w:r w:rsidR="13F9D435">
        <w:t xml:space="preserve">the </w:t>
      </w:r>
      <w:r w:rsidR="4B442CA9">
        <w:t xml:space="preserve">DAC Executive Secretary </w:t>
      </w:r>
      <w:r>
        <w:t xml:space="preserve">will </w:t>
      </w:r>
      <w:r w:rsidR="190D58A7">
        <w:t xml:space="preserve">conduct an </w:t>
      </w:r>
      <w:r w:rsidR="44B1367C">
        <w:t xml:space="preserve">administrative </w:t>
      </w:r>
      <w:r>
        <w:t>review</w:t>
      </w:r>
      <w:r w:rsidR="190D58A7">
        <w:t xml:space="preserve"> of</w:t>
      </w:r>
      <w:r>
        <w:t xml:space="preserve"> DARs to determine whether applications are complete </w:t>
      </w:r>
      <w:r w:rsidR="047C3F9F">
        <w:t xml:space="preserve">and </w:t>
      </w:r>
      <w:r>
        <w:t xml:space="preserve">may ask for </w:t>
      </w:r>
      <w:r w:rsidR="649F8A47">
        <w:t xml:space="preserve">additional </w:t>
      </w:r>
      <w:r>
        <w:t xml:space="preserve">information from the Requester and/or </w:t>
      </w:r>
      <w:r w:rsidR="15C260B6">
        <w:t xml:space="preserve">their </w:t>
      </w:r>
      <w:r>
        <w:t xml:space="preserve">institution. Following this </w:t>
      </w:r>
      <w:r w:rsidR="190D58A7">
        <w:t xml:space="preserve">administrative </w:t>
      </w:r>
      <w:r>
        <w:t xml:space="preserve">review, </w:t>
      </w:r>
      <w:r w:rsidR="14950B58">
        <w:t xml:space="preserve">the </w:t>
      </w:r>
      <w:r w:rsidR="4B442CA9">
        <w:t>Executive Secretary</w:t>
      </w:r>
      <w:r w:rsidR="6BDD8798">
        <w:t xml:space="preserve"> </w:t>
      </w:r>
      <w:r>
        <w:t xml:space="preserve">will </w:t>
      </w:r>
      <w:r w:rsidR="266DEECB">
        <w:t>send</w:t>
      </w:r>
      <w:r w:rsidR="44B1367C">
        <w:t xml:space="preserve"> </w:t>
      </w:r>
      <w:r>
        <w:t>the DAR</w:t>
      </w:r>
      <w:r w:rsidR="190D58A7">
        <w:t>s</w:t>
      </w:r>
      <w:r>
        <w:t xml:space="preserve"> </w:t>
      </w:r>
      <w:r w:rsidR="44B1367C">
        <w:t xml:space="preserve">to DAC </w:t>
      </w:r>
      <w:r w:rsidR="6BDD8798">
        <w:t>M</w:t>
      </w:r>
      <w:r w:rsidR="44B1367C">
        <w:t xml:space="preserve">embers for </w:t>
      </w:r>
      <w:r w:rsidR="77BF5628">
        <w:t>review</w:t>
      </w:r>
      <w:r>
        <w:t xml:space="preserve">. </w:t>
      </w:r>
      <w:r w:rsidR="4AF16BD8">
        <w:t>DARs will be reviewed as they are received</w:t>
      </w:r>
      <w:r w:rsidR="51280C69">
        <w:t>; however, the schedule of DAR review may be adjusted at the discretion of the DCEG DAC</w:t>
      </w:r>
      <w:r w:rsidR="4AF16BD8">
        <w:t xml:space="preserve">. </w:t>
      </w:r>
    </w:p>
    <w:p w14:paraId="1DC690AE" w14:textId="5E820005" w:rsidR="008C034B" w:rsidRDefault="0EB4D0F7" w:rsidP="54D26317">
      <w:pPr>
        <w:rPr>
          <w:b/>
          <w:bCs/>
        </w:rPr>
      </w:pPr>
      <w:r>
        <w:t>DAR</w:t>
      </w:r>
      <w:r w:rsidR="276F8708">
        <w:t>s</w:t>
      </w:r>
      <w:r>
        <w:t xml:space="preserve"> will be reviewed by </w:t>
      </w:r>
      <w:r w:rsidR="556D2D74">
        <w:t>DCEG</w:t>
      </w:r>
      <w:r>
        <w:t xml:space="preserve"> DAC </w:t>
      </w:r>
      <w:r w:rsidR="0507B328">
        <w:t>co-chairs</w:t>
      </w:r>
      <w:r w:rsidR="113C803F">
        <w:t xml:space="preserve"> </w:t>
      </w:r>
      <w:r>
        <w:t xml:space="preserve">who will vote to approve, disapprove, or discuss </w:t>
      </w:r>
      <w:r w:rsidR="36F2F04D">
        <w:t xml:space="preserve">to resolve any outstanding issues with </w:t>
      </w:r>
      <w:r>
        <w:t>the request. If the vote is not unanimous</w:t>
      </w:r>
      <w:r w:rsidR="432F9972">
        <w:t xml:space="preserve"> </w:t>
      </w:r>
      <w:r w:rsidR="7B3A877E">
        <w:t>for</w:t>
      </w:r>
      <w:r w:rsidR="432F9972">
        <w:t xml:space="preserve"> a given DAR</w:t>
      </w:r>
      <w:r>
        <w:t xml:space="preserve">, </w:t>
      </w:r>
      <w:r w:rsidR="407F7C30">
        <w:t xml:space="preserve">the </w:t>
      </w:r>
      <w:r w:rsidR="57975404">
        <w:t>DCEG</w:t>
      </w:r>
      <w:r w:rsidR="407F7C30">
        <w:t xml:space="preserve"> DAC </w:t>
      </w:r>
      <w:r w:rsidR="57975404">
        <w:t>Co-</w:t>
      </w:r>
      <w:r w:rsidR="407F7C30">
        <w:t>Chair</w:t>
      </w:r>
      <w:r w:rsidR="57975404">
        <w:t xml:space="preserve">s will </w:t>
      </w:r>
      <w:r w:rsidR="432F9972">
        <w:t xml:space="preserve">consult with </w:t>
      </w:r>
      <w:r w:rsidR="62744689">
        <w:t>DCEG leadership</w:t>
      </w:r>
      <w:r w:rsidR="276F8708">
        <w:t>, or</w:t>
      </w:r>
      <w:r w:rsidR="432F9972">
        <w:t xml:space="preserve"> contact the requestor for further information</w:t>
      </w:r>
      <w:r w:rsidR="276F8708">
        <w:t xml:space="preserve">, etc., </w:t>
      </w:r>
      <w:r w:rsidR="5CF6861E">
        <w:t>to reach consensus.</w:t>
      </w:r>
    </w:p>
    <w:p w14:paraId="3A0A0F65" w14:textId="60C594BC" w:rsidR="000D1B3E" w:rsidRDefault="59486B38" w:rsidP="008C034B">
      <w:r>
        <w:t xml:space="preserve">Once the DAR is </w:t>
      </w:r>
      <w:r w:rsidR="171F7B1D">
        <w:t xml:space="preserve">unanimously approved, </w:t>
      </w:r>
      <w:r w:rsidR="7EE045EA">
        <w:t>the DCEG DAC Exec</w:t>
      </w:r>
      <w:r w:rsidR="0205847F">
        <w:t>utive</w:t>
      </w:r>
      <w:r w:rsidR="7EE045EA">
        <w:t xml:space="preserve"> Sec</w:t>
      </w:r>
      <w:r w:rsidR="46C4C65F">
        <w:t>retary</w:t>
      </w:r>
      <w:r w:rsidR="7EE045EA">
        <w:t xml:space="preserve"> will initiate the DTA process between the requestor’s institution and the NCI Technology Transfer Branch.  Once the DTA is</w:t>
      </w:r>
      <w:r w:rsidR="777F90E4">
        <w:t xml:space="preserve"> fully executed</w:t>
      </w:r>
      <w:r w:rsidR="7EE045EA">
        <w:t xml:space="preserve">, the </w:t>
      </w:r>
      <w:r w:rsidR="57874BFD">
        <w:t>DCEG DAC Exec</w:t>
      </w:r>
      <w:r w:rsidR="4381BD37">
        <w:t>utive</w:t>
      </w:r>
      <w:r w:rsidR="57874BFD">
        <w:t xml:space="preserve"> Sec</w:t>
      </w:r>
      <w:r w:rsidR="5AC084A0">
        <w:t>retary</w:t>
      </w:r>
      <w:r w:rsidR="57874BFD">
        <w:t xml:space="preserve"> will grant </w:t>
      </w:r>
      <w:r w:rsidR="54AAC2EE">
        <w:t xml:space="preserve">access </w:t>
      </w:r>
      <w:r w:rsidR="57874BFD">
        <w:t xml:space="preserve">to </w:t>
      </w:r>
      <w:r w:rsidR="01E5850E">
        <w:t xml:space="preserve">approved </w:t>
      </w:r>
      <w:r w:rsidR="57874BFD">
        <w:t xml:space="preserve">data </w:t>
      </w:r>
      <w:r w:rsidR="69345C77">
        <w:t>by emailing a link to a Box folder where the data are stored</w:t>
      </w:r>
      <w:r w:rsidR="57874BFD">
        <w:t>.</w:t>
      </w:r>
    </w:p>
    <w:p w14:paraId="050C7E36" w14:textId="1932561C" w:rsidR="54D26317" w:rsidRDefault="54D26317" w:rsidP="54D26317"/>
    <w:p w14:paraId="6847F500" w14:textId="4AC4ADB5" w:rsidR="008C034B" w:rsidRPr="008C034B" w:rsidRDefault="531D6160" w:rsidP="54D26317">
      <w:pPr>
        <w:rPr>
          <w:b/>
          <w:bCs/>
        </w:rPr>
      </w:pPr>
      <w:r w:rsidRPr="54D26317">
        <w:rPr>
          <w:b/>
          <w:bCs/>
        </w:rPr>
        <w:t xml:space="preserve">6. </w:t>
      </w:r>
      <w:r w:rsidR="008C034B" w:rsidRPr="54D26317">
        <w:rPr>
          <w:b/>
          <w:bCs/>
        </w:rPr>
        <w:t xml:space="preserve">Procedures for </w:t>
      </w:r>
      <w:r w:rsidR="5BAEF283" w:rsidRPr="54D26317">
        <w:rPr>
          <w:b/>
          <w:bCs/>
        </w:rPr>
        <w:t>Reviewing and Responding to Data Access Requests</w:t>
      </w:r>
    </w:p>
    <w:p w14:paraId="6700CA39" w14:textId="57B28C05" w:rsidR="008C034B" w:rsidRPr="008C034B" w:rsidRDefault="0EB4D0F7" w:rsidP="54D26317">
      <w:pPr>
        <w:rPr>
          <w:b/>
          <w:bCs/>
          <w:i/>
          <w:iCs/>
        </w:rPr>
      </w:pPr>
      <w:r>
        <w:t xml:space="preserve">Generally, IRB or ethics approval is not required for access to data. By agreeing to the terms of access in the </w:t>
      </w:r>
      <w:r w:rsidR="57874BFD">
        <w:t>DTA</w:t>
      </w:r>
      <w:r>
        <w:t xml:space="preserve">, Requesters and their institutions are certifying that </w:t>
      </w:r>
      <w:r w:rsidR="697A7232">
        <w:t xml:space="preserve">they will adhere to </w:t>
      </w:r>
      <w:r>
        <w:t xml:space="preserve">any applicable Federal, State, and Local laws, </w:t>
      </w:r>
      <w:r w:rsidR="394F4F07">
        <w:t xml:space="preserve">and </w:t>
      </w:r>
      <w:r>
        <w:t xml:space="preserve">if applicable, local human subjects’ protections. </w:t>
      </w:r>
      <w:r w:rsidR="432F9972">
        <w:t xml:space="preserve">The </w:t>
      </w:r>
      <w:r w:rsidR="57874BFD">
        <w:t>DCEG</w:t>
      </w:r>
      <w:r>
        <w:t xml:space="preserve"> DAC will not review the</w:t>
      </w:r>
      <w:r w:rsidR="1319586C">
        <w:t xml:space="preserve"> Requestor’s or their institution’s</w:t>
      </w:r>
      <w:r>
        <w:t xml:space="preserve"> IRB or ethics board approval </w:t>
      </w:r>
      <w:r w:rsidR="57874BFD">
        <w:t>letter unless</w:t>
      </w:r>
      <w:r w:rsidR="432F9972">
        <w:t xml:space="preserve"> documentation of local </w:t>
      </w:r>
      <w:r w:rsidR="0184ED28">
        <w:t>IRB approval is required by the DUL</w:t>
      </w:r>
      <w:r w:rsidR="432F9972">
        <w:t>. In these cases,</w:t>
      </w:r>
      <w:r w:rsidR="0184ED28">
        <w:t xml:space="preserve"> the </w:t>
      </w:r>
      <w:r w:rsidR="6A82942D">
        <w:t xml:space="preserve">Requestor must </w:t>
      </w:r>
      <w:r w:rsidR="432F9972">
        <w:t>include the</w:t>
      </w:r>
      <w:r w:rsidR="6A82942D">
        <w:t xml:space="preserve"> documentation</w:t>
      </w:r>
      <w:r w:rsidR="432F9972">
        <w:t xml:space="preserve"> with the DAR.</w:t>
      </w:r>
    </w:p>
    <w:p w14:paraId="1AB0C08B" w14:textId="379D3F40" w:rsidR="008C034B" w:rsidRPr="008C034B" w:rsidRDefault="0EB4D0F7" w:rsidP="54D26317">
      <w:pPr>
        <w:rPr>
          <w:b/>
          <w:bCs/>
        </w:rPr>
      </w:pPr>
      <w:r>
        <w:t xml:space="preserve">Decisions on requests for access to datasets are relayed </w:t>
      </w:r>
      <w:r w:rsidR="6FBC9169">
        <w:t>by the DCEG DAC Exec</w:t>
      </w:r>
      <w:r w:rsidR="6C9E47FC">
        <w:t>utive</w:t>
      </w:r>
      <w:r w:rsidR="6FBC9169">
        <w:t xml:space="preserve"> Sec</w:t>
      </w:r>
      <w:r w:rsidR="0645406B">
        <w:t>retary to the Requester</w:t>
      </w:r>
      <w:r>
        <w:t>. Any decision not to grant access will be conveyed to the Requester with feedback on the reason</w:t>
      </w:r>
      <w:r w:rsidR="113C803F">
        <w:t>s</w:t>
      </w:r>
      <w:r>
        <w:t xml:space="preserve"> behind the determination, for instance, a brief </w:t>
      </w:r>
      <w:r w:rsidR="113C803F">
        <w:t>statement that</w:t>
      </w:r>
      <w:r>
        <w:t xml:space="preserve"> the proposed </w:t>
      </w:r>
      <w:r w:rsidR="113C803F">
        <w:t xml:space="preserve">research </w:t>
      </w:r>
      <w:r>
        <w:t xml:space="preserve">use </w:t>
      </w:r>
      <w:r w:rsidR="113C803F">
        <w:t>is</w:t>
      </w:r>
      <w:r>
        <w:t xml:space="preserve"> not consistent with the </w:t>
      </w:r>
      <w:r w:rsidR="13E307E8">
        <w:t>DUL</w:t>
      </w:r>
      <w:r w:rsidR="113C803F">
        <w:t xml:space="preserve"> </w:t>
      </w:r>
      <w:r>
        <w:t>for the dataset in question.</w:t>
      </w:r>
    </w:p>
    <w:p w14:paraId="244CBD7C" w14:textId="35C9E1D7" w:rsidR="008C034B" w:rsidRPr="008C034B" w:rsidRDefault="0EB4D0F7" w:rsidP="54D26317">
      <w:pPr>
        <w:rPr>
          <w:b/>
          <w:bCs/>
        </w:rPr>
      </w:pPr>
      <w:r>
        <w:t xml:space="preserve">If a Requester contests the </w:t>
      </w:r>
      <w:r w:rsidR="6FBC9169">
        <w:t>DCEG</w:t>
      </w:r>
      <w:r>
        <w:t xml:space="preserve"> DAC’s decision regarding the appropriateness of</w:t>
      </w:r>
      <w:r w:rsidR="3FE07E13">
        <w:t xml:space="preserve"> their</w:t>
      </w:r>
      <w:r>
        <w:t xml:space="preserve"> access to data, the Requester may </w:t>
      </w:r>
      <w:r w:rsidR="6A82942D">
        <w:t xml:space="preserve">resubmit </w:t>
      </w:r>
      <w:r w:rsidR="73BB547C">
        <w:t xml:space="preserve">their </w:t>
      </w:r>
      <w:r w:rsidR="6A82942D">
        <w:t xml:space="preserve">request </w:t>
      </w:r>
      <w:r w:rsidR="55DDBF34">
        <w:t xml:space="preserve">with additional </w:t>
      </w:r>
      <w:r w:rsidR="5009A52A">
        <w:t xml:space="preserve">information and </w:t>
      </w:r>
      <w:r w:rsidR="6A82942D">
        <w:t xml:space="preserve">clarification </w:t>
      </w:r>
      <w:r w:rsidR="5474EC3F">
        <w:t xml:space="preserve">of </w:t>
      </w:r>
      <w:r w:rsidR="6A82942D">
        <w:t>the research use statement.</w:t>
      </w:r>
    </w:p>
    <w:p w14:paraId="6D34E61E" w14:textId="6EEB07B9" w:rsidR="00EE1E67" w:rsidRDefault="3DD176B5" w:rsidP="54D26317">
      <w:pPr>
        <w:rPr>
          <w:rFonts w:ascii="Calibri" w:hAnsi="Calibri"/>
        </w:rPr>
      </w:pPr>
      <w:r w:rsidRPr="54D26317">
        <w:rPr>
          <w:rFonts w:ascii="Calibri" w:hAnsi="Calibri"/>
        </w:rPr>
        <w:t>All approved users are required to</w:t>
      </w:r>
      <w:r w:rsidR="55EBECC2" w:rsidRPr="54D26317">
        <w:rPr>
          <w:rFonts w:ascii="Calibri" w:hAnsi="Calibri"/>
        </w:rPr>
        <w:t xml:space="preserve"> comply with tasks described in the terms of </w:t>
      </w:r>
      <w:r w:rsidR="6218EEA7" w:rsidRPr="54D26317">
        <w:rPr>
          <w:rFonts w:ascii="Calibri" w:hAnsi="Calibri"/>
        </w:rPr>
        <w:t>the DTA</w:t>
      </w:r>
      <w:r w:rsidR="441E311D" w:rsidRPr="54D26317">
        <w:rPr>
          <w:rFonts w:ascii="Calibri" w:hAnsi="Calibri"/>
        </w:rPr>
        <w:t xml:space="preserve"> including project closeout</w:t>
      </w:r>
      <w:r w:rsidR="6218EEA7" w:rsidRPr="54D26317">
        <w:rPr>
          <w:rFonts w:ascii="Calibri" w:hAnsi="Calibri"/>
        </w:rPr>
        <w:t xml:space="preserve">. </w:t>
      </w:r>
    </w:p>
    <w:p w14:paraId="68B16434" w14:textId="4CCAD4EE" w:rsidR="00EE1E67" w:rsidRDefault="303B642E" w:rsidP="754ED4C7">
      <w:pPr>
        <w:rPr>
          <w:b/>
          <w:bCs/>
        </w:rPr>
      </w:pPr>
      <w:r w:rsidRPr="18793573">
        <w:rPr>
          <w:b/>
          <w:bCs/>
        </w:rPr>
        <w:t>Glossary</w:t>
      </w:r>
    </w:p>
    <w:p w14:paraId="680A289B" w14:textId="0DCABA8E" w:rsidR="00EE1E67" w:rsidRDefault="30CEF712" w:rsidP="005970C6">
      <w:r>
        <w:t>Data Access Committee (DAC)</w:t>
      </w:r>
    </w:p>
    <w:p w14:paraId="3563960E" w14:textId="603E1A22" w:rsidR="007479F0" w:rsidRDefault="4E28F1A7" w:rsidP="005970C6">
      <w:r>
        <w:t>Data Access Request (DAR)</w:t>
      </w:r>
    </w:p>
    <w:p w14:paraId="51CECA0A" w14:textId="7D719B0F" w:rsidR="00B560F3" w:rsidRDefault="70B63809" w:rsidP="005970C6">
      <w:r w:rsidRPr="754ED4C7">
        <w:rPr>
          <w:rFonts w:ascii="Calibri" w:hAnsi="Calibri"/>
        </w:rPr>
        <w:t>Data Management Incident (DMI)</w:t>
      </w:r>
    </w:p>
    <w:p w14:paraId="22387CC6" w14:textId="77777777" w:rsidR="00A155DF" w:rsidRDefault="2C05043F">
      <w:r>
        <w:t xml:space="preserve">Data Management and Sharing (DMS) </w:t>
      </w:r>
    </w:p>
    <w:p w14:paraId="0C8F6ADE" w14:textId="0D44B157" w:rsidR="000C59D4" w:rsidRDefault="1D90056E">
      <w:r>
        <w:t>Data Transfer Agreement (DTA)</w:t>
      </w:r>
    </w:p>
    <w:p w14:paraId="7F72CFC3" w14:textId="7BBA1C0C" w:rsidR="007479F0" w:rsidRDefault="2C05043F">
      <w:r>
        <w:t xml:space="preserve">Data Use Limitation (DUL) </w:t>
      </w:r>
    </w:p>
    <w:p w14:paraId="5E47A954" w14:textId="153AE0BA" w:rsidR="00FF1EE9" w:rsidRDefault="1386C3C4">
      <w:r>
        <w:t>Ethical Review Panel (ERP)</w:t>
      </w:r>
    </w:p>
    <w:p w14:paraId="6332F01D" w14:textId="5A21932D" w:rsidR="00166DDA" w:rsidRDefault="2C05043F">
      <w:r>
        <w:t>Institutional Certification (IC)</w:t>
      </w:r>
    </w:p>
    <w:p w14:paraId="55180661" w14:textId="6C009B0E" w:rsidR="005941DD" w:rsidRDefault="2D583260">
      <w:r>
        <w:t>Institutional Review Board (IRB</w:t>
      </w:r>
      <w:r w:rsidR="70B63809">
        <w:t>)</w:t>
      </w:r>
    </w:p>
    <w:p w14:paraId="6E4958DA" w14:textId="759858A5" w:rsidR="00B560F3" w:rsidRDefault="7785B0CF">
      <w:bookmarkStart w:id="3" w:name="_Hlk137551224"/>
      <w:r>
        <w:t xml:space="preserve">Information Systems Security Officer </w:t>
      </w:r>
      <w:bookmarkEnd w:id="3"/>
      <w:r w:rsidR="70B63809">
        <w:t>(ISSO)</w:t>
      </w:r>
    </w:p>
    <w:p w14:paraId="2F220550" w14:textId="77777777" w:rsidR="007479F0" w:rsidRPr="00EE1E67" w:rsidRDefault="4E28F1A7" w:rsidP="007479F0">
      <w:r>
        <w:t>Publication Data Repository (PDR)</w:t>
      </w:r>
    </w:p>
    <w:p w14:paraId="768672B5" w14:textId="77777777" w:rsidR="007479F0" w:rsidRDefault="007479F0"/>
    <w:sectPr w:rsidR="00747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A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E0667"/>
    <w:multiLevelType w:val="multilevel"/>
    <w:tmpl w:val="2EBA12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E5681"/>
    <w:multiLevelType w:val="multilevel"/>
    <w:tmpl w:val="A700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C5E8C"/>
    <w:multiLevelType w:val="multilevel"/>
    <w:tmpl w:val="DD6E4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71210"/>
    <w:multiLevelType w:val="hybridMultilevel"/>
    <w:tmpl w:val="6A9A0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52474"/>
    <w:multiLevelType w:val="multilevel"/>
    <w:tmpl w:val="477E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6065F"/>
    <w:multiLevelType w:val="multilevel"/>
    <w:tmpl w:val="517A3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9FB5CC"/>
    <w:multiLevelType w:val="multilevel"/>
    <w:tmpl w:val="45565A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613552"/>
    <w:multiLevelType w:val="hybridMultilevel"/>
    <w:tmpl w:val="88B0310E"/>
    <w:lvl w:ilvl="0" w:tplc="8704353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186146">
    <w:abstractNumId w:val="6"/>
  </w:num>
  <w:num w:numId="2" w16cid:durableId="286393047">
    <w:abstractNumId w:val="0"/>
  </w:num>
  <w:num w:numId="3" w16cid:durableId="1665358527">
    <w:abstractNumId w:val="1"/>
  </w:num>
  <w:num w:numId="4" w16cid:durableId="547835968">
    <w:abstractNumId w:val="2"/>
  </w:num>
  <w:num w:numId="5" w16cid:durableId="828406589">
    <w:abstractNumId w:val="4"/>
  </w:num>
  <w:num w:numId="6" w16cid:durableId="206260671">
    <w:abstractNumId w:val="5"/>
  </w:num>
  <w:num w:numId="7" w16cid:durableId="102071324">
    <w:abstractNumId w:val="7"/>
  </w:num>
  <w:num w:numId="8" w16cid:durableId="410780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34B"/>
    <w:rsid w:val="000074DC"/>
    <w:rsid w:val="00013F4A"/>
    <w:rsid w:val="00026122"/>
    <w:rsid w:val="00056C61"/>
    <w:rsid w:val="00065B09"/>
    <w:rsid w:val="00073DCA"/>
    <w:rsid w:val="00093A23"/>
    <w:rsid w:val="000A7992"/>
    <w:rsid w:val="000C59D4"/>
    <w:rsid w:val="000C6179"/>
    <w:rsid w:val="000D1A7C"/>
    <w:rsid w:val="000D1B3E"/>
    <w:rsid w:val="0011682A"/>
    <w:rsid w:val="001215F9"/>
    <w:rsid w:val="00134C7E"/>
    <w:rsid w:val="00147464"/>
    <w:rsid w:val="0015465D"/>
    <w:rsid w:val="00155CED"/>
    <w:rsid w:val="00163406"/>
    <w:rsid w:val="00163E24"/>
    <w:rsid w:val="00166DDA"/>
    <w:rsid w:val="00192E31"/>
    <w:rsid w:val="001A7112"/>
    <w:rsid w:val="001B2E7A"/>
    <w:rsid w:val="001B3804"/>
    <w:rsid w:val="001B6D9B"/>
    <w:rsid w:val="001D47AD"/>
    <w:rsid w:val="001E2FA8"/>
    <w:rsid w:val="001E77A4"/>
    <w:rsid w:val="002356BC"/>
    <w:rsid w:val="002365DB"/>
    <w:rsid w:val="002542BA"/>
    <w:rsid w:val="00261A19"/>
    <w:rsid w:val="00272CE3"/>
    <w:rsid w:val="002737BE"/>
    <w:rsid w:val="002873CC"/>
    <w:rsid w:val="00297B30"/>
    <w:rsid w:val="002A0A51"/>
    <w:rsid w:val="002B76B4"/>
    <w:rsid w:val="002C029F"/>
    <w:rsid w:val="002D0276"/>
    <w:rsid w:val="002D02E6"/>
    <w:rsid w:val="00311AA5"/>
    <w:rsid w:val="0031323B"/>
    <w:rsid w:val="0031757C"/>
    <w:rsid w:val="003531F8"/>
    <w:rsid w:val="00356EAF"/>
    <w:rsid w:val="003579C4"/>
    <w:rsid w:val="00361673"/>
    <w:rsid w:val="00361E7E"/>
    <w:rsid w:val="003A2C81"/>
    <w:rsid w:val="003C7D24"/>
    <w:rsid w:val="003D2C11"/>
    <w:rsid w:val="003D7823"/>
    <w:rsid w:val="003E4DBD"/>
    <w:rsid w:val="003F5C27"/>
    <w:rsid w:val="00403BF8"/>
    <w:rsid w:val="00412F67"/>
    <w:rsid w:val="004259AC"/>
    <w:rsid w:val="00444062"/>
    <w:rsid w:val="004467FB"/>
    <w:rsid w:val="00446DA6"/>
    <w:rsid w:val="00447AA9"/>
    <w:rsid w:val="00467A09"/>
    <w:rsid w:val="00474220"/>
    <w:rsid w:val="00480A6A"/>
    <w:rsid w:val="004879C7"/>
    <w:rsid w:val="00492090"/>
    <w:rsid w:val="004A0275"/>
    <w:rsid w:val="004A6F76"/>
    <w:rsid w:val="004B62B4"/>
    <w:rsid w:val="004C4A3F"/>
    <w:rsid w:val="004F6872"/>
    <w:rsid w:val="0054313F"/>
    <w:rsid w:val="005472B6"/>
    <w:rsid w:val="0056505F"/>
    <w:rsid w:val="00584260"/>
    <w:rsid w:val="005920ED"/>
    <w:rsid w:val="0059371E"/>
    <w:rsid w:val="005941DD"/>
    <w:rsid w:val="005970C6"/>
    <w:rsid w:val="005A0BD0"/>
    <w:rsid w:val="005C0A69"/>
    <w:rsid w:val="005C3D1C"/>
    <w:rsid w:val="005C767B"/>
    <w:rsid w:val="005D2666"/>
    <w:rsid w:val="006028EF"/>
    <w:rsid w:val="006039DD"/>
    <w:rsid w:val="00611E99"/>
    <w:rsid w:val="00623065"/>
    <w:rsid w:val="00636B96"/>
    <w:rsid w:val="0063739C"/>
    <w:rsid w:val="006779B1"/>
    <w:rsid w:val="00683B83"/>
    <w:rsid w:val="006A3729"/>
    <w:rsid w:val="006B5230"/>
    <w:rsid w:val="006C1498"/>
    <w:rsid w:val="006C2ACE"/>
    <w:rsid w:val="006D7D0A"/>
    <w:rsid w:val="006E09DF"/>
    <w:rsid w:val="006E1C7F"/>
    <w:rsid w:val="006F28F4"/>
    <w:rsid w:val="006F53E6"/>
    <w:rsid w:val="00701781"/>
    <w:rsid w:val="00725C21"/>
    <w:rsid w:val="007479F0"/>
    <w:rsid w:val="00755954"/>
    <w:rsid w:val="0075782A"/>
    <w:rsid w:val="0076F8C7"/>
    <w:rsid w:val="00770996"/>
    <w:rsid w:val="00784CA8"/>
    <w:rsid w:val="007AF58B"/>
    <w:rsid w:val="007F1033"/>
    <w:rsid w:val="008100A9"/>
    <w:rsid w:val="00814869"/>
    <w:rsid w:val="00815D1F"/>
    <w:rsid w:val="00881B28"/>
    <w:rsid w:val="0089381A"/>
    <w:rsid w:val="008A1835"/>
    <w:rsid w:val="008A3944"/>
    <w:rsid w:val="008C034B"/>
    <w:rsid w:val="008D0245"/>
    <w:rsid w:val="00903217"/>
    <w:rsid w:val="00926640"/>
    <w:rsid w:val="00940659"/>
    <w:rsid w:val="00953F70"/>
    <w:rsid w:val="00980312"/>
    <w:rsid w:val="009854C3"/>
    <w:rsid w:val="009B5549"/>
    <w:rsid w:val="009C2EE3"/>
    <w:rsid w:val="009C58FE"/>
    <w:rsid w:val="009C60B0"/>
    <w:rsid w:val="009D0D13"/>
    <w:rsid w:val="009E4E58"/>
    <w:rsid w:val="009F4C67"/>
    <w:rsid w:val="00A10FAE"/>
    <w:rsid w:val="00A155DF"/>
    <w:rsid w:val="00A37948"/>
    <w:rsid w:val="00A44017"/>
    <w:rsid w:val="00A4511F"/>
    <w:rsid w:val="00A55ECB"/>
    <w:rsid w:val="00A75C87"/>
    <w:rsid w:val="00A8513D"/>
    <w:rsid w:val="00A9380F"/>
    <w:rsid w:val="00A95B6D"/>
    <w:rsid w:val="00AC41D3"/>
    <w:rsid w:val="00AC5484"/>
    <w:rsid w:val="00AE5E04"/>
    <w:rsid w:val="00AE6FF9"/>
    <w:rsid w:val="00AF7A25"/>
    <w:rsid w:val="00B04967"/>
    <w:rsid w:val="00B1131B"/>
    <w:rsid w:val="00B42DF2"/>
    <w:rsid w:val="00B53830"/>
    <w:rsid w:val="00B560F3"/>
    <w:rsid w:val="00B571DE"/>
    <w:rsid w:val="00B64834"/>
    <w:rsid w:val="00B654EB"/>
    <w:rsid w:val="00B774C6"/>
    <w:rsid w:val="00B77F69"/>
    <w:rsid w:val="00BA1F02"/>
    <w:rsid w:val="00BA4AF2"/>
    <w:rsid w:val="00BA7143"/>
    <w:rsid w:val="00BE3CD8"/>
    <w:rsid w:val="00C2081B"/>
    <w:rsid w:val="00C352C9"/>
    <w:rsid w:val="00C36EE4"/>
    <w:rsid w:val="00C4325C"/>
    <w:rsid w:val="00C53962"/>
    <w:rsid w:val="00C63197"/>
    <w:rsid w:val="00C6659C"/>
    <w:rsid w:val="00C855DB"/>
    <w:rsid w:val="00C911E0"/>
    <w:rsid w:val="00C94077"/>
    <w:rsid w:val="00CA4B62"/>
    <w:rsid w:val="00CB5303"/>
    <w:rsid w:val="00CB5C29"/>
    <w:rsid w:val="00CC50ED"/>
    <w:rsid w:val="00CD4443"/>
    <w:rsid w:val="00CE2174"/>
    <w:rsid w:val="00CF4E4F"/>
    <w:rsid w:val="00D00EB8"/>
    <w:rsid w:val="00D040CB"/>
    <w:rsid w:val="00D0656F"/>
    <w:rsid w:val="00D4348F"/>
    <w:rsid w:val="00D666C9"/>
    <w:rsid w:val="00D82A67"/>
    <w:rsid w:val="00E10CD2"/>
    <w:rsid w:val="00E21AE3"/>
    <w:rsid w:val="00E33811"/>
    <w:rsid w:val="00E440D9"/>
    <w:rsid w:val="00E45B48"/>
    <w:rsid w:val="00E53D6A"/>
    <w:rsid w:val="00E55A59"/>
    <w:rsid w:val="00E61958"/>
    <w:rsid w:val="00E63081"/>
    <w:rsid w:val="00E67ECC"/>
    <w:rsid w:val="00E73771"/>
    <w:rsid w:val="00E76E0A"/>
    <w:rsid w:val="00E948E4"/>
    <w:rsid w:val="00EA000B"/>
    <w:rsid w:val="00EA78C2"/>
    <w:rsid w:val="00EE1E67"/>
    <w:rsid w:val="00F131BA"/>
    <w:rsid w:val="00F163CD"/>
    <w:rsid w:val="00F36B6E"/>
    <w:rsid w:val="00F43E4D"/>
    <w:rsid w:val="00F53B0B"/>
    <w:rsid w:val="00F73E84"/>
    <w:rsid w:val="00F831A8"/>
    <w:rsid w:val="00F87291"/>
    <w:rsid w:val="00FB7E40"/>
    <w:rsid w:val="00FC4878"/>
    <w:rsid w:val="00FD2A21"/>
    <w:rsid w:val="00FF1EE9"/>
    <w:rsid w:val="010458B8"/>
    <w:rsid w:val="012A9A82"/>
    <w:rsid w:val="012D6E36"/>
    <w:rsid w:val="016A7FFA"/>
    <w:rsid w:val="0184ED28"/>
    <w:rsid w:val="01889521"/>
    <w:rsid w:val="01904C0D"/>
    <w:rsid w:val="01BE2FBF"/>
    <w:rsid w:val="01E53798"/>
    <w:rsid w:val="01E5850E"/>
    <w:rsid w:val="01F6ECBB"/>
    <w:rsid w:val="0205847F"/>
    <w:rsid w:val="025B21EA"/>
    <w:rsid w:val="0276BB20"/>
    <w:rsid w:val="02C50D5A"/>
    <w:rsid w:val="03856901"/>
    <w:rsid w:val="03C6337A"/>
    <w:rsid w:val="03CDEAED"/>
    <w:rsid w:val="03DD60EF"/>
    <w:rsid w:val="03E42B2B"/>
    <w:rsid w:val="0400FE20"/>
    <w:rsid w:val="042FC40A"/>
    <w:rsid w:val="043BF97A"/>
    <w:rsid w:val="0472AC90"/>
    <w:rsid w:val="047C3F9F"/>
    <w:rsid w:val="049129B4"/>
    <w:rsid w:val="04A220BC"/>
    <w:rsid w:val="04ABA59C"/>
    <w:rsid w:val="04E69FF3"/>
    <w:rsid w:val="04F445A2"/>
    <w:rsid w:val="04F92237"/>
    <w:rsid w:val="0507B328"/>
    <w:rsid w:val="05BDA495"/>
    <w:rsid w:val="05CCDFB6"/>
    <w:rsid w:val="06034499"/>
    <w:rsid w:val="060E7CF1"/>
    <w:rsid w:val="06256AD1"/>
    <w:rsid w:val="062EF83C"/>
    <w:rsid w:val="0645406B"/>
    <w:rsid w:val="065A59B4"/>
    <w:rsid w:val="065AFB12"/>
    <w:rsid w:val="06C9CA40"/>
    <w:rsid w:val="071F56EA"/>
    <w:rsid w:val="0753DD74"/>
    <w:rsid w:val="075BB29D"/>
    <w:rsid w:val="0828E02E"/>
    <w:rsid w:val="084E71AC"/>
    <w:rsid w:val="08662E3F"/>
    <w:rsid w:val="08A1BC17"/>
    <w:rsid w:val="08C73C73"/>
    <w:rsid w:val="08F782FE"/>
    <w:rsid w:val="092C2890"/>
    <w:rsid w:val="092CF556"/>
    <w:rsid w:val="097591DF"/>
    <w:rsid w:val="09963A6C"/>
    <w:rsid w:val="0A447CD3"/>
    <w:rsid w:val="0A449286"/>
    <w:rsid w:val="0A50DC4E"/>
    <w:rsid w:val="0A536CAF"/>
    <w:rsid w:val="0ABBDCCB"/>
    <w:rsid w:val="0AC017D5"/>
    <w:rsid w:val="0AF0FEF5"/>
    <w:rsid w:val="0B6E498C"/>
    <w:rsid w:val="0B80E8CE"/>
    <w:rsid w:val="0BDA8591"/>
    <w:rsid w:val="0BE72881"/>
    <w:rsid w:val="0BEF3D10"/>
    <w:rsid w:val="0C4C2D6C"/>
    <w:rsid w:val="0C5E5E84"/>
    <w:rsid w:val="0C6A9886"/>
    <w:rsid w:val="0C6ACB07"/>
    <w:rsid w:val="0C7DBE75"/>
    <w:rsid w:val="0CAD32A1"/>
    <w:rsid w:val="0D6EBAAA"/>
    <w:rsid w:val="0D70AB78"/>
    <w:rsid w:val="0DAB7F3A"/>
    <w:rsid w:val="0DC083F4"/>
    <w:rsid w:val="0DD704B7"/>
    <w:rsid w:val="0DDDAC5D"/>
    <w:rsid w:val="0DE261A1"/>
    <w:rsid w:val="0DF197B4"/>
    <w:rsid w:val="0DF4DD9A"/>
    <w:rsid w:val="0E1772F4"/>
    <w:rsid w:val="0E2F71CD"/>
    <w:rsid w:val="0E396A36"/>
    <w:rsid w:val="0E3F44DF"/>
    <w:rsid w:val="0EB4D0F7"/>
    <w:rsid w:val="0EBD7F36"/>
    <w:rsid w:val="0ECABDC9"/>
    <w:rsid w:val="0F1EC943"/>
    <w:rsid w:val="0F8D6815"/>
    <w:rsid w:val="0FCCF19B"/>
    <w:rsid w:val="0FD1D35F"/>
    <w:rsid w:val="1013810B"/>
    <w:rsid w:val="101D9CB3"/>
    <w:rsid w:val="10384316"/>
    <w:rsid w:val="10676667"/>
    <w:rsid w:val="109DEF3E"/>
    <w:rsid w:val="10A9222A"/>
    <w:rsid w:val="10B7F351"/>
    <w:rsid w:val="10FE0218"/>
    <w:rsid w:val="111D02F8"/>
    <w:rsid w:val="1128CA9E"/>
    <w:rsid w:val="11328CFA"/>
    <w:rsid w:val="113C803F"/>
    <w:rsid w:val="1157FD2B"/>
    <w:rsid w:val="116DA3C0"/>
    <w:rsid w:val="11BD303E"/>
    <w:rsid w:val="12644619"/>
    <w:rsid w:val="12671DAA"/>
    <w:rsid w:val="1277A6F1"/>
    <w:rsid w:val="12C4F4E8"/>
    <w:rsid w:val="1319586C"/>
    <w:rsid w:val="1386C3C4"/>
    <w:rsid w:val="13E307E8"/>
    <w:rsid w:val="13E40EB7"/>
    <w:rsid w:val="13F9D435"/>
    <w:rsid w:val="142B43F2"/>
    <w:rsid w:val="14950B58"/>
    <w:rsid w:val="14A2EDA1"/>
    <w:rsid w:val="14A54482"/>
    <w:rsid w:val="14A6397D"/>
    <w:rsid w:val="14B48604"/>
    <w:rsid w:val="14C0320C"/>
    <w:rsid w:val="14F46870"/>
    <w:rsid w:val="1526C58E"/>
    <w:rsid w:val="15271FC3"/>
    <w:rsid w:val="1539623C"/>
    <w:rsid w:val="1568CABA"/>
    <w:rsid w:val="157FDF18"/>
    <w:rsid w:val="1587F9BB"/>
    <w:rsid w:val="15AD6F59"/>
    <w:rsid w:val="15AF5B44"/>
    <w:rsid w:val="15B10FCD"/>
    <w:rsid w:val="15C260B6"/>
    <w:rsid w:val="1638063A"/>
    <w:rsid w:val="171BAF79"/>
    <w:rsid w:val="171F7B1D"/>
    <w:rsid w:val="174E4FC8"/>
    <w:rsid w:val="1781BEEA"/>
    <w:rsid w:val="17BD264A"/>
    <w:rsid w:val="17F7D2CE"/>
    <w:rsid w:val="17FAF3F0"/>
    <w:rsid w:val="18793573"/>
    <w:rsid w:val="18B4340F"/>
    <w:rsid w:val="18B77FDA"/>
    <w:rsid w:val="18BF9A7D"/>
    <w:rsid w:val="18F57D23"/>
    <w:rsid w:val="190D58A7"/>
    <w:rsid w:val="191D8F4B"/>
    <w:rsid w:val="19CF6F76"/>
    <w:rsid w:val="1A53503B"/>
    <w:rsid w:val="1A5615DA"/>
    <w:rsid w:val="1A7D7BFE"/>
    <w:rsid w:val="1A82B8D6"/>
    <w:rsid w:val="1AA5CD76"/>
    <w:rsid w:val="1AD41B4B"/>
    <w:rsid w:val="1AD87138"/>
    <w:rsid w:val="1B2F7390"/>
    <w:rsid w:val="1BEB5D56"/>
    <w:rsid w:val="1BF73B3F"/>
    <w:rsid w:val="1BF9E2B3"/>
    <w:rsid w:val="1C00F8E3"/>
    <w:rsid w:val="1C83F196"/>
    <w:rsid w:val="1C93E23F"/>
    <w:rsid w:val="1CE29987"/>
    <w:rsid w:val="1CEE6715"/>
    <w:rsid w:val="1CF40DDD"/>
    <w:rsid w:val="1D4CA696"/>
    <w:rsid w:val="1D6684B7"/>
    <w:rsid w:val="1D8EA6D5"/>
    <w:rsid w:val="1D8F4341"/>
    <w:rsid w:val="1D90056E"/>
    <w:rsid w:val="1D930BA0"/>
    <w:rsid w:val="1DDAC3E8"/>
    <w:rsid w:val="1DDEA4B2"/>
    <w:rsid w:val="1DFE2197"/>
    <w:rsid w:val="1DFEB6F6"/>
    <w:rsid w:val="1E5B4B5C"/>
    <w:rsid w:val="1EE89B17"/>
    <w:rsid w:val="1F26C15E"/>
    <w:rsid w:val="1F9C4352"/>
    <w:rsid w:val="2002E4B3"/>
    <w:rsid w:val="202615A3"/>
    <w:rsid w:val="20433A68"/>
    <w:rsid w:val="20BB02A8"/>
    <w:rsid w:val="20C291BF"/>
    <w:rsid w:val="20D8D1FD"/>
    <w:rsid w:val="2125D5A8"/>
    <w:rsid w:val="213196E5"/>
    <w:rsid w:val="21596456"/>
    <w:rsid w:val="2229A3F2"/>
    <w:rsid w:val="225E6220"/>
    <w:rsid w:val="22607917"/>
    <w:rsid w:val="227C8FE4"/>
    <w:rsid w:val="22CB6D27"/>
    <w:rsid w:val="22D5339D"/>
    <w:rsid w:val="22DDE263"/>
    <w:rsid w:val="2314933A"/>
    <w:rsid w:val="2322FF23"/>
    <w:rsid w:val="23355F5E"/>
    <w:rsid w:val="233A8575"/>
    <w:rsid w:val="2349CD7A"/>
    <w:rsid w:val="23D997E1"/>
    <w:rsid w:val="24883F0C"/>
    <w:rsid w:val="24986397"/>
    <w:rsid w:val="2508759A"/>
    <w:rsid w:val="255F741C"/>
    <w:rsid w:val="256CAC49"/>
    <w:rsid w:val="2577F5C0"/>
    <w:rsid w:val="260B84D6"/>
    <w:rsid w:val="265FF208"/>
    <w:rsid w:val="266DEECB"/>
    <w:rsid w:val="270271F9"/>
    <w:rsid w:val="27444596"/>
    <w:rsid w:val="2746552B"/>
    <w:rsid w:val="27500107"/>
    <w:rsid w:val="2764C124"/>
    <w:rsid w:val="276F8708"/>
    <w:rsid w:val="279BC602"/>
    <w:rsid w:val="27CBB856"/>
    <w:rsid w:val="2826A6CF"/>
    <w:rsid w:val="282E38B8"/>
    <w:rsid w:val="28A44A50"/>
    <w:rsid w:val="28BE9759"/>
    <w:rsid w:val="28EBD168"/>
    <w:rsid w:val="2942343D"/>
    <w:rsid w:val="29F71236"/>
    <w:rsid w:val="2A00FB16"/>
    <w:rsid w:val="2A60D35C"/>
    <w:rsid w:val="2A659A05"/>
    <w:rsid w:val="2A913BB0"/>
    <w:rsid w:val="2AAE44CA"/>
    <w:rsid w:val="2B6FE72E"/>
    <w:rsid w:val="2BEF8341"/>
    <w:rsid w:val="2C05043F"/>
    <w:rsid w:val="2C054466"/>
    <w:rsid w:val="2C154C8F"/>
    <w:rsid w:val="2C23722A"/>
    <w:rsid w:val="2C751556"/>
    <w:rsid w:val="2CDBAB7C"/>
    <w:rsid w:val="2CE32BCC"/>
    <w:rsid w:val="2CFE0CC0"/>
    <w:rsid w:val="2D0CB7E1"/>
    <w:rsid w:val="2D5236C5"/>
    <w:rsid w:val="2D583260"/>
    <w:rsid w:val="2D91BB5F"/>
    <w:rsid w:val="2DB4C773"/>
    <w:rsid w:val="2DE2FD54"/>
    <w:rsid w:val="2E2C3990"/>
    <w:rsid w:val="2E486F12"/>
    <w:rsid w:val="2EAC39DE"/>
    <w:rsid w:val="2ED62655"/>
    <w:rsid w:val="2F052CC1"/>
    <w:rsid w:val="2F08E733"/>
    <w:rsid w:val="2F189951"/>
    <w:rsid w:val="2F4CED51"/>
    <w:rsid w:val="2F91B9C2"/>
    <w:rsid w:val="2FA2A1CE"/>
    <w:rsid w:val="2FBA4BF2"/>
    <w:rsid w:val="2FC19D2F"/>
    <w:rsid w:val="2FC201E2"/>
    <w:rsid w:val="2FCA9BD2"/>
    <w:rsid w:val="3014FBBC"/>
    <w:rsid w:val="303B642E"/>
    <w:rsid w:val="30B0C20C"/>
    <w:rsid w:val="30CEF712"/>
    <w:rsid w:val="30D8B589"/>
    <w:rsid w:val="30DB7738"/>
    <w:rsid w:val="311F041E"/>
    <w:rsid w:val="314AA48E"/>
    <w:rsid w:val="315DA5CD"/>
    <w:rsid w:val="31842A2F"/>
    <w:rsid w:val="32328021"/>
    <w:rsid w:val="3238E25B"/>
    <w:rsid w:val="3246D6EB"/>
    <w:rsid w:val="3256E6C8"/>
    <w:rsid w:val="327485EA"/>
    <w:rsid w:val="3325C36C"/>
    <w:rsid w:val="33F6C3DB"/>
    <w:rsid w:val="33F8B6AD"/>
    <w:rsid w:val="33FA9526"/>
    <w:rsid w:val="342E840F"/>
    <w:rsid w:val="34368B91"/>
    <w:rsid w:val="347DF210"/>
    <w:rsid w:val="34824550"/>
    <w:rsid w:val="34B4AD30"/>
    <w:rsid w:val="34E6ABAE"/>
    <w:rsid w:val="357D87F5"/>
    <w:rsid w:val="35A172FA"/>
    <w:rsid w:val="361E15B1"/>
    <w:rsid w:val="362EAC33"/>
    <w:rsid w:val="3640D9B6"/>
    <w:rsid w:val="366FF9C0"/>
    <w:rsid w:val="36B629DD"/>
    <w:rsid w:val="36B8BC25"/>
    <w:rsid w:val="36F2F04D"/>
    <w:rsid w:val="373235E8"/>
    <w:rsid w:val="378FB3D5"/>
    <w:rsid w:val="379D62C8"/>
    <w:rsid w:val="3838EF95"/>
    <w:rsid w:val="3849198B"/>
    <w:rsid w:val="388CC53C"/>
    <w:rsid w:val="38909F21"/>
    <w:rsid w:val="389D2540"/>
    <w:rsid w:val="38B6186F"/>
    <w:rsid w:val="38EB9C4C"/>
    <w:rsid w:val="392DC0BE"/>
    <w:rsid w:val="394F4F07"/>
    <w:rsid w:val="396BC400"/>
    <w:rsid w:val="3A2CE52D"/>
    <w:rsid w:val="3A69D6AA"/>
    <w:rsid w:val="3AB168FC"/>
    <w:rsid w:val="3AEB65A7"/>
    <w:rsid w:val="3B457DE3"/>
    <w:rsid w:val="3B5D999D"/>
    <w:rsid w:val="3BA0AB02"/>
    <w:rsid w:val="3C05A70B"/>
    <w:rsid w:val="3C104E96"/>
    <w:rsid w:val="3C3995F4"/>
    <w:rsid w:val="3C4A117C"/>
    <w:rsid w:val="3CC932E5"/>
    <w:rsid w:val="3D0FBCAB"/>
    <w:rsid w:val="3D14308A"/>
    <w:rsid w:val="3D935C82"/>
    <w:rsid w:val="3D98BB1D"/>
    <w:rsid w:val="3DA1776C"/>
    <w:rsid w:val="3DD176B5"/>
    <w:rsid w:val="3DE842C7"/>
    <w:rsid w:val="3E3B14B8"/>
    <w:rsid w:val="3E3B2A90"/>
    <w:rsid w:val="3E66AB06"/>
    <w:rsid w:val="3E68C399"/>
    <w:rsid w:val="3E6D4709"/>
    <w:rsid w:val="3E809850"/>
    <w:rsid w:val="3EEEA6DD"/>
    <w:rsid w:val="3EF40653"/>
    <w:rsid w:val="3F48CBC0"/>
    <w:rsid w:val="3FE07E13"/>
    <w:rsid w:val="401C68B1"/>
    <w:rsid w:val="404E95C2"/>
    <w:rsid w:val="4057D0E1"/>
    <w:rsid w:val="405EE6FC"/>
    <w:rsid w:val="405F567F"/>
    <w:rsid w:val="407F7C30"/>
    <w:rsid w:val="40C12A54"/>
    <w:rsid w:val="40D9182E"/>
    <w:rsid w:val="40F619E9"/>
    <w:rsid w:val="413F943F"/>
    <w:rsid w:val="415879E6"/>
    <w:rsid w:val="4165EB7C"/>
    <w:rsid w:val="41736480"/>
    <w:rsid w:val="41AAAC4A"/>
    <w:rsid w:val="41FED90F"/>
    <w:rsid w:val="42107E7A"/>
    <w:rsid w:val="42350393"/>
    <w:rsid w:val="423B2476"/>
    <w:rsid w:val="42669BD7"/>
    <w:rsid w:val="4279E894"/>
    <w:rsid w:val="427E7444"/>
    <w:rsid w:val="42B7FE12"/>
    <w:rsid w:val="43275693"/>
    <w:rsid w:val="432F9972"/>
    <w:rsid w:val="4381BD37"/>
    <w:rsid w:val="4383720E"/>
    <w:rsid w:val="43BB6B38"/>
    <w:rsid w:val="43E0655D"/>
    <w:rsid w:val="4410B8F0"/>
    <w:rsid w:val="4418A676"/>
    <w:rsid w:val="441E311D"/>
    <w:rsid w:val="441F68DE"/>
    <w:rsid w:val="44278F20"/>
    <w:rsid w:val="4429E14D"/>
    <w:rsid w:val="444DCC9A"/>
    <w:rsid w:val="44B1367C"/>
    <w:rsid w:val="45330DEB"/>
    <w:rsid w:val="4555E945"/>
    <w:rsid w:val="45927F95"/>
    <w:rsid w:val="45AC8951"/>
    <w:rsid w:val="45AFCCCF"/>
    <w:rsid w:val="45B476D7"/>
    <w:rsid w:val="4610B24F"/>
    <w:rsid w:val="465EF755"/>
    <w:rsid w:val="46A83CD6"/>
    <w:rsid w:val="46B6A1F8"/>
    <w:rsid w:val="46BB12D0"/>
    <w:rsid w:val="46C4C65F"/>
    <w:rsid w:val="46CDEDB3"/>
    <w:rsid w:val="46ECD5B4"/>
    <w:rsid w:val="4700D32C"/>
    <w:rsid w:val="47087E30"/>
    <w:rsid w:val="47B74909"/>
    <w:rsid w:val="4802588C"/>
    <w:rsid w:val="482C7FFD"/>
    <w:rsid w:val="4839D9FD"/>
    <w:rsid w:val="4871BD35"/>
    <w:rsid w:val="48CC3C39"/>
    <w:rsid w:val="48E42A13"/>
    <w:rsid w:val="48EDB5C8"/>
    <w:rsid w:val="490BE6CA"/>
    <w:rsid w:val="4917578F"/>
    <w:rsid w:val="496D6868"/>
    <w:rsid w:val="4992FB0D"/>
    <w:rsid w:val="4997DAED"/>
    <w:rsid w:val="49C8505E"/>
    <w:rsid w:val="49F2B392"/>
    <w:rsid w:val="4A1466EA"/>
    <w:rsid w:val="4A295A68"/>
    <w:rsid w:val="4A680C9A"/>
    <w:rsid w:val="4A8E673D"/>
    <w:rsid w:val="4AF16BD8"/>
    <w:rsid w:val="4B442CA9"/>
    <w:rsid w:val="4B4C2276"/>
    <w:rsid w:val="4B58B691"/>
    <w:rsid w:val="4B6D7164"/>
    <w:rsid w:val="4BB26EFA"/>
    <w:rsid w:val="4C4B4463"/>
    <w:rsid w:val="4C9BF3CE"/>
    <w:rsid w:val="4CCEC7F1"/>
    <w:rsid w:val="4CD45D56"/>
    <w:rsid w:val="4CD5C9AF"/>
    <w:rsid w:val="4CF04F7E"/>
    <w:rsid w:val="4D03065C"/>
    <w:rsid w:val="4D173E47"/>
    <w:rsid w:val="4D49233C"/>
    <w:rsid w:val="4D578886"/>
    <w:rsid w:val="4D9FAD5C"/>
    <w:rsid w:val="4DB79B36"/>
    <w:rsid w:val="4E28F1A7"/>
    <w:rsid w:val="4E7A47F2"/>
    <w:rsid w:val="4E8B7831"/>
    <w:rsid w:val="4EB04744"/>
    <w:rsid w:val="4EEEDDF7"/>
    <w:rsid w:val="4F13869B"/>
    <w:rsid w:val="5009A52A"/>
    <w:rsid w:val="502F40B0"/>
    <w:rsid w:val="503F6936"/>
    <w:rsid w:val="503F924B"/>
    <w:rsid w:val="5041A646"/>
    <w:rsid w:val="504CD279"/>
    <w:rsid w:val="50859E7A"/>
    <w:rsid w:val="50C63379"/>
    <w:rsid w:val="5103854D"/>
    <w:rsid w:val="5111E66E"/>
    <w:rsid w:val="51134E20"/>
    <w:rsid w:val="511A0C52"/>
    <w:rsid w:val="511CFE52"/>
    <w:rsid w:val="51280C69"/>
    <w:rsid w:val="51347B1D"/>
    <w:rsid w:val="51EA11A6"/>
    <w:rsid w:val="522BAA57"/>
    <w:rsid w:val="5258CB28"/>
    <w:rsid w:val="52731E7F"/>
    <w:rsid w:val="52A8F772"/>
    <w:rsid w:val="52DAC7A9"/>
    <w:rsid w:val="531D6160"/>
    <w:rsid w:val="534DB915"/>
    <w:rsid w:val="53E72FFB"/>
    <w:rsid w:val="540EEEE0"/>
    <w:rsid w:val="5444C7D3"/>
    <w:rsid w:val="5474EC3F"/>
    <w:rsid w:val="549ACA7E"/>
    <w:rsid w:val="54AAC2EE"/>
    <w:rsid w:val="54D26317"/>
    <w:rsid w:val="54ECC9B0"/>
    <w:rsid w:val="55189CE3"/>
    <w:rsid w:val="556D2D74"/>
    <w:rsid w:val="55DDBF34"/>
    <w:rsid w:val="55EBECC2"/>
    <w:rsid w:val="55EE7CA8"/>
    <w:rsid w:val="5619580D"/>
    <w:rsid w:val="5655C4D4"/>
    <w:rsid w:val="5674EDC4"/>
    <w:rsid w:val="56772E5D"/>
    <w:rsid w:val="56AE3346"/>
    <w:rsid w:val="56C13D42"/>
    <w:rsid w:val="56D123F5"/>
    <w:rsid w:val="56EBFA9A"/>
    <w:rsid w:val="56EFFDD8"/>
    <w:rsid w:val="57666B02"/>
    <w:rsid w:val="57874BFD"/>
    <w:rsid w:val="57975404"/>
    <w:rsid w:val="57C0C5FC"/>
    <w:rsid w:val="57C77DF1"/>
    <w:rsid w:val="57CA8EE8"/>
    <w:rsid w:val="57D3B58C"/>
    <w:rsid w:val="57E89247"/>
    <w:rsid w:val="57ED3137"/>
    <w:rsid w:val="582AFD28"/>
    <w:rsid w:val="5846EC1E"/>
    <w:rsid w:val="58656D14"/>
    <w:rsid w:val="588F58B1"/>
    <w:rsid w:val="58AEC1CC"/>
    <w:rsid w:val="58E2BD71"/>
    <w:rsid w:val="59075D61"/>
    <w:rsid w:val="591D6383"/>
    <w:rsid w:val="59486B38"/>
    <w:rsid w:val="5A40DFD3"/>
    <w:rsid w:val="5A5E26C8"/>
    <w:rsid w:val="5A71DAB3"/>
    <w:rsid w:val="5A892D68"/>
    <w:rsid w:val="5AA66CD1"/>
    <w:rsid w:val="5AB40957"/>
    <w:rsid w:val="5AC084A0"/>
    <w:rsid w:val="5ADF8850"/>
    <w:rsid w:val="5AE7EC4A"/>
    <w:rsid w:val="5B573B1F"/>
    <w:rsid w:val="5B6B0807"/>
    <w:rsid w:val="5B7126C3"/>
    <w:rsid w:val="5B9A1902"/>
    <w:rsid w:val="5BAEF283"/>
    <w:rsid w:val="5C338C06"/>
    <w:rsid w:val="5C4FD9B8"/>
    <w:rsid w:val="5C649ED3"/>
    <w:rsid w:val="5C76E14C"/>
    <w:rsid w:val="5C7B7057"/>
    <w:rsid w:val="5C8C6A51"/>
    <w:rsid w:val="5CEC4A29"/>
    <w:rsid w:val="5CF6861E"/>
    <w:rsid w:val="5D1F82C1"/>
    <w:rsid w:val="5D25CC27"/>
    <w:rsid w:val="5D6F7223"/>
    <w:rsid w:val="5DDF5E6A"/>
    <w:rsid w:val="5DEBAA19"/>
    <w:rsid w:val="5E13EE39"/>
    <w:rsid w:val="5E3238AB"/>
    <w:rsid w:val="5E33CECD"/>
    <w:rsid w:val="5E33EE68"/>
    <w:rsid w:val="5E4F28AB"/>
    <w:rsid w:val="5E819CF7"/>
    <w:rsid w:val="5E85A37B"/>
    <w:rsid w:val="5EE1253A"/>
    <w:rsid w:val="5FAB64E0"/>
    <w:rsid w:val="5FC9EEEC"/>
    <w:rsid w:val="5FE03756"/>
    <w:rsid w:val="602C3C1D"/>
    <w:rsid w:val="6048B045"/>
    <w:rsid w:val="60963CA3"/>
    <w:rsid w:val="60CD684C"/>
    <w:rsid w:val="610D4D48"/>
    <w:rsid w:val="61402C72"/>
    <w:rsid w:val="615E8187"/>
    <w:rsid w:val="61C7FF9F"/>
    <w:rsid w:val="61F92A15"/>
    <w:rsid w:val="620C0E8A"/>
    <w:rsid w:val="6218EEA7"/>
    <w:rsid w:val="623FBBA0"/>
    <w:rsid w:val="62744689"/>
    <w:rsid w:val="629E899A"/>
    <w:rsid w:val="62A2A3B5"/>
    <w:rsid w:val="62A70C5F"/>
    <w:rsid w:val="62B3D753"/>
    <w:rsid w:val="62BF1B3C"/>
    <w:rsid w:val="62CD46EB"/>
    <w:rsid w:val="62DBFCD3"/>
    <w:rsid w:val="62EAF3CF"/>
    <w:rsid w:val="630E88C0"/>
    <w:rsid w:val="6381D9C6"/>
    <w:rsid w:val="6383B83F"/>
    <w:rsid w:val="63A5C837"/>
    <w:rsid w:val="63EBE0B1"/>
    <w:rsid w:val="63EE1C4E"/>
    <w:rsid w:val="6442DCC0"/>
    <w:rsid w:val="645AEB9D"/>
    <w:rsid w:val="647F9101"/>
    <w:rsid w:val="6487C482"/>
    <w:rsid w:val="649F8A47"/>
    <w:rsid w:val="6515A82F"/>
    <w:rsid w:val="65419898"/>
    <w:rsid w:val="656189C1"/>
    <w:rsid w:val="65DD384A"/>
    <w:rsid w:val="65EB7815"/>
    <w:rsid w:val="6601C2A3"/>
    <w:rsid w:val="66229491"/>
    <w:rsid w:val="664B4CA9"/>
    <w:rsid w:val="66803962"/>
    <w:rsid w:val="6685C295"/>
    <w:rsid w:val="668D51D5"/>
    <w:rsid w:val="66A6DC1B"/>
    <w:rsid w:val="67766CF4"/>
    <w:rsid w:val="67A28F36"/>
    <w:rsid w:val="67C20626"/>
    <w:rsid w:val="6816D050"/>
    <w:rsid w:val="6849E2EA"/>
    <w:rsid w:val="6868F470"/>
    <w:rsid w:val="68B7FE3E"/>
    <w:rsid w:val="691DB27F"/>
    <w:rsid w:val="69345C77"/>
    <w:rsid w:val="6950355C"/>
    <w:rsid w:val="6963770B"/>
    <w:rsid w:val="697A7232"/>
    <w:rsid w:val="699F2B5E"/>
    <w:rsid w:val="69A458D3"/>
    <w:rsid w:val="69E4DED9"/>
    <w:rsid w:val="6A395B4B"/>
    <w:rsid w:val="6A82942D"/>
    <w:rsid w:val="6A8A66AE"/>
    <w:rsid w:val="6B0DD338"/>
    <w:rsid w:val="6BDD8798"/>
    <w:rsid w:val="6BF2BB41"/>
    <w:rsid w:val="6C520FF8"/>
    <w:rsid w:val="6C8932EB"/>
    <w:rsid w:val="6C896477"/>
    <w:rsid w:val="6C96D145"/>
    <w:rsid w:val="6C9E47FC"/>
    <w:rsid w:val="6CB64BC8"/>
    <w:rsid w:val="6CD90505"/>
    <w:rsid w:val="6D1F53D7"/>
    <w:rsid w:val="6D2A9A85"/>
    <w:rsid w:val="6D3B861A"/>
    <w:rsid w:val="6D67EC24"/>
    <w:rsid w:val="6D7C848E"/>
    <w:rsid w:val="6DC91A0D"/>
    <w:rsid w:val="6DFA2257"/>
    <w:rsid w:val="6E01CDE3"/>
    <w:rsid w:val="6E300201"/>
    <w:rsid w:val="6E5E838D"/>
    <w:rsid w:val="6EA344B4"/>
    <w:rsid w:val="6ED45E25"/>
    <w:rsid w:val="6EDDF138"/>
    <w:rsid w:val="6EFED3CC"/>
    <w:rsid w:val="6F123CEB"/>
    <w:rsid w:val="6F9D9E44"/>
    <w:rsid w:val="6FBC9169"/>
    <w:rsid w:val="6FD61CEC"/>
    <w:rsid w:val="6FE31341"/>
    <w:rsid w:val="7056DE95"/>
    <w:rsid w:val="70737ED7"/>
    <w:rsid w:val="70B63809"/>
    <w:rsid w:val="70C73A7A"/>
    <w:rsid w:val="70CE5FC8"/>
    <w:rsid w:val="70F0FD12"/>
    <w:rsid w:val="711FA05C"/>
    <w:rsid w:val="7166AEEB"/>
    <w:rsid w:val="71A23929"/>
    <w:rsid w:val="71B99042"/>
    <w:rsid w:val="71D59F37"/>
    <w:rsid w:val="7216AD88"/>
    <w:rsid w:val="726CC319"/>
    <w:rsid w:val="72B079AC"/>
    <w:rsid w:val="72D1F33B"/>
    <w:rsid w:val="72D52F4A"/>
    <w:rsid w:val="72EEC35D"/>
    <w:rsid w:val="730D826F"/>
    <w:rsid w:val="734AC0FA"/>
    <w:rsid w:val="7390D6CE"/>
    <w:rsid w:val="739A64CC"/>
    <w:rsid w:val="73B818BD"/>
    <w:rsid w:val="73BB547C"/>
    <w:rsid w:val="73BE054B"/>
    <w:rsid w:val="73CDDD47"/>
    <w:rsid w:val="73D61D04"/>
    <w:rsid w:val="7456A8BC"/>
    <w:rsid w:val="746DB904"/>
    <w:rsid w:val="7478FCED"/>
    <w:rsid w:val="747C6B83"/>
    <w:rsid w:val="7482BD19"/>
    <w:rsid w:val="748D9EFC"/>
    <w:rsid w:val="74DF0C5E"/>
    <w:rsid w:val="7501A63A"/>
    <w:rsid w:val="750EEFCB"/>
    <w:rsid w:val="750F7B69"/>
    <w:rsid w:val="754ED4C7"/>
    <w:rsid w:val="760CDFC8"/>
    <w:rsid w:val="764435E9"/>
    <w:rsid w:val="764CA0A9"/>
    <w:rsid w:val="7655E319"/>
    <w:rsid w:val="768261BC"/>
    <w:rsid w:val="76AB95D6"/>
    <w:rsid w:val="771E298E"/>
    <w:rsid w:val="77650797"/>
    <w:rsid w:val="777F90E4"/>
    <w:rsid w:val="7785B0CF"/>
    <w:rsid w:val="7786EA30"/>
    <w:rsid w:val="778B7BA5"/>
    <w:rsid w:val="77A8B029"/>
    <w:rsid w:val="77BF5628"/>
    <w:rsid w:val="77DD7694"/>
    <w:rsid w:val="783F2AAD"/>
    <w:rsid w:val="7846908D"/>
    <w:rsid w:val="7860617D"/>
    <w:rsid w:val="7947EB49"/>
    <w:rsid w:val="795929F9"/>
    <w:rsid w:val="79636F22"/>
    <w:rsid w:val="796A2A4C"/>
    <w:rsid w:val="797E82BC"/>
    <w:rsid w:val="7A0729CD"/>
    <w:rsid w:val="7A289165"/>
    <w:rsid w:val="7A2AE3D0"/>
    <w:rsid w:val="7A4D13DC"/>
    <w:rsid w:val="7A4F8D8E"/>
    <w:rsid w:val="7ACBCA49"/>
    <w:rsid w:val="7B00B508"/>
    <w:rsid w:val="7B3A877E"/>
    <w:rsid w:val="7B8F7B6D"/>
    <w:rsid w:val="7BAB7527"/>
    <w:rsid w:val="7BD91945"/>
    <w:rsid w:val="7BE9CBD6"/>
    <w:rsid w:val="7C3C695B"/>
    <w:rsid w:val="7C468075"/>
    <w:rsid w:val="7C5EECC8"/>
    <w:rsid w:val="7CAE75AB"/>
    <w:rsid w:val="7CD34A91"/>
    <w:rsid w:val="7CD4FF8A"/>
    <w:rsid w:val="7D28D075"/>
    <w:rsid w:val="7D64E857"/>
    <w:rsid w:val="7D74E9A6"/>
    <w:rsid w:val="7DE5C56E"/>
    <w:rsid w:val="7E17879A"/>
    <w:rsid w:val="7E281D03"/>
    <w:rsid w:val="7E434628"/>
    <w:rsid w:val="7E8A7F94"/>
    <w:rsid w:val="7EBF4BF8"/>
    <w:rsid w:val="7EC44BAC"/>
    <w:rsid w:val="7EC4A0D6"/>
    <w:rsid w:val="7ED4627A"/>
    <w:rsid w:val="7EDC8EB0"/>
    <w:rsid w:val="7EE045EA"/>
    <w:rsid w:val="7F00B8B8"/>
    <w:rsid w:val="7F23CE4D"/>
    <w:rsid w:val="7FBC880F"/>
    <w:rsid w:val="7FBDFAD3"/>
    <w:rsid w:val="7FDF1689"/>
    <w:rsid w:val="7FF4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531F9"/>
  <w15:chartTrackingRefBased/>
  <w15:docId w15:val="{AB4C43E6-0D2D-41C8-9890-C89D705B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34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C03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C03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C03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3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3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3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34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03BF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55A5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4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www.ncbi.nlm.nih.gov/projects/gap/pdf/dbgap_2b_security_procedur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7F6B2B4ADF9A4FB15D2CD7A8965270" ma:contentTypeVersion="6" ma:contentTypeDescription="Create a new document." ma:contentTypeScope="" ma:versionID="1cde2b2dce7332e6767975260dfaf926">
  <xsd:schema xmlns:xsd="http://www.w3.org/2001/XMLSchema" xmlns:xs="http://www.w3.org/2001/XMLSchema" xmlns:p="http://schemas.microsoft.com/office/2006/metadata/properties" xmlns:ns2="ecaa67ab-735a-4a3f-9ac5-70d2a8628c38" xmlns:ns3="4a320184-b90c-4ab6-8a13-5a6f7c09a457" targetNamespace="http://schemas.microsoft.com/office/2006/metadata/properties" ma:root="true" ma:fieldsID="6a7c011dfdee7aaabf21a17ce9e9cc77" ns2:_="" ns3:_="">
    <xsd:import namespace="ecaa67ab-735a-4a3f-9ac5-70d2a8628c38"/>
    <xsd:import namespace="4a320184-b90c-4ab6-8a13-5a6f7c09a4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aa67ab-735a-4a3f-9ac5-70d2a8628c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20184-b90c-4ab6-8a13-5a6f7c09a45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a320184-b90c-4ab6-8a13-5a6f7c09a457">
      <UserInfo>
        <DisplayName>Yang, Hannah (NIH/NCI) [E]</DisplayName>
        <AccountId>8</AccountId>
        <AccountType/>
      </UserInfo>
      <UserInfo>
        <DisplayName>Tobias, Geoffrey (NIH/NCI) [E]</DisplayName>
        <AccountId>6</AccountId>
        <AccountType/>
      </UserInfo>
      <UserInfo>
        <DisplayName>Ahearn, Thomas (NIH/NCI) [E]</DisplayName>
        <AccountId>10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6DDD45C-9C94-4DF5-B87C-1B08D5B2AC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aa67ab-735a-4a3f-9ac5-70d2a8628c38"/>
    <ds:schemaRef ds:uri="4a320184-b90c-4ab6-8a13-5a6f7c09a4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06F38E-077C-46BE-98D9-E09454B3E4B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A303ED1-1F7E-498D-91C4-08AB5DA709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647812-3188-48D8-AD1B-0A0C2E34B545}">
  <ds:schemaRefs>
    <ds:schemaRef ds:uri="http://schemas.microsoft.com/office/2006/metadata/properties"/>
    <ds:schemaRef ds:uri="http://schemas.microsoft.com/office/infopath/2007/PartnerControls"/>
    <ds:schemaRef ds:uri="4a320184-b90c-4ab6-8a13-5a6f7c09a45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1158</Words>
  <Characters>6606</Characters>
  <Application>Microsoft Office Word</Application>
  <DocSecurity>0</DocSecurity>
  <Lines>55</Lines>
  <Paragraphs>15</Paragraphs>
  <ScaleCrop>false</ScaleCrop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Caga-Anan, Charlisse (NIH/NCI) [E]</dc:creator>
  <cp:keywords/>
  <dc:description/>
  <cp:lastModifiedBy>Ahearn, Thomas (NIH/NCI) [E]</cp:lastModifiedBy>
  <cp:revision>166</cp:revision>
  <cp:lastPrinted>2017-06-23T22:06:00Z</cp:lastPrinted>
  <dcterms:created xsi:type="dcterms:W3CDTF">2021-06-07T18:08:00Z</dcterms:created>
  <dcterms:modified xsi:type="dcterms:W3CDTF">2024-04-12T19:28:00Z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0x0101002B7F6B2B4ADF9A4FB15D2CD7A8965270</vt:lpwstr>
  </property>
</Properties>
</file>