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F0472" w:rsidRPr="00680C8F" w:rsidRDefault="005F0472">
      <w:pPr>
        <w:jc w:val="center"/>
      </w:pPr>
    </w:p>
    <w:p w:rsidR="005F0472" w:rsidRPr="00680C8F" w:rsidRDefault="005F0472">
      <w:pPr>
        <w:jc w:val="center"/>
      </w:pPr>
    </w:p>
    <w:p w:rsidR="005F0472" w:rsidRPr="00680C8F" w:rsidRDefault="005F0472">
      <w:pPr>
        <w:jc w:val="center"/>
      </w:pPr>
    </w:p>
    <w:p w:rsidR="005F0472" w:rsidRPr="00680C8F" w:rsidRDefault="005F0472">
      <w:pPr>
        <w:jc w:val="center"/>
      </w:pPr>
    </w:p>
    <w:p w:rsidR="005F0472" w:rsidRPr="00680C8F" w:rsidRDefault="005F0472">
      <w:pPr>
        <w:jc w:val="center"/>
      </w:pPr>
    </w:p>
    <w:p w:rsidR="005F0472" w:rsidRPr="00680C8F" w:rsidRDefault="005F0472">
      <w:pPr>
        <w:jc w:val="center"/>
      </w:pPr>
    </w:p>
    <w:p w:rsidR="00300B46" w:rsidRDefault="00592C62" w:rsidP="002E7DD5">
      <w:pPr>
        <w:spacing w:line="480" w:lineRule="auto"/>
        <w:jc w:val="center"/>
        <w:rPr>
          <w:color w:val="222222"/>
        </w:rPr>
      </w:pPr>
      <w:r>
        <w:rPr>
          <w:color w:val="222222"/>
        </w:rPr>
        <w:t>Overcoming</w:t>
      </w:r>
      <w:r w:rsidR="00F30075">
        <w:rPr>
          <w:color w:val="222222"/>
        </w:rPr>
        <w:t xml:space="preserve"> </w:t>
      </w:r>
      <w:r w:rsidR="00942DC2">
        <w:rPr>
          <w:color w:val="222222"/>
        </w:rPr>
        <w:t xml:space="preserve">(experimental) </w:t>
      </w:r>
      <w:r>
        <w:rPr>
          <w:color w:val="222222"/>
        </w:rPr>
        <w:t>p</w:t>
      </w:r>
      <w:r w:rsidR="00F30075">
        <w:rPr>
          <w:color w:val="222222"/>
        </w:rPr>
        <w:t xml:space="preserve">sychology’s </w:t>
      </w:r>
      <w:r>
        <w:rPr>
          <w:color w:val="222222"/>
        </w:rPr>
        <w:t>r</w:t>
      </w:r>
      <w:r w:rsidR="00F30075">
        <w:rPr>
          <w:color w:val="222222"/>
        </w:rPr>
        <w:t>eplica</w:t>
      </w:r>
      <w:r w:rsidR="00606144">
        <w:rPr>
          <w:color w:val="222222"/>
        </w:rPr>
        <w:t>bility</w:t>
      </w:r>
      <w:r w:rsidR="00F30075">
        <w:rPr>
          <w:color w:val="222222"/>
        </w:rPr>
        <w:t xml:space="preserve"> </w:t>
      </w:r>
      <w:r w:rsidR="006B7E99">
        <w:rPr>
          <w:color w:val="222222"/>
        </w:rPr>
        <w:t>problem</w:t>
      </w:r>
      <w:r w:rsidR="00F30075">
        <w:rPr>
          <w:color w:val="222222"/>
        </w:rPr>
        <w:t xml:space="preserve"> by </w:t>
      </w:r>
      <w:r>
        <w:rPr>
          <w:color w:val="222222"/>
        </w:rPr>
        <w:t>s</w:t>
      </w:r>
      <w:r w:rsidR="00F30075">
        <w:rPr>
          <w:color w:val="222222"/>
        </w:rPr>
        <w:t xml:space="preserve">tudying </w:t>
      </w:r>
      <w:r>
        <w:rPr>
          <w:color w:val="222222"/>
        </w:rPr>
        <w:t xml:space="preserve">humans </w:t>
      </w:r>
      <w:r w:rsidR="005D065E">
        <w:rPr>
          <w:color w:val="222222"/>
        </w:rPr>
        <w:t xml:space="preserve">at the </w:t>
      </w:r>
      <w:r w:rsidR="00942DC2">
        <w:rPr>
          <w:color w:val="222222"/>
        </w:rPr>
        <w:t>intra-</w:t>
      </w:r>
      <w:r>
        <w:rPr>
          <w:color w:val="222222"/>
        </w:rPr>
        <w:t>individual l</w:t>
      </w:r>
      <w:r w:rsidR="005D065E">
        <w:rPr>
          <w:color w:val="222222"/>
        </w:rPr>
        <w:t>evel</w:t>
      </w:r>
      <w:r w:rsidR="00942DC2">
        <w:rPr>
          <w:color w:val="222222"/>
        </w:rPr>
        <w:t xml:space="preserve"> </w:t>
      </w:r>
      <w:r w:rsidR="004E30BC">
        <w:rPr>
          <w:color w:val="222222"/>
        </w:rPr>
        <w:t>(rather than</w:t>
      </w:r>
      <w:r w:rsidR="006B7E99">
        <w:rPr>
          <w:color w:val="222222"/>
        </w:rPr>
        <w:t xml:space="preserve"> the</w:t>
      </w:r>
      <w:r w:rsidR="004E30BC">
        <w:rPr>
          <w:color w:val="222222"/>
        </w:rPr>
        <w:t xml:space="preserve"> inter-individual level)</w:t>
      </w:r>
    </w:p>
    <w:p w:rsidR="005F0472" w:rsidRPr="00680C8F" w:rsidRDefault="005F0472">
      <w:pPr>
        <w:spacing w:line="480" w:lineRule="auto"/>
        <w:jc w:val="center"/>
      </w:pPr>
    </w:p>
    <w:p w:rsidR="005F0472" w:rsidRPr="00680C8F" w:rsidRDefault="005F0472">
      <w:pPr>
        <w:spacing w:line="480" w:lineRule="auto"/>
        <w:jc w:val="center"/>
      </w:pPr>
      <w:bookmarkStart w:id="0" w:name="_GoBack"/>
      <w:bookmarkEnd w:id="0"/>
    </w:p>
    <w:p w:rsidR="005F0472" w:rsidRPr="00CC314C" w:rsidRDefault="00CC314C" w:rsidP="00CC314C">
      <w:pPr>
        <w:spacing w:line="240" w:lineRule="auto"/>
        <w:jc w:val="center"/>
        <w:rPr>
          <w:color w:val="222222"/>
        </w:rPr>
      </w:pPr>
      <w:r>
        <w:rPr>
          <w:color w:val="222222"/>
          <w:highlight w:val="white"/>
        </w:rPr>
        <w:t>Etienne P.</w:t>
      </w:r>
      <w:r w:rsidR="000B0F97">
        <w:rPr>
          <w:color w:val="222222"/>
          <w:highlight w:val="white"/>
        </w:rPr>
        <w:t xml:space="preserve"> </w:t>
      </w:r>
      <w:proofErr w:type="spellStart"/>
      <w:r w:rsidR="000B0F97">
        <w:rPr>
          <w:color w:val="222222"/>
          <w:highlight w:val="white"/>
        </w:rPr>
        <w:t>LeBe</w:t>
      </w:r>
      <w:r w:rsidR="000B0F97">
        <w:rPr>
          <w:color w:val="222222"/>
        </w:rPr>
        <w:t>l</w:t>
      </w:r>
      <w:proofErr w:type="spellEnd"/>
      <w:r>
        <w:rPr>
          <w:color w:val="222222"/>
        </w:rPr>
        <w:br/>
      </w:r>
      <w:r w:rsidR="00BA57B0" w:rsidRPr="00CC314C">
        <w:rPr>
          <w:i/>
        </w:rPr>
        <w:t>Montclair State University</w:t>
      </w:r>
    </w:p>
    <w:p w:rsidR="00592C62" w:rsidRDefault="00592C62">
      <w:pPr>
        <w:jc w:val="center"/>
      </w:pPr>
    </w:p>
    <w:p w:rsidR="004B1926" w:rsidRDefault="004B1926" w:rsidP="00CC314C">
      <w:pPr>
        <w:jc w:val="center"/>
      </w:pPr>
      <w:r>
        <w:t xml:space="preserve">Denny </w:t>
      </w:r>
      <w:proofErr w:type="spellStart"/>
      <w:r>
        <w:t>Borsboom</w:t>
      </w:r>
      <w:proofErr w:type="spellEnd"/>
    </w:p>
    <w:p w:rsidR="004B1926" w:rsidRPr="00CC314C" w:rsidRDefault="004B1926">
      <w:pPr>
        <w:jc w:val="center"/>
        <w:rPr>
          <w:i/>
        </w:rPr>
      </w:pPr>
      <w:r w:rsidRPr="00CC314C">
        <w:rPr>
          <w:i/>
        </w:rPr>
        <w:t>University of Amsterdam</w:t>
      </w:r>
    </w:p>
    <w:p w:rsidR="00592C62" w:rsidRDefault="00592C62" w:rsidP="00592C62">
      <w:pPr>
        <w:jc w:val="center"/>
      </w:pPr>
    </w:p>
    <w:p w:rsidR="00592C62" w:rsidRDefault="00592C62" w:rsidP="00CC314C">
      <w:pPr>
        <w:jc w:val="center"/>
      </w:pPr>
      <w:r>
        <w:t xml:space="preserve">Fred </w:t>
      </w:r>
      <w:proofErr w:type="spellStart"/>
      <w:r>
        <w:t>Hasselman</w:t>
      </w:r>
      <w:proofErr w:type="spellEnd"/>
    </w:p>
    <w:p w:rsidR="00241600" w:rsidRPr="00CC314C" w:rsidRDefault="00592C62" w:rsidP="00592C62">
      <w:pPr>
        <w:jc w:val="center"/>
        <w:rPr>
          <w:i/>
        </w:rPr>
      </w:pPr>
      <w:proofErr w:type="spellStart"/>
      <w:r w:rsidRPr="00CC314C">
        <w:rPr>
          <w:i/>
        </w:rPr>
        <w:t>Radboud</w:t>
      </w:r>
      <w:proofErr w:type="spellEnd"/>
      <w:r w:rsidRPr="00CC314C">
        <w:rPr>
          <w:i/>
        </w:rPr>
        <w:t xml:space="preserve"> University Nijmegen</w:t>
      </w:r>
    </w:p>
    <w:p w:rsidR="00577804" w:rsidRDefault="00577804" w:rsidP="00592C62">
      <w:pPr>
        <w:jc w:val="center"/>
      </w:pPr>
    </w:p>
    <w:p w:rsidR="00577804" w:rsidRDefault="00577804" w:rsidP="00CC314C">
      <w:pPr>
        <w:jc w:val="center"/>
      </w:pPr>
      <w:proofErr w:type="spellStart"/>
      <w:r>
        <w:t>Christoph</w:t>
      </w:r>
      <w:proofErr w:type="spellEnd"/>
      <w:r>
        <w:t xml:space="preserve"> Stahl</w:t>
      </w:r>
    </w:p>
    <w:p w:rsidR="00577804" w:rsidRPr="00CC314C" w:rsidRDefault="00577804" w:rsidP="00592C62">
      <w:pPr>
        <w:jc w:val="center"/>
        <w:rPr>
          <w:i/>
        </w:rPr>
      </w:pPr>
      <w:r w:rsidRPr="00CC314C">
        <w:rPr>
          <w:i/>
        </w:rPr>
        <w:t>University of Cologne</w:t>
      </w:r>
    </w:p>
    <w:p w:rsidR="00CC314C" w:rsidRDefault="00CC314C" w:rsidP="00592C62">
      <w:pPr>
        <w:jc w:val="center"/>
      </w:pPr>
    </w:p>
    <w:p w:rsidR="00CC314C" w:rsidRDefault="00CC314C" w:rsidP="00592C62">
      <w:pPr>
        <w:jc w:val="center"/>
      </w:pPr>
      <w:proofErr w:type="spellStart"/>
      <w:r>
        <w:t>Rogier</w:t>
      </w:r>
      <w:proofErr w:type="spellEnd"/>
      <w:r>
        <w:t xml:space="preserve"> </w:t>
      </w:r>
      <w:proofErr w:type="spellStart"/>
      <w:r>
        <w:t>Kievit</w:t>
      </w:r>
      <w:proofErr w:type="spellEnd"/>
    </w:p>
    <w:p w:rsidR="00CC314C" w:rsidRPr="00CC314C" w:rsidRDefault="00CC314C" w:rsidP="00592C62">
      <w:pPr>
        <w:jc w:val="center"/>
        <w:rPr>
          <w:i/>
        </w:rPr>
      </w:pPr>
      <w:r w:rsidRPr="00CC314C">
        <w:rPr>
          <w:i/>
        </w:rPr>
        <w:t>University of Cambridge</w:t>
      </w:r>
    </w:p>
    <w:p w:rsidR="00241600" w:rsidRDefault="00241600"/>
    <w:p w:rsidR="00241600" w:rsidRDefault="00241600"/>
    <w:p w:rsidR="00241600" w:rsidRDefault="00241600"/>
    <w:p w:rsidR="00241600" w:rsidRDefault="00241600"/>
    <w:p w:rsidR="00241600" w:rsidRDefault="00241600"/>
    <w:p w:rsidR="00241600" w:rsidRDefault="00241600"/>
    <w:p w:rsidR="00241600" w:rsidRDefault="00241600"/>
    <w:p w:rsidR="005F0472" w:rsidRPr="00680C8F" w:rsidRDefault="00241600" w:rsidP="008E3220">
      <w:r>
        <w:t xml:space="preserve">Word count: </w:t>
      </w:r>
    </w:p>
    <w:p w:rsidR="00241600" w:rsidRDefault="00241600">
      <w:pPr>
        <w:spacing w:after="200"/>
        <w:rPr>
          <w:color w:val="222222"/>
          <w:highlight w:val="white"/>
        </w:rPr>
      </w:pPr>
      <w:r>
        <w:rPr>
          <w:color w:val="222222"/>
          <w:highlight w:val="white"/>
        </w:rPr>
        <w:br w:type="page"/>
      </w:r>
    </w:p>
    <w:p w:rsidR="006B7E99" w:rsidRDefault="00592C62" w:rsidP="006B7E99">
      <w:pPr>
        <w:spacing w:line="240" w:lineRule="auto"/>
        <w:jc w:val="center"/>
        <w:rPr>
          <w:color w:val="222222"/>
        </w:rPr>
      </w:pPr>
      <w:r>
        <w:rPr>
          <w:color w:val="222222"/>
        </w:rPr>
        <w:lastRenderedPageBreak/>
        <w:t>Overcoming</w:t>
      </w:r>
      <w:r w:rsidR="00942DC2">
        <w:rPr>
          <w:color w:val="222222"/>
        </w:rPr>
        <w:t xml:space="preserve"> (experimental)</w:t>
      </w:r>
      <w:r>
        <w:rPr>
          <w:color w:val="222222"/>
        </w:rPr>
        <w:t xml:space="preserve"> psychology’s replicability </w:t>
      </w:r>
      <w:r w:rsidR="006B7E99">
        <w:rPr>
          <w:color w:val="222222"/>
        </w:rPr>
        <w:t>problem</w:t>
      </w:r>
      <w:r>
        <w:rPr>
          <w:color w:val="222222"/>
        </w:rPr>
        <w:t xml:space="preserve"> by studying humans at the </w:t>
      </w:r>
      <w:r w:rsidR="00942DC2">
        <w:rPr>
          <w:color w:val="222222"/>
        </w:rPr>
        <w:t>intra-</w:t>
      </w:r>
      <w:r>
        <w:rPr>
          <w:color w:val="222222"/>
        </w:rPr>
        <w:t>individual level</w:t>
      </w:r>
      <w:r w:rsidR="006B7E99">
        <w:rPr>
          <w:color w:val="222222"/>
        </w:rPr>
        <w:t xml:space="preserve"> (rather than the inter-individual level)</w:t>
      </w:r>
    </w:p>
    <w:p w:rsidR="006B7E99" w:rsidRDefault="006B7E99" w:rsidP="006B7E99">
      <w:pPr>
        <w:spacing w:line="240" w:lineRule="auto"/>
        <w:jc w:val="center"/>
        <w:rPr>
          <w:color w:val="222222"/>
        </w:rPr>
      </w:pPr>
    </w:p>
    <w:p w:rsidR="008A4227" w:rsidRDefault="004920A4" w:rsidP="00E8326E">
      <w:pPr>
        <w:spacing w:line="240" w:lineRule="auto"/>
      </w:pPr>
      <w:r>
        <w:tab/>
      </w:r>
      <w:r w:rsidR="00AF68A0">
        <w:t>Psychology has a replicability</w:t>
      </w:r>
      <w:r w:rsidR="00E7563A">
        <w:t xml:space="preserve"> problem</w:t>
      </w:r>
      <w:r w:rsidR="00606144">
        <w:t xml:space="preserve"> (</w:t>
      </w:r>
      <w:proofErr w:type="spellStart"/>
      <w:r w:rsidR="00606144">
        <w:t>Pashler</w:t>
      </w:r>
      <w:proofErr w:type="spellEnd"/>
      <w:r w:rsidR="00606144">
        <w:t xml:space="preserve"> &amp; </w:t>
      </w:r>
      <w:proofErr w:type="spellStart"/>
      <w:r w:rsidR="00606144">
        <w:t>Wagenmakers</w:t>
      </w:r>
      <w:proofErr w:type="spellEnd"/>
      <w:r w:rsidR="00606144">
        <w:t xml:space="preserve">, 2012; </w:t>
      </w:r>
      <w:proofErr w:type="spellStart"/>
      <w:r w:rsidR="00606144">
        <w:t>Pashler</w:t>
      </w:r>
      <w:proofErr w:type="spellEnd"/>
      <w:r w:rsidR="00606144">
        <w:t xml:space="preserve"> &amp; Harris, 2012; Simons, 2014</w:t>
      </w:r>
      <w:r w:rsidR="000417CB">
        <w:t>; OSC 2012</w:t>
      </w:r>
      <w:r w:rsidR="00445A83">
        <w:t>, 2013</w:t>
      </w:r>
      <w:r w:rsidR="007E69E8">
        <w:t>).</w:t>
      </w:r>
      <w:r w:rsidR="00356206">
        <w:t xml:space="preserve"> </w:t>
      </w:r>
      <w:r w:rsidR="00E7563A">
        <w:t>Many initiatives have been launched to help the situation</w:t>
      </w:r>
      <w:r w:rsidR="00635C2C">
        <w:t xml:space="preserve"> by improving research practices, including pre-registration</w:t>
      </w:r>
      <w:r w:rsidR="00855A54">
        <w:t xml:space="preserve"> (</w:t>
      </w:r>
      <w:proofErr w:type="spellStart"/>
      <w:r w:rsidR="00855A54">
        <w:t>Wagenmakers</w:t>
      </w:r>
      <w:proofErr w:type="spellEnd"/>
      <w:r w:rsidR="00445A83">
        <w:t xml:space="preserve">, </w:t>
      </w:r>
      <w:proofErr w:type="spellStart"/>
      <w:r w:rsidR="00445A83">
        <w:t>Wetzels</w:t>
      </w:r>
      <w:proofErr w:type="spellEnd"/>
      <w:r w:rsidR="00445A83">
        <w:t xml:space="preserve">, </w:t>
      </w:r>
      <w:proofErr w:type="spellStart"/>
      <w:r w:rsidR="00445A83">
        <w:t>Borsboom</w:t>
      </w:r>
      <w:proofErr w:type="spellEnd"/>
      <w:r w:rsidR="00445A83">
        <w:t xml:space="preserve">, van der Maas, &amp; </w:t>
      </w:r>
      <w:proofErr w:type="spellStart"/>
      <w:r w:rsidR="00445A83">
        <w:t>Kievit</w:t>
      </w:r>
      <w:proofErr w:type="spellEnd"/>
      <w:r w:rsidR="00855A54">
        <w:t xml:space="preserve">, 2012; Chambers, </w:t>
      </w:r>
      <w:r w:rsidR="00A218D0">
        <w:t>2013</w:t>
      </w:r>
      <w:r w:rsidR="00855A54">
        <w:t xml:space="preserve">; </w:t>
      </w:r>
      <w:r w:rsidR="00A218D0" w:rsidRPr="00A218D0">
        <w:t>Wolfe, 2013</w:t>
      </w:r>
      <w:r w:rsidR="00855A54">
        <w:t>)</w:t>
      </w:r>
      <w:r w:rsidR="00635C2C">
        <w:t xml:space="preserve">, </w:t>
      </w:r>
      <w:r w:rsidR="004656CE">
        <w:t>open data (</w:t>
      </w:r>
      <w:r w:rsidR="00A218D0">
        <w:t>Simons, 2014;</w:t>
      </w:r>
      <w:r w:rsidR="00A218D0" w:rsidRPr="00A218D0">
        <w:t xml:space="preserve"> </w:t>
      </w:r>
      <w:proofErr w:type="spellStart"/>
      <w:r w:rsidR="00A218D0">
        <w:t>Nosek</w:t>
      </w:r>
      <w:proofErr w:type="spellEnd"/>
      <w:r w:rsidR="00974AC1">
        <w:t xml:space="preserve">, Spies, &amp; </w:t>
      </w:r>
      <w:proofErr w:type="spellStart"/>
      <w:r w:rsidR="00974AC1">
        <w:t>Motyl</w:t>
      </w:r>
      <w:proofErr w:type="spellEnd"/>
      <w:r w:rsidR="00A218D0">
        <w:t>, 2012</w:t>
      </w:r>
      <w:r w:rsidR="004656CE">
        <w:t xml:space="preserve">), </w:t>
      </w:r>
      <w:r w:rsidR="00635C2C">
        <w:t>higher reporting standards</w:t>
      </w:r>
      <w:r w:rsidR="00855A54">
        <w:t xml:space="preserve"> (</w:t>
      </w:r>
      <w:proofErr w:type="spellStart"/>
      <w:r w:rsidR="00855A54">
        <w:t>Eich</w:t>
      </w:r>
      <w:proofErr w:type="spellEnd"/>
      <w:r w:rsidR="00855A54">
        <w:t xml:space="preserve">, 2013; </w:t>
      </w:r>
      <w:r w:rsidR="004656CE">
        <w:t>Simmons</w:t>
      </w:r>
      <w:r w:rsidR="00445A83">
        <w:t xml:space="preserve">, Leif, &amp; </w:t>
      </w:r>
      <w:proofErr w:type="spellStart"/>
      <w:r w:rsidR="00445A83">
        <w:t>Simonsohn</w:t>
      </w:r>
      <w:proofErr w:type="spellEnd"/>
      <w:r w:rsidR="004656CE">
        <w:t xml:space="preserve">, 2011; </w:t>
      </w:r>
      <w:proofErr w:type="spellStart"/>
      <w:r w:rsidR="00AA7E73">
        <w:t>LeBel</w:t>
      </w:r>
      <w:proofErr w:type="spellEnd"/>
      <w:r w:rsidR="00AA7E73">
        <w:t xml:space="preserve"> et al., 2013</w:t>
      </w:r>
      <w:r w:rsidR="00855A54">
        <w:t>)</w:t>
      </w:r>
      <w:r w:rsidR="00635C2C">
        <w:t xml:space="preserve">, </w:t>
      </w:r>
      <w:r w:rsidR="004656CE">
        <w:t xml:space="preserve">increased emphasis on estimation based on effect sizes and confidence intervals (Cumming, 2014), and </w:t>
      </w:r>
      <w:r w:rsidR="00635C2C">
        <w:t>publication of (f</w:t>
      </w:r>
      <w:r w:rsidR="004656CE">
        <w:t>ailed) replication results (</w:t>
      </w:r>
      <w:proofErr w:type="spellStart"/>
      <w:r w:rsidR="004656CE" w:rsidRPr="000F1AD1">
        <w:t>Neuliep</w:t>
      </w:r>
      <w:proofErr w:type="spellEnd"/>
      <w:r w:rsidR="004656CE" w:rsidRPr="000F1AD1">
        <w:t xml:space="preserve"> &amp; Crandall, 1990</w:t>
      </w:r>
      <w:r w:rsidR="004656CE">
        <w:t xml:space="preserve">; </w:t>
      </w:r>
      <w:r w:rsidR="00A218D0">
        <w:t xml:space="preserve">Rosenthal, 1997; </w:t>
      </w:r>
      <w:proofErr w:type="spellStart"/>
      <w:r w:rsidR="004656CE">
        <w:t>Schimmack</w:t>
      </w:r>
      <w:proofErr w:type="spellEnd"/>
      <w:r w:rsidR="004656CE">
        <w:t>, 2012)</w:t>
      </w:r>
      <w:r w:rsidR="00026E27">
        <w:t>.</w:t>
      </w:r>
      <w:r w:rsidR="00356206">
        <w:t xml:space="preserve"> </w:t>
      </w:r>
      <w:r w:rsidR="00635C2C">
        <w:t xml:space="preserve">Such initiatives are necessary </w:t>
      </w:r>
      <w:r w:rsidR="00E7563A">
        <w:t xml:space="preserve">and </w:t>
      </w:r>
      <w:r w:rsidR="00635C2C">
        <w:t>*</w:t>
      </w:r>
      <w:r w:rsidR="00E7563A">
        <w:t>will</w:t>
      </w:r>
      <w:r w:rsidR="00635C2C">
        <w:t>*</w:t>
      </w:r>
      <w:r w:rsidR="00E7563A">
        <w:t xml:space="preserve"> help because science requires extreme rigor in </w:t>
      </w:r>
      <w:r w:rsidR="00C559F5">
        <w:t xml:space="preserve">its </w:t>
      </w:r>
      <w:r w:rsidR="00E7563A">
        <w:t>methods</w:t>
      </w:r>
      <w:r w:rsidR="00AA7E73">
        <w:t xml:space="preserve">, </w:t>
      </w:r>
      <w:r w:rsidR="00457CC7">
        <w:t>independent verification of analyses</w:t>
      </w:r>
      <w:r w:rsidR="00AA7E73">
        <w:t>, and independent corroboration of</w:t>
      </w:r>
      <w:r w:rsidR="00457CC7">
        <w:t xml:space="preserve"> reported findings </w:t>
      </w:r>
      <w:r w:rsidR="006D5527">
        <w:t>to avoid errors and ensure cumulative knowledge development</w:t>
      </w:r>
      <w:r w:rsidR="00C06D5E">
        <w:t xml:space="preserve"> (Feynman, 1974; </w:t>
      </w:r>
      <w:r w:rsidR="00C06D5E">
        <w:rPr>
          <w:rFonts w:eastAsia="Times New Roman"/>
          <w:color w:val="auto"/>
        </w:rPr>
        <w:t>Popper, 1934/1992</w:t>
      </w:r>
      <w:r w:rsidR="00C06D5E">
        <w:t>)</w:t>
      </w:r>
      <w:r w:rsidR="006D5527">
        <w:t>.</w:t>
      </w:r>
      <w:r w:rsidR="00356206">
        <w:t xml:space="preserve"> </w:t>
      </w:r>
      <w:r w:rsidR="00457CC7">
        <w:t>H</w:t>
      </w:r>
      <w:r w:rsidR="00E7563A">
        <w:t>owever,</w:t>
      </w:r>
      <w:r w:rsidR="00457CC7">
        <w:t xml:space="preserve"> </w:t>
      </w:r>
      <w:r w:rsidR="006D5527">
        <w:t xml:space="preserve">we contend </w:t>
      </w:r>
      <w:r w:rsidR="00C06D5E">
        <w:t xml:space="preserve">that </w:t>
      </w:r>
      <w:r w:rsidR="006D5527">
        <w:t xml:space="preserve">these positive developments – though necessary -- are unfortunately </w:t>
      </w:r>
      <w:r w:rsidR="00356206">
        <w:t>in</w:t>
      </w:r>
      <w:r w:rsidR="006D5527">
        <w:t xml:space="preserve">sufficient to overcome psychology’s replicability </w:t>
      </w:r>
      <w:r w:rsidR="005B5D90">
        <w:t>problem</w:t>
      </w:r>
      <w:r w:rsidR="006D5527">
        <w:t xml:space="preserve"> </w:t>
      </w:r>
      <w:r w:rsidR="00457CC7" w:rsidRPr="00457CC7">
        <w:rPr>
          <w:b/>
        </w:rPr>
        <w:t xml:space="preserve">because </w:t>
      </w:r>
      <w:r w:rsidR="00356206">
        <w:rPr>
          <w:b/>
        </w:rPr>
        <w:t>modal research examines</w:t>
      </w:r>
      <w:r w:rsidR="006D5527">
        <w:rPr>
          <w:b/>
        </w:rPr>
        <w:t xml:space="preserve"> psychological phenomena</w:t>
      </w:r>
      <w:r w:rsidR="00457CC7" w:rsidRPr="00457CC7">
        <w:rPr>
          <w:b/>
        </w:rPr>
        <w:t xml:space="preserve"> at the </w:t>
      </w:r>
      <w:r w:rsidR="00356206">
        <w:rPr>
          <w:b/>
        </w:rPr>
        <w:t>in</w:t>
      </w:r>
      <w:r w:rsidR="00457CC7" w:rsidRPr="00457CC7">
        <w:rPr>
          <w:b/>
        </w:rPr>
        <w:t xml:space="preserve">correct level of analysis. </w:t>
      </w:r>
      <w:r w:rsidR="003B4A18" w:rsidRPr="003B4A18">
        <w:t>W</w:t>
      </w:r>
      <w:r w:rsidR="00C559F5">
        <w:t>e assert the current crisis in psychology stems from a much simpler though</w:t>
      </w:r>
      <w:r w:rsidR="008B3E01">
        <w:t xml:space="preserve"> fundamental fact: The majority of psychologists do not investigate psychological phenomena at the </w:t>
      </w:r>
      <w:r w:rsidR="00356206">
        <w:t>individual level</w:t>
      </w:r>
      <w:r w:rsidR="008B3E01">
        <w:t>.</w:t>
      </w:r>
      <w:r w:rsidR="004868D9">
        <w:rPr>
          <w:rStyle w:val="FootnoteReference"/>
        </w:rPr>
        <w:footnoteReference w:id="1"/>
      </w:r>
      <w:r w:rsidR="00356206">
        <w:t xml:space="preserve"> </w:t>
      </w:r>
      <w:r w:rsidR="008A4227" w:rsidRPr="003E466F">
        <w:rPr>
          <w:b/>
        </w:rPr>
        <w:t>MAIN ARGUMENT:</w:t>
      </w:r>
      <w:r w:rsidR="00356206">
        <w:rPr>
          <w:b/>
        </w:rPr>
        <w:t xml:space="preserve"> </w:t>
      </w:r>
      <w:r w:rsidR="00FE1F51">
        <w:t xml:space="preserve">In this article, we argue that </w:t>
      </w:r>
      <w:r w:rsidR="003B4A18">
        <w:rPr>
          <w:b/>
        </w:rPr>
        <w:t>overcoming</w:t>
      </w:r>
      <w:r w:rsidR="008A4227" w:rsidRPr="0008024D">
        <w:rPr>
          <w:b/>
        </w:rPr>
        <w:t xml:space="preserve"> </w:t>
      </w:r>
      <w:r w:rsidR="00FE1F51" w:rsidRPr="0008024D">
        <w:rPr>
          <w:b/>
        </w:rPr>
        <w:t>psychology’s</w:t>
      </w:r>
      <w:r w:rsidR="008A4227" w:rsidRPr="0008024D">
        <w:rPr>
          <w:b/>
        </w:rPr>
        <w:t xml:space="preserve"> replicability </w:t>
      </w:r>
      <w:r w:rsidR="005B5D90">
        <w:rPr>
          <w:b/>
        </w:rPr>
        <w:t>problem</w:t>
      </w:r>
      <w:r w:rsidR="00FE1F51" w:rsidRPr="0008024D">
        <w:rPr>
          <w:b/>
        </w:rPr>
        <w:t xml:space="preserve"> </w:t>
      </w:r>
      <w:r w:rsidR="008A4227" w:rsidRPr="0008024D">
        <w:rPr>
          <w:b/>
        </w:rPr>
        <w:t xml:space="preserve">requires psychologists to study human </w:t>
      </w:r>
      <w:r w:rsidR="0008024D" w:rsidRPr="0008024D">
        <w:rPr>
          <w:b/>
        </w:rPr>
        <w:t xml:space="preserve">beings at the </w:t>
      </w:r>
      <w:r w:rsidR="004868D9" w:rsidRPr="007E69E8">
        <w:rPr>
          <w:b/>
          <w:i/>
        </w:rPr>
        <w:t>intra-individual</w:t>
      </w:r>
      <w:r w:rsidR="0008024D" w:rsidRPr="0008024D">
        <w:rPr>
          <w:b/>
        </w:rPr>
        <w:t xml:space="preserve"> </w:t>
      </w:r>
      <w:r w:rsidR="007E69E8">
        <w:rPr>
          <w:b/>
        </w:rPr>
        <w:t>rather than</w:t>
      </w:r>
      <w:r w:rsidR="00FE1F51" w:rsidRPr="0008024D">
        <w:rPr>
          <w:b/>
        </w:rPr>
        <w:t xml:space="preserve"> </w:t>
      </w:r>
      <w:r w:rsidR="00FE1F51" w:rsidRPr="007E69E8">
        <w:rPr>
          <w:b/>
          <w:i/>
        </w:rPr>
        <w:t>inter-individual</w:t>
      </w:r>
      <w:r w:rsidR="00FE1F51" w:rsidRPr="0008024D">
        <w:rPr>
          <w:b/>
        </w:rPr>
        <w:t xml:space="preserve"> level</w:t>
      </w:r>
      <w:r w:rsidR="00FE1F51">
        <w:t xml:space="preserve">, which </w:t>
      </w:r>
      <w:r w:rsidR="004868D9">
        <w:t xml:space="preserve">currently </w:t>
      </w:r>
      <w:r w:rsidR="00FE1F51">
        <w:t>is the dominant approach in psychology</w:t>
      </w:r>
      <w:r w:rsidR="004868D9">
        <w:t>.</w:t>
      </w:r>
      <w:r w:rsidR="00EB1A03">
        <w:t xml:space="preserve"> </w:t>
      </w:r>
      <w:r w:rsidR="00FE1F51">
        <w:t>A</w:t>
      </w:r>
      <w:r w:rsidR="008A4227">
        <w:t xml:space="preserve"> meta-theoret</w:t>
      </w:r>
      <w:r w:rsidR="00FE1F51">
        <w:t>i</w:t>
      </w:r>
      <w:r w:rsidR="008A4227">
        <w:t>c change in how we think about psychological phenomena</w:t>
      </w:r>
      <w:r w:rsidR="00FE1F51">
        <w:t xml:space="preserve"> is required</w:t>
      </w:r>
      <w:r w:rsidR="008A4227">
        <w:t>, not just methodological changes</w:t>
      </w:r>
      <w:r w:rsidR="003F7B70">
        <w:t xml:space="preserve"> </w:t>
      </w:r>
      <w:r w:rsidR="004868D9">
        <w:t>aimed at</w:t>
      </w:r>
      <w:r w:rsidR="00FE1F51">
        <w:t xml:space="preserve"> improving modal research practices</w:t>
      </w:r>
      <w:r w:rsidR="008A4227">
        <w:t>.</w:t>
      </w:r>
    </w:p>
    <w:p w:rsidR="00E7563A" w:rsidRDefault="00E7563A" w:rsidP="00E8326E">
      <w:pPr>
        <w:spacing w:line="240" w:lineRule="auto"/>
      </w:pPr>
    </w:p>
    <w:p w:rsidR="00FE1F51" w:rsidRPr="00656C22" w:rsidRDefault="00FE1F51" w:rsidP="00656C22">
      <w:pPr>
        <w:pStyle w:val="ListBullet"/>
        <w:numPr>
          <w:ilvl w:val="0"/>
          <w:numId w:val="0"/>
        </w:numPr>
        <w:spacing w:line="240" w:lineRule="auto"/>
        <w:ind w:left="360" w:hanging="360"/>
        <w:rPr>
          <w:b/>
        </w:rPr>
      </w:pPr>
      <w:r w:rsidRPr="00656C22">
        <w:rPr>
          <w:b/>
        </w:rPr>
        <w:t xml:space="preserve">Psychology’s replicability </w:t>
      </w:r>
      <w:r w:rsidR="0008024D" w:rsidRPr="00656C22">
        <w:rPr>
          <w:b/>
        </w:rPr>
        <w:t>crisis</w:t>
      </w:r>
    </w:p>
    <w:p w:rsidR="00821E97" w:rsidRPr="00CB2372" w:rsidRDefault="003F78BF" w:rsidP="003F78BF">
      <w:pPr>
        <w:pStyle w:val="ListBullet"/>
        <w:numPr>
          <w:ilvl w:val="0"/>
          <w:numId w:val="0"/>
        </w:numPr>
        <w:spacing w:line="240" w:lineRule="auto"/>
      </w:pPr>
      <w:r>
        <w:tab/>
        <w:t>There is growing consensus that psychology has a replicability problem (</w:t>
      </w:r>
      <w:proofErr w:type="spellStart"/>
      <w:r>
        <w:t>Pashler</w:t>
      </w:r>
      <w:proofErr w:type="spellEnd"/>
      <w:r>
        <w:t xml:space="preserve"> &amp; </w:t>
      </w:r>
      <w:proofErr w:type="spellStart"/>
      <w:r>
        <w:t>Wagenmakers</w:t>
      </w:r>
      <w:proofErr w:type="spellEnd"/>
      <w:r>
        <w:t xml:space="preserve">, 2012; </w:t>
      </w:r>
      <w:proofErr w:type="spellStart"/>
      <w:r>
        <w:t>Pashler</w:t>
      </w:r>
      <w:proofErr w:type="spellEnd"/>
      <w:r>
        <w:t xml:space="preserve"> &amp; Harris, 2012; Simons, 2014; OSC 2012</w:t>
      </w:r>
      <w:r w:rsidR="00445A83">
        <w:t>, 2013</w:t>
      </w:r>
      <w:r>
        <w:t xml:space="preserve">), reflected in the fact that a growing number of published findings cannot be </w:t>
      </w:r>
      <w:r w:rsidR="00D553F4">
        <w:t>replicated</w:t>
      </w:r>
      <w:r>
        <w:t xml:space="preserve"> when competent independent researchers execute high-powered replication attempts that duplicate the original methodology as closely as possible</w:t>
      </w:r>
      <w:r w:rsidR="009268F4">
        <w:t xml:space="preserve"> (long list of examples)</w:t>
      </w:r>
      <w:r>
        <w:t>.</w:t>
      </w:r>
      <w:r w:rsidR="009268F4">
        <w:t xml:space="preserve"> For example, the Reproducibility Project, an open large-scale attempt at estimating the replicability of psychological science (OSC, 2012, 2013), </w:t>
      </w:r>
      <w:r w:rsidR="005B5D90">
        <w:t>were unable to replicate</w:t>
      </w:r>
      <w:r w:rsidR="00D553F4">
        <w:t xml:space="preserve"> over</w:t>
      </w:r>
      <w:r w:rsidR="009268F4">
        <w:t xml:space="preserve"> </w:t>
      </w:r>
      <w:r w:rsidR="00D553F4">
        <w:t>7</w:t>
      </w:r>
      <w:r w:rsidR="00445A83">
        <w:t>0%</w:t>
      </w:r>
      <w:r w:rsidR="009268F4">
        <w:t xml:space="preserve"> (</w:t>
      </w:r>
      <w:r w:rsidR="00D553F4">
        <w:t>20</w:t>
      </w:r>
      <w:r w:rsidR="009268F4">
        <w:t xml:space="preserve"> out </w:t>
      </w:r>
      <w:r w:rsidR="00445A83">
        <w:t xml:space="preserve">of </w:t>
      </w:r>
      <w:r w:rsidR="009268F4">
        <w:t>28, as of</w:t>
      </w:r>
      <w:r w:rsidR="00CB2372">
        <w:t xml:space="preserve"> May 2014) of findings systematically selected from 2008 issues of </w:t>
      </w:r>
      <w:r w:rsidR="00CB2372">
        <w:rPr>
          <w:i/>
        </w:rPr>
        <w:t>Psychological Science</w:t>
      </w:r>
      <w:r w:rsidR="00CB2372" w:rsidRPr="00CB2372">
        <w:t>,</w:t>
      </w:r>
      <w:r w:rsidR="00CB2372">
        <w:rPr>
          <w:i/>
        </w:rPr>
        <w:t xml:space="preserve"> Journal of Personality and Social Psychology</w:t>
      </w:r>
      <w:r w:rsidR="00CB2372" w:rsidRPr="00CB2372">
        <w:t>,</w:t>
      </w:r>
      <w:r w:rsidR="00CB2372">
        <w:rPr>
          <w:i/>
        </w:rPr>
        <w:t xml:space="preserve"> </w:t>
      </w:r>
      <w:r w:rsidR="00CB2372" w:rsidRPr="00CB2372">
        <w:t>and</w:t>
      </w:r>
      <w:r w:rsidR="00CB2372">
        <w:rPr>
          <w:i/>
        </w:rPr>
        <w:t xml:space="preserve"> Journal of Experimental Psychology: Learning, Memory, and Cognition.</w:t>
      </w:r>
      <w:r w:rsidR="00CB2372">
        <w:t xml:space="preserve"> In another large-scale meta-scientific investigation,</w:t>
      </w:r>
      <w:r w:rsidR="00445A83">
        <w:t xml:space="preserve"> about </w:t>
      </w:r>
      <w:r w:rsidR="00D553F4">
        <w:t>6</w:t>
      </w:r>
      <w:r w:rsidR="00445A83">
        <w:t xml:space="preserve">0% (11 out of 27) of important findings from cognitive and social psychology </w:t>
      </w:r>
      <w:r w:rsidR="00D553F4">
        <w:t xml:space="preserve">could not be </w:t>
      </w:r>
      <w:r w:rsidR="00445A83">
        <w:t>replicated (</w:t>
      </w:r>
      <w:proofErr w:type="spellStart"/>
      <w:r w:rsidR="00445A83">
        <w:t>Nosek</w:t>
      </w:r>
      <w:proofErr w:type="spellEnd"/>
      <w:r w:rsidR="00445A83">
        <w:t xml:space="preserve"> &amp; </w:t>
      </w:r>
      <w:proofErr w:type="spellStart"/>
      <w:r w:rsidR="00445A83">
        <w:t>Lakens</w:t>
      </w:r>
      <w:proofErr w:type="spellEnd"/>
      <w:r w:rsidR="00445A83">
        <w:t>, 2014).</w:t>
      </w:r>
      <w:r w:rsidR="00CB2372">
        <w:t xml:space="preserve"> </w:t>
      </w:r>
      <w:r w:rsidR="00445A83">
        <w:t>Furthermore,</w:t>
      </w:r>
      <w:r w:rsidR="00821E97">
        <w:t xml:space="preserve"> there is </w:t>
      </w:r>
      <w:r w:rsidR="00913E7B">
        <w:t xml:space="preserve">a growing list of (prominent) findings in all areas of psychology that have not held up to independent replication attempts, including findings from </w:t>
      </w:r>
      <w:r w:rsidR="00913E7B" w:rsidRPr="00656C22">
        <w:rPr>
          <w:b/>
        </w:rPr>
        <w:t>cogni</w:t>
      </w:r>
      <w:r w:rsidR="003C68E4" w:rsidRPr="00656C22">
        <w:rPr>
          <w:b/>
        </w:rPr>
        <w:t>tive psychology</w:t>
      </w:r>
      <w:r w:rsidR="00913E7B">
        <w:t xml:space="preserve"> (</w:t>
      </w:r>
      <w:r w:rsidR="00D04CCC">
        <w:t xml:space="preserve">retrieval-induced forgetting, </w:t>
      </w:r>
      <w:proofErr w:type="spellStart"/>
      <w:r w:rsidR="00D04CCC">
        <w:t>Maslany</w:t>
      </w:r>
      <w:proofErr w:type="spellEnd"/>
      <w:r w:rsidR="00D04CCC">
        <w:t xml:space="preserve"> &amp; Campbell, 2013; </w:t>
      </w:r>
      <w:r w:rsidR="00656C22">
        <w:t xml:space="preserve">eye movements on recall, </w:t>
      </w:r>
      <w:proofErr w:type="spellStart"/>
      <w:r w:rsidR="00656C22">
        <w:t>Matzke</w:t>
      </w:r>
      <w:proofErr w:type="spellEnd"/>
      <w:r w:rsidR="00656C22">
        <w:t xml:space="preserve"> et al., 2014; </w:t>
      </w:r>
      <w:r w:rsidR="00913E7B">
        <w:t xml:space="preserve">temporal judgments, Matthews, 2012; protection effect, </w:t>
      </w:r>
      <w:proofErr w:type="spellStart"/>
      <w:r w:rsidR="00913E7B">
        <w:t>Wolferen</w:t>
      </w:r>
      <w:proofErr w:type="spellEnd"/>
      <w:r w:rsidR="00913E7B">
        <w:t xml:space="preserve">, </w:t>
      </w:r>
      <w:proofErr w:type="spellStart"/>
      <w:r w:rsidR="00913E7B">
        <w:t>Inbar</w:t>
      </w:r>
      <w:proofErr w:type="spellEnd"/>
      <w:r w:rsidR="00913E7B">
        <w:t xml:space="preserve">, &amp; </w:t>
      </w:r>
      <w:proofErr w:type="spellStart"/>
      <w:r w:rsidR="00913E7B">
        <w:t>Zeelenberg</w:t>
      </w:r>
      <w:proofErr w:type="spellEnd"/>
      <w:r w:rsidR="00913E7B">
        <w:t xml:space="preserve">, 2013; mental simulation, </w:t>
      </w:r>
      <w:proofErr w:type="spellStart"/>
      <w:r w:rsidR="00913E7B">
        <w:t>Zwaan</w:t>
      </w:r>
      <w:proofErr w:type="spellEnd"/>
      <w:r w:rsidR="00913E7B">
        <w:t xml:space="preserve"> &amp; </w:t>
      </w:r>
      <w:proofErr w:type="spellStart"/>
      <w:r w:rsidR="00913E7B">
        <w:t>Pecher</w:t>
      </w:r>
      <w:proofErr w:type="spellEnd"/>
      <w:r w:rsidR="00913E7B">
        <w:t>, 2012</w:t>
      </w:r>
      <w:r w:rsidR="00D04CCC">
        <w:t>; Mozart effect, Steele, Bass, &amp; Crook, 1999</w:t>
      </w:r>
      <w:r w:rsidR="00913E7B">
        <w:t xml:space="preserve">), </w:t>
      </w:r>
      <w:r w:rsidR="00163401" w:rsidRPr="00656C22">
        <w:rPr>
          <w:b/>
        </w:rPr>
        <w:t>developmental</w:t>
      </w:r>
      <w:r w:rsidR="003C68E4" w:rsidRPr="00656C22">
        <w:rPr>
          <w:b/>
        </w:rPr>
        <w:t xml:space="preserve"> psychology</w:t>
      </w:r>
      <w:r w:rsidR="00163401">
        <w:t xml:space="preserve"> (synesthetic cross-modality correspondence, </w:t>
      </w:r>
      <w:proofErr w:type="spellStart"/>
      <w:r w:rsidR="00163401">
        <w:t>Lewkowicz</w:t>
      </w:r>
      <w:proofErr w:type="spellEnd"/>
      <w:r w:rsidR="00163401">
        <w:t xml:space="preserve"> &amp; </w:t>
      </w:r>
      <w:proofErr w:type="spellStart"/>
      <w:r w:rsidR="00163401">
        <w:t>Minar</w:t>
      </w:r>
      <w:proofErr w:type="spellEnd"/>
      <w:r w:rsidR="00163401">
        <w:t xml:space="preserve">, in press), </w:t>
      </w:r>
      <w:r w:rsidR="00163401" w:rsidRPr="00656C22">
        <w:rPr>
          <w:b/>
        </w:rPr>
        <w:t>neurophysiology</w:t>
      </w:r>
      <w:r w:rsidR="00163401">
        <w:t xml:space="preserve"> (vestibular stimulation, </w:t>
      </w:r>
      <w:proofErr w:type="spellStart"/>
      <w:r w:rsidR="00163401">
        <w:t>Lenggenhager</w:t>
      </w:r>
      <w:proofErr w:type="spellEnd"/>
      <w:r w:rsidR="00163401">
        <w:t xml:space="preserve">, Hilti, </w:t>
      </w:r>
      <w:proofErr w:type="spellStart"/>
      <w:r w:rsidR="00163401">
        <w:t>Palla</w:t>
      </w:r>
      <w:proofErr w:type="spellEnd"/>
      <w:r w:rsidR="00163401">
        <w:t xml:space="preserve">, </w:t>
      </w:r>
      <w:proofErr w:type="spellStart"/>
      <w:r w:rsidR="00163401">
        <w:t>Macauda</w:t>
      </w:r>
      <w:proofErr w:type="spellEnd"/>
      <w:r w:rsidR="00163401">
        <w:t xml:space="preserve">, &amp; </w:t>
      </w:r>
      <w:proofErr w:type="spellStart"/>
      <w:r w:rsidR="00163401">
        <w:t>Brugger</w:t>
      </w:r>
      <w:proofErr w:type="spellEnd"/>
      <w:r w:rsidR="00163401">
        <w:t xml:space="preserve">, 2014), </w:t>
      </w:r>
      <w:r w:rsidR="00163401" w:rsidRPr="00656C22">
        <w:rPr>
          <w:b/>
        </w:rPr>
        <w:t>industrial/organizational</w:t>
      </w:r>
      <w:r w:rsidR="003C68E4" w:rsidRPr="00656C22">
        <w:rPr>
          <w:b/>
        </w:rPr>
        <w:t xml:space="preserve"> psychology</w:t>
      </w:r>
      <w:r w:rsidR="00163401">
        <w:t xml:space="preserve"> (utility biasing effect on selection procedures, Carson, Becker, &amp; Henderson, 1998), </w:t>
      </w:r>
      <w:r w:rsidR="00163401" w:rsidRPr="00656C22">
        <w:rPr>
          <w:b/>
        </w:rPr>
        <w:t>positive</w:t>
      </w:r>
      <w:r w:rsidR="003C68E4" w:rsidRPr="00656C22">
        <w:rPr>
          <w:b/>
        </w:rPr>
        <w:t xml:space="preserve"> psychology</w:t>
      </w:r>
      <w:r w:rsidR="00163401">
        <w:t xml:space="preserve"> (weather </w:t>
      </w:r>
      <w:r w:rsidR="00163401">
        <w:lastRenderedPageBreak/>
        <w:t>effects on life satisfaction,</w:t>
      </w:r>
      <w:r w:rsidR="00D04CCC">
        <w:t xml:space="preserve"> </w:t>
      </w:r>
      <w:proofErr w:type="spellStart"/>
      <w:r w:rsidR="00D04CCC">
        <w:t>Schmiedeberg</w:t>
      </w:r>
      <w:proofErr w:type="spellEnd"/>
      <w:r w:rsidR="00D04CCC">
        <w:t xml:space="preserve"> &amp; Schroder, 2014), </w:t>
      </w:r>
      <w:r w:rsidR="00D04CCC" w:rsidRPr="00656C22">
        <w:rPr>
          <w:b/>
        </w:rPr>
        <w:t>political</w:t>
      </w:r>
      <w:r w:rsidR="00D04CCC">
        <w:t xml:space="preserve"> </w:t>
      </w:r>
      <w:r w:rsidR="003C68E4" w:rsidRPr="00656C22">
        <w:rPr>
          <w:b/>
        </w:rPr>
        <w:t>psychology</w:t>
      </w:r>
      <w:r w:rsidR="003C68E4">
        <w:t xml:space="preserve"> </w:t>
      </w:r>
      <w:r w:rsidR="00D04CCC">
        <w:t xml:space="preserve">(self-prophecy effect on voting, Smith, Gerber, &amp; </w:t>
      </w:r>
      <w:proofErr w:type="spellStart"/>
      <w:r w:rsidR="00D04CCC">
        <w:t>Orlich</w:t>
      </w:r>
      <w:proofErr w:type="spellEnd"/>
      <w:r w:rsidR="00D04CCC">
        <w:t>, 2003</w:t>
      </w:r>
      <w:r w:rsidR="008F4117">
        <w:t>; status-legitimacy hypothesis, Brandt, 2013</w:t>
      </w:r>
      <w:r w:rsidR="00D04CCC">
        <w:t xml:space="preserve">), </w:t>
      </w:r>
      <w:r w:rsidR="00D04CCC" w:rsidRPr="00656C22">
        <w:rPr>
          <w:b/>
        </w:rPr>
        <w:t>moral</w:t>
      </w:r>
      <w:r w:rsidR="003C68E4" w:rsidRPr="00656C22">
        <w:rPr>
          <w:b/>
        </w:rPr>
        <w:t xml:space="preserve"> psychology</w:t>
      </w:r>
      <w:r w:rsidR="00D04CCC">
        <w:t xml:space="preserve"> (“Macbeth effect”, Earp, Everett, </w:t>
      </w:r>
      <w:proofErr w:type="spellStart"/>
      <w:r w:rsidR="00D04CCC">
        <w:t>Madva</w:t>
      </w:r>
      <w:proofErr w:type="spellEnd"/>
      <w:r w:rsidR="00D04CCC">
        <w:t xml:space="preserve">, &amp; Hamlin, 2013), </w:t>
      </w:r>
      <w:r w:rsidR="00D04CCC" w:rsidRPr="00656C22">
        <w:rPr>
          <w:b/>
        </w:rPr>
        <w:t xml:space="preserve">educational </w:t>
      </w:r>
      <w:r w:rsidR="003C68E4" w:rsidRPr="00656C22">
        <w:rPr>
          <w:b/>
        </w:rPr>
        <w:t>psychology</w:t>
      </w:r>
      <w:r w:rsidR="003C68E4">
        <w:t xml:space="preserve"> </w:t>
      </w:r>
      <w:r w:rsidR="00D04CCC">
        <w:t xml:space="preserve">(stereotype threat on math performance, </w:t>
      </w:r>
      <w:proofErr w:type="spellStart"/>
      <w:r w:rsidR="00D04CCC">
        <w:t>Ganley</w:t>
      </w:r>
      <w:proofErr w:type="spellEnd"/>
      <w:r w:rsidR="00D04CCC">
        <w:t xml:space="preserve"> et al., 2013</w:t>
      </w:r>
      <w:r w:rsidR="003C68E4">
        <w:t>; color influence on exam performance, Tal, Akers, &amp; Hodge, 2008</w:t>
      </w:r>
      <w:r w:rsidR="00D04CCC">
        <w:t xml:space="preserve">), </w:t>
      </w:r>
      <w:r w:rsidR="00D04CCC" w:rsidRPr="00656C22">
        <w:rPr>
          <w:b/>
        </w:rPr>
        <w:t>evolutionary</w:t>
      </w:r>
      <w:r w:rsidR="003C68E4" w:rsidRPr="00656C22">
        <w:rPr>
          <w:b/>
        </w:rPr>
        <w:t xml:space="preserve"> psychology</w:t>
      </w:r>
      <w:r w:rsidR="00D04CCC">
        <w:t xml:space="preserve"> (fertility on face preferences, Harris, 2011; </w:t>
      </w:r>
      <w:r w:rsidR="003C68E4">
        <w:t xml:space="preserve">ovulation on men’s testosterone, </w:t>
      </w:r>
      <w:proofErr w:type="spellStart"/>
      <w:r w:rsidR="003C68E4">
        <w:t>Roney</w:t>
      </w:r>
      <w:proofErr w:type="spellEnd"/>
      <w:r w:rsidR="003C68E4">
        <w:t xml:space="preserve"> &amp; Simmons, 2012; sex differences in infidelity distress, </w:t>
      </w:r>
      <w:proofErr w:type="spellStart"/>
      <w:r w:rsidR="003C68E4">
        <w:t>IJzerman</w:t>
      </w:r>
      <w:proofErr w:type="spellEnd"/>
      <w:r w:rsidR="003C68E4">
        <w:t xml:space="preserve"> et al., 2014</w:t>
      </w:r>
      <w:r w:rsidR="00D04CCC" w:rsidRPr="00656C22">
        <w:rPr>
          <w:b/>
        </w:rPr>
        <w:t>),</w:t>
      </w:r>
      <w:r w:rsidR="003C68E4" w:rsidRPr="00656C22">
        <w:rPr>
          <w:b/>
        </w:rPr>
        <w:t xml:space="preserve"> </w:t>
      </w:r>
      <w:r w:rsidR="00D04CCC" w:rsidRPr="00656C22">
        <w:rPr>
          <w:b/>
        </w:rPr>
        <w:t>judgment &amp; decision making</w:t>
      </w:r>
      <w:r w:rsidR="00D04CCC">
        <w:t xml:space="preserve"> (unconscious thought effects,</w:t>
      </w:r>
      <w:r w:rsidR="003C68E4">
        <w:t xml:space="preserve"> </w:t>
      </w:r>
      <w:proofErr w:type="spellStart"/>
      <w:r w:rsidR="003C68E4">
        <w:t>Nieuwenstein</w:t>
      </w:r>
      <w:proofErr w:type="spellEnd"/>
      <w:r w:rsidR="003C68E4">
        <w:t xml:space="preserve"> &amp; van Rijn, 2012), and the so-called area of </w:t>
      </w:r>
      <w:r w:rsidR="003C68E4" w:rsidRPr="00656C22">
        <w:rPr>
          <w:b/>
        </w:rPr>
        <w:t>behavioral priming/embodiment</w:t>
      </w:r>
      <w:r w:rsidR="003C68E4">
        <w:t xml:space="preserve"> (</w:t>
      </w:r>
      <w:r w:rsidR="008F4117">
        <w:t xml:space="preserve">Johnson, Cheung, &amp; </w:t>
      </w:r>
      <w:proofErr w:type="spellStart"/>
      <w:r w:rsidR="008F4117">
        <w:t>Donnellan</w:t>
      </w:r>
      <w:proofErr w:type="spellEnd"/>
      <w:r w:rsidR="008F4117">
        <w:t xml:space="preserve">, 2014; </w:t>
      </w:r>
      <w:proofErr w:type="spellStart"/>
      <w:r w:rsidR="008F4117">
        <w:t>Donnellan</w:t>
      </w:r>
      <w:proofErr w:type="spellEnd"/>
      <w:r w:rsidR="008F4117">
        <w:t xml:space="preserve">, Lucas, &amp; </w:t>
      </w:r>
      <w:proofErr w:type="spellStart"/>
      <w:r w:rsidR="008F4117">
        <w:t>Cesario</w:t>
      </w:r>
      <w:proofErr w:type="spellEnd"/>
      <w:r w:rsidR="008F4117">
        <w:t xml:space="preserve">, in press; </w:t>
      </w:r>
      <w:proofErr w:type="spellStart"/>
      <w:r w:rsidR="008F4117">
        <w:t>Lynott</w:t>
      </w:r>
      <w:proofErr w:type="spellEnd"/>
      <w:r w:rsidR="008F4117">
        <w:t xml:space="preserve"> et al., 2014; Doyen, Klein, </w:t>
      </w:r>
      <w:proofErr w:type="spellStart"/>
      <w:r w:rsidR="008F4117">
        <w:t>Pichon</w:t>
      </w:r>
      <w:proofErr w:type="spellEnd"/>
      <w:r w:rsidR="008F4117">
        <w:t xml:space="preserve">, &amp; </w:t>
      </w:r>
      <w:proofErr w:type="spellStart"/>
      <w:r w:rsidR="008F4117">
        <w:t>Cleeremans</w:t>
      </w:r>
      <w:proofErr w:type="spellEnd"/>
      <w:r w:rsidR="008F4117">
        <w:t xml:space="preserve">, 2012; Harris, Coburn, Rohrer, &amp; </w:t>
      </w:r>
      <w:proofErr w:type="spellStart"/>
      <w:r w:rsidR="008F4117">
        <w:t>Pashler</w:t>
      </w:r>
      <w:proofErr w:type="spellEnd"/>
      <w:r w:rsidR="008F4117">
        <w:t xml:space="preserve">, 2013; McCarthy, in press; </w:t>
      </w:r>
      <w:proofErr w:type="spellStart"/>
      <w:r w:rsidR="008F4117">
        <w:t>Pashl</w:t>
      </w:r>
      <w:r w:rsidR="00906ED8">
        <w:t>er</w:t>
      </w:r>
      <w:proofErr w:type="spellEnd"/>
      <w:r w:rsidR="00906ED8">
        <w:t xml:space="preserve">, Rohrer, &amp; Harris, in press; </w:t>
      </w:r>
      <w:proofErr w:type="spellStart"/>
      <w:r w:rsidR="00906ED8">
        <w:t>Pecher</w:t>
      </w:r>
      <w:proofErr w:type="spellEnd"/>
      <w:r w:rsidR="00906ED8">
        <w:t xml:space="preserve">, 2014; Rohrer, </w:t>
      </w:r>
      <w:proofErr w:type="spellStart"/>
      <w:r w:rsidR="00906ED8">
        <w:t>Pashler</w:t>
      </w:r>
      <w:proofErr w:type="spellEnd"/>
      <w:r w:rsidR="00906ED8">
        <w:t xml:space="preserve">, &amp; Harris, 2014; Steele et al., 2013; </w:t>
      </w:r>
      <w:proofErr w:type="spellStart"/>
      <w:r w:rsidR="00906ED8">
        <w:t>LeBel</w:t>
      </w:r>
      <w:proofErr w:type="spellEnd"/>
      <w:r w:rsidR="00906ED8">
        <w:t xml:space="preserve"> &amp; Campbell, 2013; </w:t>
      </w:r>
      <w:proofErr w:type="spellStart"/>
      <w:r w:rsidR="00906ED8">
        <w:t>LeBel</w:t>
      </w:r>
      <w:proofErr w:type="spellEnd"/>
      <w:r w:rsidR="00906ED8">
        <w:t xml:space="preserve"> &amp; Wilbur, 2014;</w:t>
      </w:r>
      <w:r w:rsidR="00906ED8" w:rsidRPr="00906ED8">
        <w:t xml:space="preserve"> </w:t>
      </w:r>
      <w:proofErr w:type="spellStart"/>
      <w:r w:rsidR="00906ED8">
        <w:t>Madurski</w:t>
      </w:r>
      <w:proofErr w:type="spellEnd"/>
      <w:r w:rsidR="00906ED8">
        <w:t xml:space="preserve"> &amp; </w:t>
      </w:r>
      <w:proofErr w:type="spellStart"/>
      <w:r w:rsidR="00906ED8">
        <w:t>LeBel</w:t>
      </w:r>
      <w:proofErr w:type="spellEnd"/>
      <w:r w:rsidR="00906ED8">
        <w:t xml:space="preserve">, 2014; </w:t>
      </w:r>
      <w:proofErr w:type="spellStart"/>
      <w:r w:rsidR="00906ED8">
        <w:t>LeBel</w:t>
      </w:r>
      <w:proofErr w:type="spellEnd"/>
      <w:r w:rsidR="00906ED8">
        <w:t xml:space="preserve"> &amp; Tobin, 2014). </w:t>
      </w:r>
      <w:r w:rsidR="00821E97">
        <w:t xml:space="preserve">Taken together, these observations lead to the conclusion that there is </w:t>
      </w:r>
      <w:r w:rsidR="00D553F4">
        <w:t>replicability problem in psychology and that th</w:t>
      </w:r>
      <w:r w:rsidR="00434888">
        <w:t>e</w:t>
      </w:r>
      <w:r w:rsidR="00D553F4">
        <w:t xml:space="preserve"> problem is </w:t>
      </w:r>
      <w:r w:rsidR="00821E97">
        <w:t xml:space="preserve">a general </w:t>
      </w:r>
      <w:r w:rsidR="00D553F4">
        <w:t>one</w:t>
      </w:r>
      <w:r w:rsidR="00821E97">
        <w:t xml:space="preserve"> rather than isolated cases of </w:t>
      </w:r>
      <w:r w:rsidR="00913E7B">
        <w:t>difficulties</w:t>
      </w:r>
      <w:r w:rsidR="00821E97">
        <w:t xml:space="preserve"> replicating specific findings</w:t>
      </w:r>
      <w:r w:rsidR="00913E7B">
        <w:t xml:space="preserve"> in specific areas of psychology</w:t>
      </w:r>
      <w:r w:rsidR="00821E97">
        <w:t>.</w:t>
      </w:r>
    </w:p>
    <w:p w:rsidR="003F78BF" w:rsidRDefault="003F78BF" w:rsidP="003F78BF">
      <w:pPr>
        <w:pStyle w:val="ListBullet"/>
        <w:numPr>
          <w:ilvl w:val="0"/>
          <w:numId w:val="0"/>
        </w:numPr>
        <w:spacing w:line="240" w:lineRule="auto"/>
      </w:pPr>
    </w:p>
    <w:p w:rsidR="00FE1F51" w:rsidRPr="00656C22" w:rsidRDefault="0008024D" w:rsidP="00656C22">
      <w:pPr>
        <w:pStyle w:val="ListBullet"/>
        <w:numPr>
          <w:ilvl w:val="0"/>
          <w:numId w:val="0"/>
        </w:numPr>
        <w:spacing w:line="240" w:lineRule="auto"/>
        <w:ind w:left="360" w:hanging="360"/>
        <w:rPr>
          <w:b/>
        </w:rPr>
      </w:pPr>
      <w:r w:rsidRPr="00656C22">
        <w:rPr>
          <w:b/>
        </w:rPr>
        <w:t>New initiatives aimed at improving</w:t>
      </w:r>
      <w:r w:rsidR="00FE1F51" w:rsidRPr="00656C22">
        <w:rPr>
          <w:b/>
        </w:rPr>
        <w:t xml:space="preserve"> research practices</w:t>
      </w:r>
    </w:p>
    <w:p w:rsidR="00D64CB3" w:rsidRDefault="00656C22" w:rsidP="000224FD">
      <w:pPr>
        <w:pStyle w:val="ListBullet"/>
        <w:numPr>
          <w:ilvl w:val="0"/>
          <w:numId w:val="0"/>
        </w:numPr>
        <w:spacing w:line="240" w:lineRule="auto"/>
        <w:ind w:firstLine="720"/>
      </w:pPr>
      <w:r>
        <w:t xml:space="preserve">Several new initiatives have been launched to improve research practices in order to increase the reliability of findings in psychology. </w:t>
      </w:r>
      <w:r w:rsidR="009A0B76">
        <w:t>For i</w:t>
      </w:r>
      <w:r w:rsidR="00C01191">
        <w:t xml:space="preserve">nstance, there have been major developments regarding </w:t>
      </w:r>
      <w:r w:rsidR="00D64CB3">
        <w:t xml:space="preserve">requiring </w:t>
      </w:r>
      <w:r w:rsidR="00C01191">
        <w:t>higher reporting standards at several prominent psychology journals (</w:t>
      </w:r>
      <w:proofErr w:type="spellStart"/>
      <w:r w:rsidR="00C01191" w:rsidRPr="00C01191">
        <w:t>Eich</w:t>
      </w:r>
      <w:proofErr w:type="spellEnd"/>
      <w:r w:rsidR="00C01191" w:rsidRPr="00C01191">
        <w:t xml:space="preserve">, 2013; Simmons, Leif, &amp; </w:t>
      </w:r>
      <w:proofErr w:type="spellStart"/>
      <w:r w:rsidR="00C01191" w:rsidRPr="00C01191">
        <w:t>Simonsohn</w:t>
      </w:r>
      <w:proofErr w:type="spellEnd"/>
      <w:r w:rsidR="00C01191" w:rsidRPr="00C01191">
        <w:t>, 2011</w:t>
      </w:r>
      <w:r w:rsidR="00C01191">
        <w:t>, 2012</w:t>
      </w:r>
      <w:r w:rsidR="00C01191" w:rsidRPr="00C01191">
        <w:t xml:space="preserve">; </w:t>
      </w:r>
      <w:proofErr w:type="spellStart"/>
      <w:r w:rsidR="00C01191" w:rsidRPr="00C01191">
        <w:t>LeBel</w:t>
      </w:r>
      <w:proofErr w:type="spellEnd"/>
      <w:r w:rsidR="00C01191" w:rsidRPr="00C01191">
        <w:t xml:space="preserve"> et al., 2013)</w:t>
      </w:r>
      <w:r w:rsidR="00C01191">
        <w:t xml:space="preserve">. At such journals (e.g., </w:t>
      </w:r>
      <w:r w:rsidR="00C01191">
        <w:rPr>
          <w:i/>
        </w:rPr>
        <w:t xml:space="preserve">Psychological Science, Memory &amp; Cognition, Learning &amp; Behavior, Attention, Perception, &amp; Psychophysics, </w:t>
      </w:r>
      <w:proofErr w:type="spellStart"/>
      <w:r w:rsidR="00C01191">
        <w:rPr>
          <w:i/>
        </w:rPr>
        <w:t>Psychonomic</w:t>
      </w:r>
      <w:proofErr w:type="spellEnd"/>
      <w:r w:rsidR="00C01191">
        <w:rPr>
          <w:i/>
        </w:rPr>
        <w:t xml:space="preserve"> Bulletin &amp; Review, Personality and Social Psychology Bulletin, Cognitive, Affective, &amp; Behavioral Neuroscience</w:t>
      </w:r>
      <w:r w:rsidR="00C01191">
        <w:t xml:space="preserve">), authors submitting a manuscript must now acknowledge that they have disclosed basic methodological details critical for the accurate evaluation and interpretation of reported findings such as fully disclosing all excluded observations, all tested experimental conditions, all assessed outcome measures, and </w:t>
      </w:r>
      <w:r w:rsidR="005B5D90">
        <w:t xml:space="preserve">their </w:t>
      </w:r>
      <w:r w:rsidR="00C01191">
        <w:t>data collection termination rule.</w:t>
      </w:r>
      <w:r w:rsidR="00D64CB3">
        <w:t xml:space="preserve"> </w:t>
      </w:r>
    </w:p>
    <w:p w:rsidR="00F640BA" w:rsidRDefault="00D64CB3" w:rsidP="000224FD">
      <w:pPr>
        <w:pStyle w:val="ListBullet"/>
        <w:numPr>
          <w:ilvl w:val="0"/>
          <w:numId w:val="0"/>
        </w:numPr>
        <w:spacing w:line="240" w:lineRule="auto"/>
        <w:ind w:firstLine="720"/>
      </w:pPr>
      <w:r>
        <w:t xml:space="preserve">There is also a significant push to incentivize “open data”, the public posting of the raw data underlying studies </w:t>
      </w:r>
      <w:r w:rsidR="005B5D90">
        <w:t xml:space="preserve">reported </w:t>
      </w:r>
      <w:r>
        <w:t>in a published article (</w:t>
      </w:r>
      <w:proofErr w:type="spellStart"/>
      <w:r w:rsidR="00C04DDF" w:rsidRPr="00D64CB3">
        <w:t>Nosek</w:t>
      </w:r>
      <w:proofErr w:type="spellEnd"/>
      <w:r w:rsidR="00C04DDF" w:rsidRPr="00D64CB3">
        <w:t xml:space="preserve">, Spies, &amp; </w:t>
      </w:r>
      <w:proofErr w:type="spellStart"/>
      <w:r w:rsidR="00C04DDF" w:rsidRPr="00D64CB3">
        <w:t>Motyl</w:t>
      </w:r>
      <w:proofErr w:type="spellEnd"/>
      <w:r w:rsidR="00C04DDF" w:rsidRPr="00D64CB3">
        <w:t>, 2012</w:t>
      </w:r>
      <w:r w:rsidR="00C04DDF">
        <w:t>; Simons, 2014</w:t>
      </w:r>
      <w:r>
        <w:t>).</w:t>
      </w:r>
      <w:r w:rsidR="00C04DDF">
        <w:t xml:space="preserve"> For instance, at </w:t>
      </w:r>
      <w:r w:rsidR="00C04DDF">
        <w:rPr>
          <w:i/>
        </w:rPr>
        <w:t xml:space="preserve">Psychological Science, </w:t>
      </w:r>
      <w:r w:rsidR="00C04DDF">
        <w:t>authors who make their data publicly available earn an open data badge that</w:t>
      </w:r>
      <w:r w:rsidR="009C0044">
        <w:t xml:space="preserve"> is prominently displayed alongside their published article and the new </w:t>
      </w:r>
      <w:r w:rsidR="009C0044">
        <w:rPr>
          <w:i/>
        </w:rPr>
        <w:t xml:space="preserve">Journal of Open Psychology Data </w:t>
      </w:r>
      <w:r w:rsidR="009C0044">
        <w:t>now publish data papers that feature publicly posted data sets (</w:t>
      </w:r>
      <w:proofErr w:type="spellStart"/>
      <w:r w:rsidR="009C0044">
        <w:t>Wicherts</w:t>
      </w:r>
      <w:proofErr w:type="spellEnd"/>
      <w:r w:rsidR="009C0044">
        <w:t>, 2013). Such open data practices not only facilitate independent verification of analyses and results so crucial to identifying errors and other inaccuracie</w:t>
      </w:r>
      <w:r w:rsidR="005B5D90">
        <w:t>s, but substantially facilitate</w:t>
      </w:r>
      <w:r w:rsidR="009C0044">
        <w:t xml:space="preserve"> the execution of meta-analyses and re-analyses from different theoretical perspectives, which can lead to new insights and accelerate knowledge development.</w:t>
      </w:r>
    </w:p>
    <w:p w:rsidR="00F640BA" w:rsidRDefault="009C0044" w:rsidP="000224FD">
      <w:pPr>
        <w:pStyle w:val="ListBullet"/>
        <w:numPr>
          <w:ilvl w:val="0"/>
          <w:numId w:val="0"/>
        </w:numPr>
        <w:spacing w:line="240" w:lineRule="auto"/>
        <w:ind w:firstLine="720"/>
      </w:pPr>
      <w:r>
        <w:t xml:space="preserve">Another development is an increased emphasis on “estimation” based on effect size and confidence intervals rather than </w:t>
      </w:r>
      <w:r w:rsidR="00DF3C06">
        <w:t xml:space="preserve">exclusive focus on </w:t>
      </w:r>
      <w:r>
        <w:t xml:space="preserve">dichotomous </w:t>
      </w:r>
      <w:r w:rsidR="00DF3C06">
        <w:t xml:space="preserve">p &lt; .05 thinking (Cumming, 2014). From this perspective, the goal is to iteratively execute increasingly rigorous studies (e.g., by using larger samples sizes, stronger measures), to arrive at a more precise estimate of the effect size of a certain psychological phenomenon (Simons, 2014; see also </w:t>
      </w:r>
      <w:proofErr w:type="spellStart"/>
      <w:r w:rsidR="00DF3C06">
        <w:t>LeBel</w:t>
      </w:r>
      <w:proofErr w:type="spellEnd"/>
      <w:r w:rsidR="00DF3C06">
        <w:t xml:space="preserve"> 2014, </w:t>
      </w:r>
      <w:proofErr w:type="spellStart"/>
      <w:r w:rsidR="00DF3C06">
        <w:t>Simonsohn</w:t>
      </w:r>
      <w:proofErr w:type="spellEnd"/>
      <w:r w:rsidR="00DF3C06">
        <w:t>, 2014).</w:t>
      </w:r>
    </w:p>
    <w:p w:rsidR="00656C22" w:rsidRDefault="00DF3C06" w:rsidP="000224FD">
      <w:pPr>
        <w:pStyle w:val="ListBullet"/>
        <w:numPr>
          <w:ilvl w:val="0"/>
          <w:numId w:val="0"/>
        </w:numPr>
        <w:spacing w:line="240" w:lineRule="auto"/>
        <w:ind w:firstLine="720"/>
      </w:pPr>
      <w:r>
        <w:t>In addition,</w:t>
      </w:r>
      <w:r w:rsidR="00656C22">
        <w:t xml:space="preserve"> several journals </w:t>
      </w:r>
      <w:r>
        <w:t xml:space="preserve">(e.g., </w:t>
      </w:r>
      <w:r w:rsidRPr="00DF3C06">
        <w:rPr>
          <w:i/>
        </w:rPr>
        <w:t>Cortex, Perspectives on Psychological Science</w:t>
      </w:r>
      <w:r>
        <w:t xml:space="preserve">, </w:t>
      </w:r>
      <w:r>
        <w:rPr>
          <w:i/>
        </w:rPr>
        <w:t>Attention, Perception, &amp; Psychophysics,</w:t>
      </w:r>
      <w:r>
        <w:t xml:space="preserve">) </w:t>
      </w:r>
      <w:r w:rsidR="00656C22">
        <w:t>now</w:t>
      </w:r>
      <w:r w:rsidR="00F640BA">
        <w:t xml:space="preserve"> offer pre-registered publication options whereby authors submit</w:t>
      </w:r>
      <w:r>
        <w:t xml:space="preserve"> a study proposal that pre-specifies the methodology and analytical approaches to be used to answer a certain research question</w:t>
      </w:r>
      <w:r w:rsidR="00971C76">
        <w:t xml:space="preserve"> (</w:t>
      </w:r>
      <w:r w:rsidR="00971C76" w:rsidRPr="00971C76">
        <w:t>Chambers, 2013; Wolfe, 2013)</w:t>
      </w:r>
      <w:r>
        <w:t>. Proposals are evaluated on the soundness of the methodology and theoretical importance of the research question. Once accepted</w:t>
      </w:r>
      <w:r w:rsidR="00971C76">
        <w:t xml:space="preserve">, </w:t>
      </w:r>
      <w:r>
        <w:t>the</w:t>
      </w:r>
      <w:r w:rsidR="00971C76">
        <w:t xml:space="preserve"> proposed</w:t>
      </w:r>
      <w:r>
        <w:t xml:space="preserve"> study </w:t>
      </w:r>
      <w:r w:rsidR="00971C76">
        <w:t xml:space="preserve">is executed and the article is </w:t>
      </w:r>
      <w:r>
        <w:t>published reg</w:t>
      </w:r>
      <w:r w:rsidR="00971C76">
        <w:t xml:space="preserve">ardless of the results. This way, questionable research practices – either by researchers or editors – </w:t>
      </w:r>
      <w:r w:rsidR="00971C76">
        <w:lastRenderedPageBreak/>
        <w:t>which can grossly mischaracterize evidence are avoided which will lead to a more accurate published literature (</w:t>
      </w:r>
      <w:proofErr w:type="spellStart"/>
      <w:r w:rsidR="00971C76" w:rsidRPr="00971C76">
        <w:t>Wagenmakers</w:t>
      </w:r>
      <w:proofErr w:type="spellEnd"/>
      <w:r w:rsidR="00971C76" w:rsidRPr="00971C76">
        <w:t xml:space="preserve">, </w:t>
      </w:r>
      <w:proofErr w:type="spellStart"/>
      <w:r w:rsidR="00971C76" w:rsidRPr="00971C76">
        <w:t>Wetzels</w:t>
      </w:r>
      <w:proofErr w:type="spellEnd"/>
      <w:r w:rsidR="00971C76" w:rsidRPr="00971C76">
        <w:t xml:space="preserve">, </w:t>
      </w:r>
      <w:proofErr w:type="spellStart"/>
      <w:r w:rsidR="00971C76" w:rsidRPr="00971C76">
        <w:t>Borsboom</w:t>
      </w:r>
      <w:proofErr w:type="spellEnd"/>
      <w:r w:rsidR="00971C76" w:rsidRPr="00971C76">
        <w:t xml:space="preserve">, van der Maas, &amp; </w:t>
      </w:r>
      <w:proofErr w:type="spellStart"/>
      <w:r w:rsidR="00971C76" w:rsidRPr="00971C76">
        <w:t>Kievit</w:t>
      </w:r>
      <w:proofErr w:type="spellEnd"/>
      <w:r w:rsidR="00971C76" w:rsidRPr="00971C76">
        <w:t>, 2012</w:t>
      </w:r>
      <w:r w:rsidR="00971C76">
        <w:t>).</w:t>
      </w:r>
    </w:p>
    <w:p w:rsidR="00971C76" w:rsidRDefault="00971C76" w:rsidP="000224FD">
      <w:pPr>
        <w:pStyle w:val="ListBullet"/>
        <w:numPr>
          <w:ilvl w:val="0"/>
          <w:numId w:val="0"/>
        </w:numPr>
        <w:spacing w:line="240" w:lineRule="auto"/>
        <w:ind w:firstLine="720"/>
      </w:pPr>
      <w:r>
        <w:t>F</w:t>
      </w:r>
      <w:r w:rsidR="00F360F2">
        <w:t>inally, yet another development</w:t>
      </w:r>
      <w:r>
        <w:t xml:space="preserve"> that </w:t>
      </w:r>
      <w:r w:rsidR="00F360F2">
        <w:t>we find</w:t>
      </w:r>
      <w:r w:rsidR="00813C7E">
        <w:t xml:space="preserve"> particularly exciting, is the growing practice of </w:t>
      </w:r>
      <w:r w:rsidR="00F360F2">
        <w:t xml:space="preserve">prominent journals </w:t>
      </w:r>
      <w:r w:rsidR="005B5D90">
        <w:t>to publish</w:t>
      </w:r>
      <w:r w:rsidR="00813C7E">
        <w:t xml:space="preserve"> independent direct replication results, including replication results inconsistent with </w:t>
      </w:r>
      <w:r w:rsidR="00F360F2">
        <w:t xml:space="preserve">those originally published by the journal (e.g., </w:t>
      </w:r>
      <w:r w:rsidR="00F360F2">
        <w:rPr>
          <w:i/>
        </w:rPr>
        <w:t xml:space="preserve">Psychological Science, </w:t>
      </w:r>
      <w:proofErr w:type="spellStart"/>
      <w:r w:rsidR="00F360F2">
        <w:rPr>
          <w:i/>
        </w:rPr>
        <w:t>Psychonomic</w:t>
      </w:r>
      <w:proofErr w:type="spellEnd"/>
      <w:r w:rsidR="00F360F2">
        <w:rPr>
          <w:i/>
        </w:rPr>
        <w:t>, Bulletin, &amp; Review, Journal of Experimental Social Psychology</w:t>
      </w:r>
      <w:r w:rsidR="00F360F2">
        <w:t xml:space="preserve">). Though calls for the publication of replication results have been made for decades (e.g., </w:t>
      </w:r>
      <w:proofErr w:type="spellStart"/>
      <w:r w:rsidR="00F360F2" w:rsidRPr="00F360F2">
        <w:t>Neuliep</w:t>
      </w:r>
      <w:proofErr w:type="spellEnd"/>
      <w:r w:rsidR="00F360F2" w:rsidRPr="00F360F2">
        <w:t xml:space="preserve"> &amp; Crandall, 1990; </w:t>
      </w:r>
      <w:r w:rsidR="00784A24">
        <w:t>Rosenthal, 1997</w:t>
      </w:r>
      <w:r w:rsidR="00F360F2" w:rsidRPr="00F360F2">
        <w:t>)</w:t>
      </w:r>
      <w:r w:rsidR="00F360F2">
        <w:t>,</w:t>
      </w:r>
      <w:r w:rsidR="00784A24">
        <w:t xml:space="preserve"> the actual practice of prominent journals of systematically publishing replication results is unprecedented and has immense potential to improve the reliability of findings in psychology. </w:t>
      </w:r>
      <w:r w:rsidR="00F360F2">
        <w:t xml:space="preserve">Such practice </w:t>
      </w:r>
      <w:r w:rsidR="00784A24">
        <w:t xml:space="preserve">not only </w:t>
      </w:r>
      <w:r w:rsidR="00F360F2">
        <w:t>directly incentivizes researchers to</w:t>
      </w:r>
      <w:r w:rsidR="00784A24">
        <w:t xml:space="preserve"> actually</w:t>
      </w:r>
      <w:r w:rsidR="00F360F2">
        <w:t xml:space="preserve"> execute independent replications so crucial to corroborating original results and ensuring a cumulative knowledge base (Feynman, 1974; </w:t>
      </w:r>
      <w:r w:rsidR="00F360F2">
        <w:rPr>
          <w:rFonts w:eastAsia="Times New Roman"/>
          <w:color w:val="auto"/>
        </w:rPr>
        <w:t>Popper, 1934/1992</w:t>
      </w:r>
      <w:r w:rsidR="00F360F2">
        <w:t>)</w:t>
      </w:r>
      <w:r w:rsidR="00784A24">
        <w:t>, but also should significantly reduce the tendency for researchers to publish unexpected and/or tenuous results (</w:t>
      </w:r>
      <w:proofErr w:type="spellStart"/>
      <w:r w:rsidR="00784A24">
        <w:t>Schimmack</w:t>
      </w:r>
      <w:proofErr w:type="spellEnd"/>
      <w:r w:rsidR="00784A24">
        <w:t>, 2012).</w:t>
      </w:r>
    </w:p>
    <w:p w:rsidR="008B2AB4" w:rsidRDefault="00DC21C0" w:rsidP="000224FD">
      <w:pPr>
        <w:pStyle w:val="ListBullet"/>
        <w:numPr>
          <w:ilvl w:val="0"/>
          <w:numId w:val="0"/>
        </w:numPr>
        <w:spacing w:line="240" w:lineRule="auto"/>
        <w:ind w:firstLine="720"/>
      </w:pPr>
      <w:r>
        <w:t>W</w:t>
      </w:r>
      <w:r w:rsidR="008B2AB4">
        <w:t xml:space="preserve">e </w:t>
      </w:r>
      <w:r>
        <w:t xml:space="preserve">strongly </w:t>
      </w:r>
      <w:r w:rsidR="008B2AB4">
        <w:t xml:space="preserve">believe </w:t>
      </w:r>
      <w:r w:rsidR="000224FD">
        <w:t xml:space="preserve">that </w:t>
      </w:r>
      <w:r w:rsidR="008B2AB4">
        <w:t>s</w:t>
      </w:r>
      <w:r w:rsidR="008B2AB4" w:rsidRPr="008B2AB4">
        <w:t xml:space="preserve">uch </w:t>
      </w:r>
      <w:r>
        <w:t xml:space="preserve">varied </w:t>
      </w:r>
      <w:r w:rsidR="008B2AB4" w:rsidRPr="008B2AB4">
        <w:t>initiatives</w:t>
      </w:r>
      <w:r>
        <w:t xml:space="preserve"> </w:t>
      </w:r>
      <w:r w:rsidR="008B2AB4" w:rsidRPr="008B2AB4">
        <w:t>will</w:t>
      </w:r>
      <w:r>
        <w:t xml:space="preserve"> substantially </w:t>
      </w:r>
      <w:r w:rsidR="008B2AB4" w:rsidRPr="008B2AB4">
        <w:t>help</w:t>
      </w:r>
      <w:r>
        <w:t xml:space="preserve"> improve psychological science</w:t>
      </w:r>
      <w:r w:rsidR="008B2AB4" w:rsidRPr="008B2AB4">
        <w:t xml:space="preserve"> because </w:t>
      </w:r>
      <w:r>
        <w:t xml:space="preserve">any </w:t>
      </w:r>
      <w:r w:rsidR="008B2AB4" w:rsidRPr="008B2AB4">
        <w:t>scien</w:t>
      </w:r>
      <w:r>
        <w:t>tific discipline</w:t>
      </w:r>
      <w:r w:rsidR="008B2AB4" w:rsidRPr="008B2AB4">
        <w:t xml:space="preserve"> requires extreme rigor in its methods, independent verification of analyses, and independent corroboration of reported findings to avoid errors and ensure cumulative knowledge development (Feynman, 1974; Popper, 1934/1992). However, we contend that these positive developments – though necessary -- </w:t>
      </w:r>
      <w:r w:rsidR="000224FD">
        <w:t>will</w:t>
      </w:r>
      <w:r w:rsidR="008B2AB4" w:rsidRPr="008B2AB4">
        <w:t xml:space="preserve"> unfortunately </w:t>
      </w:r>
      <w:r w:rsidR="000224FD">
        <w:t xml:space="preserve">be </w:t>
      </w:r>
      <w:r w:rsidR="008B2AB4" w:rsidRPr="008B2AB4">
        <w:t xml:space="preserve">insufficient to overcome psychology’s replicability crisis because </w:t>
      </w:r>
      <w:r>
        <w:t xml:space="preserve">of </w:t>
      </w:r>
      <w:r w:rsidR="000224FD">
        <w:t xml:space="preserve">a </w:t>
      </w:r>
      <w:r>
        <w:t xml:space="preserve">more fundamental fact: </w:t>
      </w:r>
      <w:r w:rsidR="008B2AB4" w:rsidRPr="008B2AB4">
        <w:t>modal research examines psychological phenomena at the incorrect level of analysis.</w:t>
      </w:r>
      <w:r w:rsidR="00DD1D9B">
        <w:t xml:space="preserve"> In other words, we maintain that even if </w:t>
      </w:r>
      <w:r w:rsidR="00DD1D9B" w:rsidRPr="00DB61B6">
        <w:rPr>
          <w:i/>
        </w:rPr>
        <w:t>all</w:t>
      </w:r>
      <w:r w:rsidR="00DD1D9B">
        <w:t xml:space="preserve"> psychologists </w:t>
      </w:r>
      <w:r w:rsidR="0026057D">
        <w:t xml:space="preserve">fully </w:t>
      </w:r>
      <w:r w:rsidR="00DD1D9B">
        <w:t xml:space="preserve">adopted </w:t>
      </w:r>
      <w:r w:rsidR="00DD1D9B" w:rsidRPr="00DB61B6">
        <w:rPr>
          <w:i/>
        </w:rPr>
        <w:t>all</w:t>
      </w:r>
      <w:r w:rsidR="00DD1D9B">
        <w:t xml:space="preserve"> of these </w:t>
      </w:r>
      <w:r w:rsidR="0026057D">
        <w:t>new research practices and recommendations, psychology would still have a replicability problem</w:t>
      </w:r>
      <w:r w:rsidR="00DB61B6">
        <w:t xml:space="preserve"> because modal research would still be examining phenomena at the incorrect level</w:t>
      </w:r>
      <w:r w:rsidR="0026057D">
        <w:t>.</w:t>
      </w:r>
    </w:p>
    <w:p w:rsidR="00656C22" w:rsidRDefault="00656C22" w:rsidP="00656C22">
      <w:pPr>
        <w:pStyle w:val="ListBullet"/>
        <w:numPr>
          <w:ilvl w:val="0"/>
          <w:numId w:val="0"/>
        </w:numPr>
        <w:spacing w:line="240" w:lineRule="auto"/>
        <w:ind w:left="360" w:hanging="360"/>
      </w:pPr>
    </w:p>
    <w:p w:rsidR="00DC21C0" w:rsidRDefault="00DC21C0" w:rsidP="00E8326E">
      <w:pPr>
        <w:spacing w:line="240" w:lineRule="auto"/>
        <w:rPr>
          <w:b/>
        </w:rPr>
      </w:pPr>
      <w:r>
        <w:rPr>
          <w:b/>
        </w:rPr>
        <w:t>Psychological phenomena need to be examined at the individual level</w:t>
      </w:r>
    </w:p>
    <w:p w:rsidR="00DC21C0" w:rsidRPr="000224FD" w:rsidRDefault="00DC21C0" w:rsidP="00E8326E">
      <w:pPr>
        <w:spacing w:line="240" w:lineRule="auto"/>
      </w:pPr>
      <w:r>
        <w:rPr>
          <w:b/>
        </w:rPr>
        <w:tab/>
      </w:r>
      <w:r w:rsidR="0016620D">
        <w:rPr>
          <w:b/>
        </w:rPr>
        <w:t xml:space="preserve">MAIN ARGUMENT: </w:t>
      </w:r>
      <w:r w:rsidR="000224FD" w:rsidRPr="000224FD">
        <w:t xml:space="preserve">In this article, </w:t>
      </w:r>
      <w:r w:rsidR="000224FD" w:rsidRPr="000224FD">
        <w:rPr>
          <w:b/>
        </w:rPr>
        <w:t xml:space="preserve">we argue that overcoming psychology’s replicability crisis requires psychologists to study human beings at the intra-individual level rather than the inter-individual level, </w:t>
      </w:r>
      <w:r w:rsidR="000224FD" w:rsidRPr="000224FD">
        <w:t xml:space="preserve">which currently is the dominant approach in psychology. </w:t>
      </w:r>
      <w:r w:rsidR="000224FD">
        <w:t>In other words, a</w:t>
      </w:r>
      <w:r w:rsidR="000224FD" w:rsidRPr="000224FD">
        <w:t xml:space="preserve"> meta-theoretic change in how we think about psychological phenomena is required, not just methodological changes aimed at improving modal research practices.</w:t>
      </w:r>
      <w:r w:rsidR="00921DBC">
        <w:t xml:space="preserve"> </w:t>
      </w:r>
      <w:r w:rsidR="0016620D" w:rsidRPr="0016620D">
        <w:rPr>
          <w:b/>
        </w:rPr>
        <w:t>PAPER OUTLINE</w:t>
      </w:r>
      <w:r w:rsidR="0016620D">
        <w:t xml:space="preserve">: </w:t>
      </w:r>
      <w:r w:rsidR="00921DBC">
        <w:t xml:space="preserve">To support our argument, we will begin by </w:t>
      </w:r>
      <w:r w:rsidR="00B036BA">
        <w:t xml:space="preserve">presenting </w:t>
      </w:r>
      <w:r w:rsidR="00921DBC">
        <w:t xml:space="preserve">two </w:t>
      </w:r>
      <w:r w:rsidR="00B036BA">
        <w:t>plausible</w:t>
      </w:r>
      <w:r w:rsidR="00921DBC">
        <w:t xml:space="preserve"> findings (one</w:t>
      </w:r>
      <w:r w:rsidR="00B036BA">
        <w:t xml:space="preserve"> from social, one from cognitive</w:t>
      </w:r>
      <w:r w:rsidR="00921DBC">
        <w:t>) that are based on the dominant inter-individual level approach</w:t>
      </w:r>
      <w:r w:rsidR="007E0434">
        <w:t xml:space="preserve">. We then </w:t>
      </w:r>
      <w:r w:rsidR="00921DBC">
        <w:t xml:space="preserve">elaborate on why such an approach </w:t>
      </w:r>
      <w:r w:rsidR="007E0434">
        <w:t>may be</w:t>
      </w:r>
      <w:r w:rsidR="00921DBC">
        <w:t xml:space="preserve"> insufficient to yield replicable findings</w:t>
      </w:r>
      <w:r w:rsidR="007E0434">
        <w:t xml:space="preserve"> due to participant heterogeneity, reviewing several factors and the</w:t>
      </w:r>
      <w:r w:rsidR="005B5D90">
        <w:t>orizing consistent with expecting</w:t>
      </w:r>
      <w:r w:rsidR="007E0434">
        <w:t xml:space="preserve"> such heterogeneity</w:t>
      </w:r>
      <w:r w:rsidR="00921DBC">
        <w:t>. We then introduce a general meta-theoretic framework t</w:t>
      </w:r>
      <w:r w:rsidR="007E0434">
        <w:t>hat allows one to</w:t>
      </w:r>
      <w:r w:rsidR="00921DBC">
        <w:t xml:space="preserve"> examine psychological phenomena at the individual level </w:t>
      </w:r>
      <w:r w:rsidR="007E0434">
        <w:t>to identify and understand the nature of participant heterogeneity</w:t>
      </w:r>
      <w:r w:rsidR="00E24057">
        <w:t>,</w:t>
      </w:r>
      <w:r w:rsidR="007E0434">
        <w:t xml:space="preserve"> </w:t>
      </w:r>
      <w:r w:rsidR="00921DBC">
        <w:t>illustrat</w:t>
      </w:r>
      <w:r w:rsidR="00E24057">
        <w:t>ing</w:t>
      </w:r>
      <w:r w:rsidR="0016620D">
        <w:t xml:space="preserve"> the approach via two empirical demonstrations and applied examples from different areas in psychology. We then discuss implications of our approach and address possible misconceptions and concerns of our approach.</w:t>
      </w:r>
    </w:p>
    <w:p w:rsidR="00DC21C0" w:rsidRDefault="00DC21C0" w:rsidP="00E8326E">
      <w:pPr>
        <w:spacing w:line="240" w:lineRule="auto"/>
      </w:pPr>
    </w:p>
    <w:p w:rsidR="006B0B5A" w:rsidRPr="00E5720C" w:rsidRDefault="006B0B5A" w:rsidP="00E8326E">
      <w:pPr>
        <w:spacing w:line="240" w:lineRule="auto"/>
        <w:rPr>
          <w:b/>
        </w:rPr>
      </w:pPr>
      <w:r w:rsidRPr="00E5720C">
        <w:rPr>
          <w:b/>
        </w:rPr>
        <w:t>The modal approach: Inter-individual level</w:t>
      </w:r>
    </w:p>
    <w:p w:rsidR="00A77120" w:rsidRDefault="006B0B5A" w:rsidP="00E8326E">
      <w:pPr>
        <w:spacing w:line="240" w:lineRule="auto"/>
      </w:pPr>
      <w:r>
        <w:tab/>
        <w:t>The modal research approach in psychology – that is, the most frequently used approach – examines psychological phenomena at the inter-individual level</w:t>
      </w:r>
      <w:r w:rsidR="00574CD3">
        <w:t xml:space="preserve"> of analysis, which involves understanding the variability or mean differences </w:t>
      </w:r>
      <w:r w:rsidR="00574CD3" w:rsidRPr="003B5076">
        <w:rPr>
          <w:i/>
        </w:rPr>
        <w:t>across</w:t>
      </w:r>
      <w:r w:rsidR="00574CD3">
        <w:t xml:space="preserve"> individuals.</w:t>
      </w:r>
      <w:r w:rsidR="00B036BA">
        <w:t xml:space="preserve"> </w:t>
      </w:r>
      <w:r w:rsidR="00AC31E0">
        <w:t xml:space="preserve">Such an approach </w:t>
      </w:r>
      <w:r w:rsidR="00700AD7">
        <w:t>has traditionally been</w:t>
      </w:r>
      <w:r w:rsidR="00AC31E0">
        <w:t xml:space="preserve"> used in studies in the area of persuasion</w:t>
      </w:r>
      <w:r w:rsidR="00CB4013">
        <w:t>, for example,</w:t>
      </w:r>
      <w:r w:rsidR="00AC31E0">
        <w:t xml:space="preserve"> examining the</w:t>
      </w:r>
      <w:r w:rsidR="00BF17E1">
        <w:t xml:space="preserve"> effects of</w:t>
      </w:r>
      <w:r w:rsidR="00AC31E0">
        <w:t xml:space="preserve"> consensus </w:t>
      </w:r>
      <w:r w:rsidR="00BF17E1">
        <w:t>influence strategies</w:t>
      </w:r>
      <w:r w:rsidR="00AC31E0">
        <w:t xml:space="preserve">, whereby </w:t>
      </w:r>
      <w:r w:rsidR="00BF17E1">
        <w:t>individuals’ beliefs and behaviors are influenced by being aware that many other individuals exhibit such behaviors</w:t>
      </w:r>
      <w:r w:rsidR="00700AD7">
        <w:t xml:space="preserve">. For example, in a typical experiment, participants would be randomly assigned to either a consensus (e.g., “Over a million copies sold!”) or control (e.g., “A random selection from our inventory”) condition and </w:t>
      </w:r>
      <w:r w:rsidR="00700AD7">
        <w:lastRenderedPageBreak/>
        <w:t>subsequently all participants would be asked to report their purchase intention</w:t>
      </w:r>
      <w:r w:rsidR="00CB4013">
        <w:t>s</w:t>
      </w:r>
      <w:r w:rsidR="00700AD7">
        <w:t xml:space="preserve"> for the </w:t>
      </w:r>
      <w:r w:rsidR="004B77FF">
        <w:t xml:space="preserve">same </w:t>
      </w:r>
      <w:r w:rsidR="00EE0212">
        <w:t xml:space="preserve">set of </w:t>
      </w:r>
      <w:r w:rsidR="00700AD7">
        <w:t>consumer product</w:t>
      </w:r>
      <w:r w:rsidR="004B77FF">
        <w:t>s</w:t>
      </w:r>
      <w:r w:rsidR="00700AD7">
        <w:t xml:space="preserve"> (</w:t>
      </w:r>
      <w:proofErr w:type="spellStart"/>
      <w:r w:rsidR="00700AD7">
        <w:t>Cialdini</w:t>
      </w:r>
      <w:proofErr w:type="spellEnd"/>
      <w:r w:rsidR="00700AD7">
        <w:t xml:space="preserve">, </w:t>
      </w:r>
      <w:r w:rsidR="00A05DF1">
        <w:t>2001</w:t>
      </w:r>
      <w:r w:rsidR="00700AD7">
        <w:t xml:space="preserve">). </w:t>
      </w:r>
      <w:r w:rsidR="004C4DBE">
        <w:t xml:space="preserve">Mean purchase intention scores would then </w:t>
      </w:r>
      <w:r w:rsidR="004B77FF">
        <w:t xml:space="preserve">be </w:t>
      </w:r>
      <w:r w:rsidR="004C4DBE">
        <w:t xml:space="preserve">compared across </w:t>
      </w:r>
      <w:r w:rsidR="004B77FF">
        <w:t>consensus and control (</w:t>
      </w:r>
      <w:r w:rsidR="004C4DBE">
        <w:t>between-subject</w:t>
      </w:r>
      <w:r w:rsidR="004B77FF">
        <w:t>)</w:t>
      </w:r>
      <w:r w:rsidR="004C4DBE">
        <w:t xml:space="preserve"> conditions</w:t>
      </w:r>
      <w:r w:rsidR="004B77FF">
        <w:t>.</w:t>
      </w:r>
      <w:r w:rsidR="004C4DBE">
        <w:t xml:space="preserve"> </w:t>
      </w:r>
      <w:r w:rsidR="00700AD7">
        <w:t xml:space="preserve">As </w:t>
      </w:r>
      <w:r w:rsidR="004C4DBE">
        <w:t>depicted</w:t>
      </w:r>
      <w:r w:rsidR="00700AD7">
        <w:t xml:space="preserve"> in Figure 1</w:t>
      </w:r>
      <w:r w:rsidR="004C4DBE">
        <w:t xml:space="preserve"> (left panel), </w:t>
      </w:r>
      <w:r w:rsidR="00EE0212">
        <w:t xml:space="preserve">a typical data pattern found in such studies is that </w:t>
      </w:r>
      <w:r w:rsidR="004B77FF">
        <w:t>mean purchase intention scores</w:t>
      </w:r>
      <w:r w:rsidR="00EE0212">
        <w:t xml:space="preserve"> in the consensus condition</w:t>
      </w:r>
      <w:r w:rsidR="004B77FF">
        <w:t xml:space="preserve"> </w:t>
      </w:r>
      <w:r w:rsidR="00EE0212">
        <w:t>are</w:t>
      </w:r>
      <w:r w:rsidR="004B77FF">
        <w:t xml:space="preserve"> statistically significantly higher </w:t>
      </w:r>
      <w:r w:rsidR="00EE0212">
        <w:t>than mean purchase intention scores in the</w:t>
      </w:r>
      <w:r w:rsidR="004B77FF">
        <w:t xml:space="preserve"> control condition, which is taken as evidence that a consensus influence</w:t>
      </w:r>
      <w:r w:rsidR="00EE0212">
        <w:t xml:space="preserve"> strategy</w:t>
      </w:r>
      <w:r w:rsidR="004B77FF">
        <w:t xml:space="preserve"> boost</w:t>
      </w:r>
      <w:r w:rsidR="00EE0212">
        <w:t>s</w:t>
      </w:r>
      <w:r w:rsidR="004B77FF">
        <w:t xml:space="preserve"> purchase intentions (</w:t>
      </w:r>
      <w:proofErr w:type="spellStart"/>
      <w:r w:rsidR="004B77FF">
        <w:t>Cialdini</w:t>
      </w:r>
      <w:proofErr w:type="spellEnd"/>
      <w:r w:rsidR="004B77FF">
        <w:t>, 2004). It is important to explicitly point</w:t>
      </w:r>
      <w:r w:rsidR="00EE0212">
        <w:t xml:space="preserve"> </w:t>
      </w:r>
      <w:proofErr w:type="gramStart"/>
      <w:r w:rsidR="00EE0212">
        <w:t>out</w:t>
      </w:r>
      <w:r w:rsidR="004B77FF">
        <w:t>,</w:t>
      </w:r>
      <w:proofErr w:type="gramEnd"/>
      <w:r w:rsidR="004B77FF">
        <w:t xml:space="preserve"> however, that such evidence involves averaging </w:t>
      </w:r>
      <w:r w:rsidR="004B77FF" w:rsidRPr="00EE0212">
        <w:rPr>
          <w:i/>
        </w:rPr>
        <w:t>across</w:t>
      </w:r>
      <w:r w:rsidR="004B77FF">
        <w:t xml:space="preserve"> individual subjects (as can be seen in Figure 1, each subject is only in one of the conditions). </w:t>
      </w:r>
    </w:p>
    <w:p w:rsidR="00A77120" w:rsidRDefault="00DF7461" w:rsidP="00CB4013">
      <w:pPr>
        <w:spacing w:line="240" w:lineRule="auto"/>
      </w:pPr>
      <w:r>
        <w:rPr>
          <w:noProof/>
        </w:rPr>
        <w:drawing>
          <wp:inline distT="0" distB="0" distL="0" distR="0" wp14:anchorId="275703FE" wp14:editId="5040E9CF">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0809_13064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A77120" w:rsidRDefault="00A77120" w:rsidP="00A77120">
      <w:pPr>
        <w:pStyle w:val="Caption"/>
        <w:rPr>
          <w:b w:val="0"/>
          <w:color w:val="auto"/>
        </w:rPr>
      </w:pPr>
      <w:proofErr w:type="gramStart"/>
      <w:r w:rsidRPr="008C3A1C">
        <w:rPr>
          <w:b w:val="0"/>
          <w:color w:val="auto"/>
        </w:rPr>
        <w:t xml:space="preserve">Figure </w:t>
      </w:r>
      <w:r w:rsidRPr="008C3A1C">
        <w:rPr>
          <w:b w:val="0"/>
          <w:color w:val="auto"/>
        </w:rPr>
        <w:fldChar w:fldCharType="begin"/>
      </w:r>
      <w:r w:rsidRPr="008C3A1C">
        <w:rPr>
          <w:b w:val="0"/>
          <w:color w:val="auto"/>
        </w:rPr>
        <w:instrText xml:space="preserve"> SEQ Figure \* ARABIC </w:instrText>
      </w:r>
      <w:r w:rsidRPr="008C3A1C">
        <w:rPr>
          <w:b w:val="0"/>
          <w:color w:val="auto"/>
        </w:rPr>
        <w:fldChar w:fldCharType="separate"/>
      </w:r>
      <w:r w:rsidRPr="008C3A1C">
        <w:rPr>
          <w:b w:val="0"/>
          <w:noProof/>
          <w:color w:val="auto"/>
        </w:rPr>
        <w:t>1</w:t>
      </w:r>
      <w:r w:rsidRPr="008C3A1C">
        <w:rPr>
          <w:b w:val="0"/>
          <w:color w:val="auto"/>
        </w:rPr>
        <w:fldChar w:fldCharType="end"/>
      </w:r>
      <w:r w:rsidRPr="008C3A1C">
        <w:rPr>
          <w:b w:val="0"/>
          <w:color w:val="auto"/>
        </w:rPr>
        <w:t>.</w:t>
      </w:r>
      <w:proofErr w:type="gramEnd"/>
      <w:r w:rsidRPr="008C3A1C">
        <w:rPr>
          <w:b w:val="0"/>
          <w:color w:val="auto"/>
        </w:rPr>
        <w:t xml:space="preserve"> Data structure and possible data pattern(s) for inter-individual (left) and intra-individual (right) designs.</w:t>
      </w:r>
    </w:p>
    <w:p w:rsidR="00CB4013" w:rsidRDefault="00CB4013" w:rsidP="00CB4013">
      <w:pPr>
        <w:spacing w:line="240" w:lineRule="auto"/>
      </w:pPr>
      <w:r>
        <w:t>Though the consensus influence strategy effects (of the sort just described) have been widely documented in dif</w:t>
      </w:r>
      <w:r w:rsidR="00A05DF1">
        <w:t>ferent contexts and domains (</w:t>
      </w:r>
      <w:proofErr w:type="spellStart"/>
      <w:r w:rsidR="00A05DF1">
        <w:t>Cialdini</w:t>
      </w:r>
      <w:proofErr w:type="spellEnd"/>
      <w:r w:rsidR="00A05DF1">
        <w:t>, 2001, 2004</w:t>
      </w:r>
      <w:r>
        <w:t>), there have also been reports of “difficulties in replications” (</w:t>
      </w:r>
      <w:proofErr w:type="spellStart"/>
      <w:r>
        <w:t>Kaptein</w:t>
      </w:r>
      <w:proofErr w:type="spellEnd"/>
      <w:r>
        <w:t xml:space="preserve"> &amp; van </w:t>
      </w:r>
      <w:proofErr w:type="spellStart"/>
      <w:r>
        <w:t>Halteren</w:t>
      </w:r>
      <w:proofErr w:type="spellEnd"/>
      <w:r>
        <w:t xml:space="preserve">, 2011, p. 1175) and inconsistent results for closely related effects of argument strength on persuasion (Johnson &amp; </w:t>
      </w:r>
      <w:proofErr w:type="spellStart"/>
      <w:r>
        <w:t>Eagly</w:t>
      </w:r>
      <w:proofErr w:type="spellEnd"/>
      <w:r>
        <w:t>, 1989).</w:t>
      </w:r>
    </w:p>
    <w:p w:rsidR="006F31DD" w:rsidRDefault="007602C0" w:rsidP="00E8326E">
      <w:pPr>
        <w:spacing w:line="240" w:lineRule="auto"/>
      </w:pPr>
      <w:r>
        <w:tab/>
      </w:r>
      <w:commentRangeStart w:id="1"/>
      <w:r>
        <w:t>A second example of the</w:t>
      </w:r>
      <w:r w:rsidR="00A05DF1">
        <w:t xml:space="preserve"> modal inter-individual approach, drawn from cognitive psychology, using a within-subjects (rather than between-subjects) design</w:t>
      </w:r>
      <w:r w:rsidR="000219B1">
        <w:t xml:space="preserve">, </w:t>
      </w:r>
      <w:r w:rsidR="00E04B73">
        <w:t>involves</w:t>
      </w:r>
      <w:r w:rsidR="000219B1">
        <w:t xml:space="preserve"> a perceptual simulation effect (Estes, Verges, &amp; </w:t>
      </w:r>
      <w:proofErr w:type="spellStart"/>
      <w:r w:rsidR="000219B1">
        <w:t>Barsalou</w:t>
      </w:r>
      <w:proofErr w:type="spellEnd"/>
      <w:r w:rsidR="000219B1">
        <w:t>, 2008).</w:t>
      </w:r>
      <w:r w:rsidR="00E04B73">
        <w:t xml:space="preserve"> </w:t>
      </w:r>
      <w:commentRangeEnd w:id="1"/>
      <w:r w:rsidR="00DF7461">
        <w:rPr>
          <w:rStyle w:val="CommentReference"/>
        </w:rPr>
        <w:commentReference w:id="1"/>
      </w:r>
      <w:r w:rsidR="00E04B73">
        <w:t>Across three studies, Estes et al. demonstrated that</w:t>
      </w:r>
      <w:r w:rsidR="006F31DD">
        <w:t xml:space="preserve"> “words denoting objects that typically occur in high places (e.g., hat, cloud) hindered identification of targets appearing at the top of the display, whereas words denoting objects that typically occur in low places (e.g., boot, puddle) hindered identification of targets at the bottom” (p. 96), presumably because individuals were perceptually simulating the denoted object</w:t>
      </w:r>
      <w:r w:rsidR="002217D0">
        <w:t xml:space="preserve"> which interfered with the perception of targets</w:t>
      </w:r>
      <w:r w:rsidR="006F31DD">
        <w:t xml:space="preserve">. This effect was argued to shed </w:t>
      </w:r>
      <w:r w:rsidR="002217D0">
        <w:lastRenderedPageBreak/>
        <w:t xml:space="preserve">important </w:t>
      </w:r>
      <w:r w:rsidR="006F31DD">
        <w:t>new light</w:t>
      </w:r>
      <w:r w:rsidR="002217D0">
        <w:t xml:space="preserve"> on how language affects attention and perception. Again, it is important to explicitly point out that the effect in question here was that mean reaction times (RTs) to identify targets – averaged across individuals – were longer when they appeared in the typical location of the object denoted by the preceding word than when they appeared in the opposite (atypical) location. Though this effect was based on a large body of </w:t>
      </w:r>
      <w:r w:rsidR="00AA76EA">
        <w:t xml:space="preserve">behavioral and neural evidence supporting grounded cognition (i.e., </w:t>
      </w:r>
      <w:proofErr w:type="spellStart"/>
      <w:r w:rsidR="00AA76EA">
        <w:t>Barsalou</w:t>
      </w:r>
      <w:proofErr w:type="spellEnd"/>
      <w:r w:rsidR="00AA76EA">
        <w:t>, 2008, now cited over 2,150 times!), subsequent high-powered independent replication attempts have failed to corroborate the perceptual simulation e</w:t>
      </w:r>
      <w:r w:rsidR="000A7452">
        <w:t>ffect (</w:t>
      </w:r>
      <w:proofErr w:type="spellStart"/>
      <w:r w:rsidR="000A7452">
        <w:t>Renkewitz</w:t>
      </w:r>
      <w:proofErr w:type="spellEnd"/>
      <w:r w:rsidR="000A7452">
        <w:t xml:space="preserve"> &amp; Muller, 2012</w:t>
      </w:r>
      <w:r w:rsidR="00AA76EA">
        <w:t>) and replication difficulties have also emerged for other related grounded cognition effects (</w:t>
      </w:r>
      <w:proofErr w:type="spellStart"/>
      <w:r w:rsidR="00AA76EA">
        <w:t>Zwaan</w:t>
      </w:r>
      <w:proofErr w:type="spellEnd"/>
      <w:r w:rsidR="00AA76EA">
        <w:t xml:space="preserve"> &amp; </w:t>
      </w:r>
      <w:proofErr w:type="spellStart"/>
      <w:r w:rsidR="00AA76EA">
        <w:t>Pecher</w:t>
      </w:r>
      <w:proofErr w:type="spellEnd"/>
      <w:r w:rsidR="00AA76EA">
        <w:t xml:space="preserve">, 2012; see also </w:t>
      </w:r>
      <w:proofErr w:type="spellStart"/>
      <w:r w:rsidR="00AA76EA">
        <w:t>LeBel</w:t>
      </w:r>
      <w:proofErr w:type="spellEnd"/>
      <w:r w:rsidR="00AA76EA">
        <w:t xml:space="preserve"> &amp; Campbell, 2013; </w:t>
      </w:r>
      <w:proofErr w:type="spellStart"/>
      <w:r w:rsidR="00AA76EA">
        <w:t>LeBel</w:t>
      </w:r>
      <w:proofErr w:type="spellEnd"/>
      <w:r w:rsidR="00AA76EA">
        <w:t xml:space="preserve"> &amp; Wilbur, 2014).</w:t>
      </w:r>
      <w:r w:rsidR="00034952">
        <w:t xml:space="preserve"> Taken together, these two examples demonstrate that plausible psychological phenomena based on prior research and sound theoretical reasoning – but more importantly documented using the modal inter-individual approach – </w:t>
      </w:r>
      <w:proofErr w:type="gramStart"/>
      <w:r w:rsidR="00034952">
        <w:t>have</w:t>
      </w:r>
      <w:proofErr w:type="gramEnd"/>
      <w:r w:rsidR="00034952">
        <w:t xml:space="preserve"> subsequently experienced replication difficulties.</w:t>
      </w:r>
    </w:p>
    <w:p w:rsidR="006F31DD" w:rsidRDefault="00102550" w:rsidP="00E8326E">
      <w:pPr>
        <w:spacing w:line="240" w:lineRule="auto"/>
      </w:pPr>
      <w:r>
        <w:tab/>
      </w:r>
      <w:r w:rsidR="00AA33E6">
        <w:t>A general question that follows from reviewing these examples</w:t>
      </w:r>
      <w:r w:rsidR="001E3C48">
        <w:t xml:space="preserve"> in the context of psychology’s general replicability problem</w:t>
      </w:r>
      <w:r w:rsidR="00AA33E6">
        <w:t xml:space="preserve"> is: </w:t>
      </w:r>
      <w:r w:rsidR="00034952">
        <w:t>Why would the inter-individual approach be insufficient to yield replicable findings?</w:t>
      </w:r>
      <w:r w:rsidR="00AA33E6">
        <w:t xml:space="preserve"> In other words, is it possible that the inter-individual approach is insufficient to reliably yield replicable findings? Our answer to this importa</w:t>
      </w:r>
      <w:r w:rsidR="0035705E">
        <w:t>nt question is resoundingly in the affirmative.</w:t>
      </w:r>
      <w:r w:rsidR="00AA33E6">
        <w:t xml:space="preserve"> Our reasoning in a nutshell: Because</w:t>
      </w:r>
      <w:r w:rsidR="00451ECC">
        <w:t xml:space="preserve"> (1)</w:t>
      </w:r>
      <w:r w:rsidR="00AA33E6">
        <w:t xml:space="preserve"> inter-individual approaches average across individuals</w:t>
      </w:r>
      <w:r w:rsidR="00451ECC">
        <w:rPr>
          <w:rStyle w:val="FootnoteReference"/>
        </w:rPr>
        <w:footnoteReference w:id="2"/>
      </w:r>
      <w:r w:rsidR="00AA33E6">
        <w:t xml:space="preserve"> and </w:t>
      </w:r>
      <w:r w:rsidR="00451ECC">
        <w:t xml:space="preserve">(2) </w:t>
      </w:r>
      <w:r w:rsidR="00AA33E6">
        <w:t xml:space="preserve">there are many reasons to expect experimental manipulations to influence different individuals differently, averaging across such heterogeneous individuals </w:t>
      </w:r>
      <w:r w:rsidR="005B5D90">
        <w:t>will lead</w:t>
      </w:r>
      <w:r w:rsidR="00AA33E6">
        <w:t xml:space="preserve"> to small effect sizes that are prohibitively difficult to detect with sample sizes researchers </w:t>
      </w:r>
      <w:r w:rsidR="008035F3">
        <w:t xml:space="preserve">typically </w:t>
      </w:r>
      <w:r w:rsidR="00AA33E6">
        <w:t>have access to or can afford.</w:t>
      </w:r>
    </w:p>
    <w:p w:rsidR="006B0B5A" w:rsidRDefault="006B0B5A" w:rsidP="00E8326E">
      <w:pPr>
        <w:spacing w:line="240" w:lineRule="auto"/>
      </w:pPr>
    </w:p>
    <w:p w:rsidR="00451ECC" w:rsidRPr="00451ECC" w:rsidRDefault="00451ECC" w:rsidP="00E8326E">
      <w:pPr>
        <w:spacing w:line="240" w:lineRule="auto"/>
        <w:rPr>
          <w:b/>
        </w:rPr>
      </w:pPr>
      <w:r w:rsidRPr="00451ECC">
        <w:rPr>
          <w:b/>
        </w:rPr>
        <w:t xml:space="preserve">Many reasons to expect heterogeneity </w:t>
      </w:r>
    </w:p>
    <w:p w:rsidR="00172969" w:rsidRDefault="00451ECC" w:rsidP="00045BDF">
      <w:pPr>
        <w:spacing w:line="240" w:lineRule="auto"/>
      </w:pPr>
      <w:r>
        <w:tab/>
        <w:t xml:space="preserve">A simple way to begin this discussion is to imagine a particular experimental manipulation, whether in the form of exposing participants to words, photos, specific instructions or a particular situation. If there’s any </w:t>
      </w:r>
      <w:r w:rsidRPr="007446BF">
        <w:rPr>
          <w:i/>
        </w:rPr>
        <w:t>plausible</w:t>
      </w:r>
      <w:r>
        <w:t xml:space="preserve"> possibility that the same manipulation can be interpreted, perceived, or experienced differently by different individuals</w:t>
      </w:r>
      <w:r w:rsidR="001A0CF7">
        <w:t xml:space="preserve"> in one’s sample, then averaging across such individuals will likely lead to small effects that will be prohibitively difficult to detect. Coming back to our two examples from above,</w:t>
      </w:r>
      <w:r w:rsidR="00454826">
        <w:t xml:space="preserve"> </w:t>
      </w:r>
      <w:r w:rsidR="00827842">
        <w:t xml:space="preserve">replication difficulties of </w:t>
      </w:r>
      <w:r w:rsidR="00454826">
        <w:t>the scarcity effect</w:t>
      </w:r>
      <w:r w:rsidR="00827842">
        <w:t xml:space="preserve"> (e.g., </w:t>
      </w:r>
      <w:proofErr w:type="spellStart"/>
      <w:r w:rsidR="00827842">
        <w:t>Kaptein</w:t>
      </w:r>
      <w:proofErr w:type="spellEnd"/>
      <w:r w:rsidR="00827842">
        <w:t xml:space="preserve"> &amp; </w:t>
      </w:r>
      <w:proofErr w:type="spellStart"/>
      <w:r w:rsidR="00827842">
        <w:t>Eckles</w:t>
      </w:r>
      <w:proofErr w:type="spellEnd"/>
      <w:r w:rsidR="00827842">
        <w:t xml:space="preserve">, 2012; Jung &amp; </w:t>
      </w:r>
      <w:proofErr w:type="spellStart"/>
      <w:r w:rsidR="00827842">
        <w:t>Kellaris</w:t>
      </w:r>
      <w:proofErr w:type="spellEnd"/>
      <w:r w:rsidR="00827842">
        <w:t>, 2004), may stem from heterogeneity in the scarcity effect across individu</w:t>
      </w:r>
      <w:r w:rsidR="007446BF">
        <w:t>als whereby it emerges only for</w:t>
      </w:r>
      <w:r w:rsidR="00E80E58">
        <w:t xml:space="preserve"> </w:t>
      </w:r>
      <w:r w:rsidR="00827842">
        <w:t>certain</w:t>
      </w:r>
      <w:r w:rsidR="007446BF">
        <w:t xml:space="preserve"> </w:t>
      </w:r>
      <w:r w:rsidR="00827842">
        <w:t xml:space="preserve">individuals, but not in others. This could be </w:t>
      </w:r>
      <w:r w:rsidR="0052318B">
        <w:t>due to</w:t>
      </w:r>
      <w:r w:rsidR="007446BF">
        <w:t xml:space="preserve"> various</w:t>
      </w:r>
      <w:r w:rsidR="0052318B">
        <w:t xml:space="preserve"> factors.</w:t>
      </w:r>
      <w:r w:rsidR="004D6949">
        <w:t xml:space="preserve"> Perhaps</w:t>
      </w:r>
      <w:r w:rsidR="00827842">
        <w:t xml:space="preserve"> </w:t>
      </w:r>
      <w:r w:rsidR="0052318B">
        <w:t xml:space="preserve">different </w:t>
      </w:r>
      <w:r w:rsidR="004D6949">
        <w:t>participants</w:t>
      </w:r>
      <w:r w:rsidR="00827842">
        <w:t xml:space="preserve"> </w:t>
      </w:r>
      <w:r w:rsidR="004D6949">
        <w:t>interpreted</w:t>
      </w:r>
      <w:r w:rsidR="00827842">
        <w:t xml:space="preserve"> the perceived </w:t>
      </w:r>
      <w:r w:rsidR="007446BF">
        <w:rPr>
          <w:i/>
        </w:rPr>
        <w:t>cause(s)</w:t>
      </w:r>
      <w:r w:rsidR="00827842">
        <w:t xml:space="preserve"> of the product</w:t>
      </w:r>
      <w:r w:rsidR="004D6949">
        <w:t xml:space="preserve"> shortage differently</w:t>
      </w:r>
      <w:r w:rsidR="00827842">
        <w:t xml:space="preserve"> (</w:t>
      </w:r>
      <w:r w:rsidR="004D6949">
        <w:t>i.e., perceived scarcity</w:t>
      </w:r>
      <w:r w:rsidR="007446BF">
        <w:t>,</w:t>
      </w:r>
      <w:r w:rsidR="004D6949">
        <w:t xml:space="preserve"> </w:t>
      </w:r>
      <w:r w:rsidR="00827842">
        <w:t>a</w:t>
      </w:r>
      <w:r w:rsidR="0057581C">
        <w:t xml:space="preserve"> factor </w:t>
      </w:r>
      <w:proofErr w:type="spellStart"/>
      <w:r w:rsidR="00827842">
        <w:t>Worchel</w:t>
      </w:r>
      <w:proofErr w:type="spellEnd"/>
      <w:r w:rsidR="00827842">
        <w:t xml:space="preserve"> et al., 1975 </w:t>
      </w:r>
      <w:r w:rsidR="0057581C">
        <w:t>attempt</w:t>
      </w:r>
      <w:r w:rsidR="004D6949">
        <w:t>ed</w:t>
      </w:r>
      <w:r w:rsidR="0057581C">
        <w:t xml:space="preserve"> to examine in their original investigation</w:t>
      </w:r>
      <w:r w:rsidR="00827842">
        <w:t>).</w:t>
      </w:r>
      <w:r w:rsidR="00167C31">
        <w:t xml:space="preserve"> </w:t>
      </w:r>
      <w:r w:rsidR="004D6949">
        <w:t>For example</w:t>
      </w:r>
      <w:r w:rsidR="00167C31">
        <w:t xml:space="preserve">, </w:t>
      </w:r>
      <w:r w:rsidR="0057581C">
        <w:t xml:space="preserve">particular </w:t>
      </w:r>
      <w:r w:rsidR="00167C31">
        <w:t xml:space="preserve">participants perceiving the product shortage due to stocking problems would </w:t>
      </w:r>
      <w:r w:rsidR="00170F9F">
        <w:t xml:space="preserve">not </w:t>
      </w:r>
      <w:r w:rsidR="00167C31">
        <w:t xml:space="preserve">be expected to show a scarcity effect </w:t>
      </w:r>
      <w:r w:rsidR="00170F9F">
        <w:t xml:space="preserve">(or to show a smaller effect) </w:t>
      </w:r>
      <w:r w:rsidR="00167C31">
        <w:t xml:space="preserve">whereas </w:t>
      </w:r>
      <w:r w:rsidR="004D6949">
        <w:t>particular participants</w:t>
      </w:r>
      <w:r w:rsidR="00167C31">
        <w:t xml:space="preserve"> perceiving the shortage due to high consumer demand </w:t>
      </w:r>
      <w:r w:rsidR="00167C31" w:rsidRPr="00170F9F">
        <w:rPr>
          <w:i/>
        </w:rPr>
        <w:t>would</w:t>
      </w:r>
      <w:r w:rsidR="00167C31">
        <w:t xml:space="preserve"> be expected to show a scarcity effect. </w:t>
      </w:r>
      <w:r w:rsidR="004D6949">
        <w:t xml:space="preserve">Perhaps, different participants had different levels of product familiarity, uncertainty avoidance, and/or need for cognitive closure, all factors implicated in the scarcity effect (Jung &amp; </w:t>
      </w:r>
      <w:proofErr w:type="spellStart"/>
      <w:r w:rsidR="004D6949">
        <w:t>Kellaris</w:t>
      </w:r>
      <w:proofErr w:type="spellEnd"/>
      <w:r w:rsidR="004D6949">
        <w:t xml:space="preserve">, 2004; e.g., smaller scarcity effects for individuals more familiar with a product). </w:t>
      </w:r>
    </w:p>
    <w:p w:rsidR="00451ECC" w:rsidRPr="00167C31" w:rsidRDefault="00172969" w:rsidP="00045BDF">
      <w:pPr>
        <w:spacing w:line="240" w:lineRule="auto"/>
      </w:pPr>
      <w:r>
        <w:tab/>
      </w:r>
      <w:r w:rsidR="004D6949">
        <w:t xml:space="preserve">Such </w:t>
      </w:r>
      <w:r w:rsidR="00575AC0">
        <w:t xml:space="preserve">heterogeneity </w:t>
      </w:r>
      <w:r w:rsidR="004D6949">
        <w:t xml:space="preserve">issues are </w:t>
      </w:r>
      <w:r w:rsidR="00167C31">
        <w:t xml:space="preserve">also </w:t>
      </w:r>
      <w:r w:rsidR="004D6949">
        <w:t xml:space="preserve">relevant </w:t>
      </w:r>
      <w:r w:rsidR="00167C31">
        <w:t>to the</w:t>
      </w:r>
      <w:r w:rsidR="004D6949">
        <w:t xml:space="preserve"> related</w:t>
      </w:r>
      <w:r w:rsidR="00167C31">
        <w:t xml:space="preserve"> consensus influence strategy effect, whereby individuals who have esoteric tastes may actually be </w:t>
      </w:r>
      <w:r w:rsidR="00167C31">
        <w:rPr>
          <w:i/>
        </w:rPr>
        <w:t>less</w:t>
      </w:r>
      <w:r w:rsidR="00167C31">
        <w:t xml:space="preserve"> (rather than more) influenced by a </w:t>
      </w:r>
      <w:r w:rsidR="00575AC0">
        <w:t xml:space="preserve">consensus </w:t>
      </w:r>
      <w:r w:rsidR="00167C31">
        <w:t xml:space="preserve">persuasive message </w:t>
      </w:r>
      <w:r w:rsidR="00575AC0">
        <w:t xml:space="preserve">(e.g., </w:t>
      </w:r>
      <w:r w:rsidR="00167C31">
        <w:t>claiming a certain product is a best-seller</w:t>
      </w:r>
      <w:r w:rsidR="00575AC0">
        <w:t>)</w:t>
      </w:r>
      <w:r w:rsidR="00167C31">
        <w:t>.</w:t>
      </w:r>
      <w:r w:rsidR="00854336">
        <w:t xml:space="preserve"> Indeed, there have also been </w:t>
      </w:r>
      <w:r w:rsidR="00045BDF">
        <w:t xml:space="preserve">replication difficulties of social-norms marketing effects used to curb undesirable and/or unhealthy behaviors (e.g., alcohol consumption, gambling, </w:t>
      </w:r>
      <w:r w:rsidR="00045BDF">
        <w:lastRenderedPageBreak/>
        <w:t xml:space="preserve">littering; Clapp, Lange, Russell, Shillington, &amp; </w:t>
      </w:r>
      <w:proofErr w:type="spellStart"/>
      <w:r w:rsidR="00045BDF">
        <w:t>Voas</w:t>
      </w:r>
      <w:proofErr w:type="spellEnd"/>
      <w:r w:rsidR="00045BDF">
        <w:t xml:space="preserve">, 2003; </w:t>
      </w:r>
      <w:proofErr w:type="spellStart"/>
      <w:r w:rsidR="00045BDF">
        <w:t>Granfield</w:t>
      </w:r>
      <w:proofErr w:type="spellEnd"/>
      <w:r w:rsidR="00045BDF">
        <w:t xml:space="preserve">, 2005; Peeler, Far, Miller, &amp; Brigham, 2000; Russell, Clapp, &amp; </w:t>
      </w:r>
      <w:proofErr w:type="spellStart"/>
      <w:r w:rsidR="00045BDF">
        <w:t>DeJong</w:t>
      </w:r>
      <w:proofErr w:type="spellEnd"/>
      <w:r w:rsidR="00045BDF">
        <w:t xml:space="preserve">, 2005; </w:t>
      </w:r>
      <w:proofErr w:type="spellStart"/>
      <w:r w:rsidR="00045BDF">
        <w:t>Werch</w:t>
      </w:r>
      <w:proofErr w:type="spellEnd"/>
      <w:r w:rsidR="00045BDF">
        <w:t xml:space="preserve"> et al., 2000)</w:t>
      </w:r>
      <w:r w:rsidR="00EA056E">
        <w:t>,</w:t>
      </w:r>
      <w:r w:rsidR="00045BDF">
        <w:t xml:space="preserve"> with several studies </w:t>
      </w:r>
      <w:r w:rsidR="00CC1BF2">
        <w:t xml:space="preserve">finding “boomerang effects” whereby </w:t>
      </w:r>
      <w:r w:rsidR="00045BDF">
        <w:t xml:space="preserve">social-norms marketing campaigns actually </w:t>
      </w:r>
      <w:r w:rsidR="00045BDF" w:rsidRPr="00CC1BF2">
        <w:rPr>
          <w:i/>
        </w:rPr>
        <w:t>increased</w:t>
      </w:r>
      <w:r w:rsidR="00CC1BF2">
        <w:t xml:space="preserve"> – rather than decreased – </w:t>
      </w:r>
      <w:r w:rsidR="00045BDF">
        <w:t xml:space="preserve">the </w:t>
      </w:r>
      <w:r w:rsidR="00CC1BF2">
        <w:t xml:space="preserve">targeted </w:t>
      </w:r>
      <w:r w:rsidR="00045BDF">
        <w:t>undesirable behaviors (e.g., Perkins, Haines, &amp; Rice, 2005; Wechsler et al.,</w:t>
      </w:r>
      <w:r w:rsidR="00CC1BF2">
        <w:t xml:space="preserve"> </w:t>
      </w:r>
      <w:r w:rsidR="00045BDF">
        <w:t xml:space="preserve">2003; </w:t>
      </w:r>
      <w:proofErr w:type="spellStart"/>
      <w:r w:rsidR="00045BDF">
        <w:t>Werch</w:t>
      </w:r>
      <w:proofErr w:type="spellEnd"/>
      <w:r w:rsidR="00045BDF">
        <w:t xml:space="preserve"> et al., 2000)</w:t>
      </w:r>
      <w:r w:rsidR="00CC1BF2">
        <w:t>.</w:t>
      </w:r>
      <w:r w:rsidR="00CB0F65">
        <w:t xml:space="preserve"> </w:t>
      </w:r>
      <w:r w:rsidR="003639E4">
        <w:t xml:space="preserve">Social-norms marketing </w:t>
      </w:r>
      <w:r w:rsidR="00843B98">
        <w:t xml:space="preserve">campaigns </w:t>
      </w:r>
      <w:r w:rsidR="003639E4">
        <w:t>are supposed to reduce problem behaviors by communicating via a descriptive norm</w:t>
      </w:r>
      <w:r w:rsidR="00E366F5">
        <w:t xml:space="preserve"> message</w:t>
      </w:r>
      <w:r w:rsidR="003639E4">
        <w:t xml:space="preserve"> that a problem behavior occurs less often than most people think (e.g., most undergraduates only consume 4-5 </w:t>
      </w:r>
      <w:r w:rsidR="00843B98">
        <w:t xml:space="preserve">alcoholic </w:t>
      </w:r>
      <w:r w:rsidR="003639E4">
        <w:t>drinks in a sitting)</w:t>
      </w:r>
      <w:r w:rsidR="00843B98">
        <w:t xml:space="preserve">, whereby the </w:t>
      </w:r>
      <w:r w:rsidR="003639E4">
        <w:t>descriptive norm acts as a magnet to guide individuals’ behavior</w:t>
      </w:r>
      <w:r w:rsidR="00E366F5">
        <w:t>. For example, binge drinkers who typically consume 10 drinks per sitting will attempt to adjust their behavior closer to the 4-5 drinks descriptive norm, however, individuals who typically drink much less than the</w:t>
      </w:r>
      <w:r w:rsidR="003639E4">
        <w:t xml:space="preserve"> </w:t>
      </w:r>
      <w:r w:rsidR="00E366F5">
        <w:t>descriptive norm may actually end up drinking more, resulting in a boomerang effect. Hence, the same soc</w:t>
      </w:r>
      <w:r w:rsidR="00843B98">
        <w:t>ial-norm manipulation can influence</w:t>
      </w:r>
      <w:r w:rsidR="00E366F5">
        <w:t xml:space="preserve"> different individuals differently </w:t>
      </w:r>
      <w:r w:rsidR="00843B98">
        <w:t xml:space="preserve">because the stated information is interpreted differently by different </w:t>
      </w:r>
      <w:proofErr w:type="gramStart"/>
      <w:r w:rsidR="00843B98">
        <w:t>individuals</w:t>
      </w:r>
      <w:proofErr w:type="gramEnd"/>
      <w:r w:rsidR="00843B98">
        <w:t xml:space="preserve"> vis-à-vis personal characteristics they bring to the situation (e.g., personal drinking patterns). </w:t>
      </w:r>
    </w:p>
    <w:p w:rsidR="00B259E0" w:rsidRDefault="00827842" w:rsidP="00E8326E">
      <w:pPr>
        <w:spacing w:line="240" w:lineRule="auto"/>
        <w:ind w:firstLine="720"/>
      </w:pPr>
      <w:r>
        <w:t xml:space="preserve">The same logic applies for the </w:t>
      </w:r>
      <w:r w:rsidR="00CC1BF2">
        <w:t xml:space="preserve">replication difficulties involving the </w:t>
      </w:r>
      <w:r>
        <w:t xml:space="preserve">perceptual simulation effect </w:t>
      </w:r>
      <w:r w:rsidR="00CC1BF2">
        <w:t>from the cognitive psychology literature</w:t>
      </w:r>
      <w:r>
        <w:t>.</w:t>
      </w:r>
      <w:r w:rsidR="00057DFF">
        <w:t xml:space="preserve"> The effect hinges upon the assumption that the object words will consistently activate the </w:t>
      </w:r>
      <w:r w:rsidR="00CC1D9A">
        <w:t xml:space="preserve">relevant </w:t>
      </w:r>
      <w:r w:rsidR="00057DFF">
        <w:t xml:space="preserve">spatial representations </w:t>
      </w:r>
      <w:r w:rsidR="00CC1D9A">
        <w:t xml:space="preserve">across individuals </w:t>
      </w:r>
      <w:r w:rsidR="00057DFF">
        <w:t>(e.g., COWBOY HAT will lead to perceptually simulating a hat in its typically relatively high position).</w:t>
      </w:r>
      <w:r w:rsidR="00E279F5">
        <w:t xml:space="preserve"> This may not be the case, however, for particular individuals that physically perceive </w:t>
      </w:r>
      <w:r w:rsidR="00CB0F65">
        <w:t xml:space="preserve">most of </w:t>
      </w:r>
      <w:r w:rsidR="00E279F5">
        <w:t>the objects atypically (e.g., “DOG PAW” may elicit the high position for dog owners</w:t>
      </w:r>
      <w:r w:rsidR="00CC1D9A">
        <w:t>/trainers who recently trained a</w:t>
      </w:r>
      <w:r w:rsidR="00E279F5">
        <w:t xml:space="preserve"> dog to give “high fives”) or due to the fact </w:t>
      </w:r>
      <w:r w:rsidR="00CC1D9A">
        <w:t xml:space="preserve">that </w:t>
      </w:r>
      <w:r w:rsidR="00E279F5">
        <w:t xml:space="preserve">particular individuals </w:t>
      </w:r>
      <w:r w:rsidR="00CC1D9A">
        <w:t>may simply</w:t>
      </w:r>
      <w:r w:rsidR="00E279F5">
        <w:t xml:space="preserve"> not associate </w:t>
      </w:r>
      <w:r w:rsidR="0001103C">
        <w:t>most of the</w:t>
      </w:r>
      <w:r w:rsidR="00E279F5">
        <w:t xml:space="preserve"> words with those spatial/physical positions (e.g.,</w:t>
      </w:r>
      <w:r w:rsidR="0001103C">
        <w:t xml:space="preserve"> exposure to</w:t>
      </w:r>
      <w:r w:rsidR="00E279F5">
        <w:t xml:space="preserve"> “HOTEL LOBBY” may lead an individual to conjure up </w:t>
      </w:r>
      <w:r w:rsidR="0001103C">
        <w:t>an</w:t>
      </w:r>
      <w:r w:rsidR="00E279F5">
        <w:t xml:space="preserve"> image of th</w:t>
      </w:r>
      <w:r w:rsidR="0001103C">
        <w:t>e last hotel lobby they were in</w:t>
      </w:r>
      <w:r w:rsidR="00E279F5">
        <w:t xml:space="preserve"> rather than a “low” position in space).</w:t>
      </w:r>
    </w:p>
    <w:p w:rsidR="002052FF" w:rsidRDefault="00C17D95" w:rsidP="00C17D95">
      <w:pPr>
        <w:pStyle w:val="ListBullet"/>
        <w:numPr>
          <w:ilvl w:val="0"/>
          <w:numId w:val="0"/>
        </w:numPr>
        <w:spacing w:line="240" w:lineRule="auto"/>
      </w:pPr>
      <w:r>
        <w:tab/>
      </w:r>
      <w:commentRangeStart w:id="2"/>
      <w:r>
        <w:t xml:space="preserve">Indeed, extant theorizing more formally points to several different factors that </w:t>
      </w:r>
      <w:r w:rsidR="0001103C">
        <w:t xml:space="preserve">can </w:t>
      </w:r>
      <w:r w:rsidR="00224D60">
        <w:t>directly</w:t>
      </w:r>
      <w:r>
        <w:t xml:space="preserve"> contribute to heterogeneity of psychological phenomena across individuals, including </w:t>
      </w:r>
      <w:r w:rsidR="00A83C8B" w:rsidRPr="00A83C8B">
        <w:rPr>
          <w:b/>
        </w:rPr>
        <w:t>culture</w:t>
      </w:r>
      <w:r w:rsidR="00A83C8B">
        <w:t xml:space="preserve">, </w:t>
      </w:r>
      <w:r w:rsidR="00A83C8B" w:rsidRPr="00A83C8B">
        <w:rPr>
          <w:b/>
        </w:rPr>
        <w:t>social class, geography, occupation</w:t>
      </w:r>
      <w:r w:rsidR="00A83C8B">
        <w:t xml:space="preserve">, and emotionally-significant </w:t>
      </w:r>
      <w:r w:rsidR="00A83C8B" w:rsidRPr="00A83C8B">
        <w:rPr>
          <w:b/>
        </w:rPr>
        <w:t>life experiences</w:t>
      </w:r>
      <w:commentRangeEnd w:id="2"/>
      <w:r w:rsidR="009A4D02">
        <w:rPr>
          <w:rStyle w:val="CommentReference"/>
        </w:rPr>
        <w:commentReference w:id="2"/>
      </w:r>
      <w:r>
        <w:t xml:space="preserve">. Paul </w:t>
      </w:r>
      <w:proofErr w:type="spellStart"/>
      <w:r>
        <w:t>Rozin</w:t>
      </w:r>
      <w:proofErr w:type="spellEnd"/>
      <w:r>
        <w:t xml:space="preserve"> (2001) </w:t>
      </w:r>
      <w:r w:rsidR="00CE697C">
        <w:t>– in the context of the risks of over-emulating the natural sciences – speaks to this point with respect to culture and social class</w:t>
      </w:r>
      <w:r>
        <w:t>:</w:t>
      </w:r>
    </w:p>
    <w:p w:rsidR="00C17D95" w:rsidRDefault="00C17D95" w:rsidP="00C17D95">
      <w:pPr>
        <w:pStyle w:val="ListBullet"/>
        <w:numPr>
          <w:ilvl w:val="0"/>
          <w:numId w:val="0"/>
        </w:numPr>
        <w:spacing w:line="240" w:lineRule="auto"/>
      </w:pPr>
    </w:p>
    <w:p w:rsidR="00C17D95" w:rsidRPr="00A07135" w:rsidRDefault="00C17D95" w:rsidP="00C17D95">
      <w:pPr>
        <w:pStyle w:val="ListBullet"/>
        <w:numPr>
          <w:ilvl w:val="0"/>
          <w:numId w:val="0"/>
        </w:numPr>
        <w:spacing w:line="240" w:lineRule="auto"/>
        <w:ind w:left="360"/>
        <w:rPr>
          <w:sz w:val="20"/>
          <w:szCs w:val="20"/>
        </w:rPr>
      </w:pPr>
      <w:r w:rsidRPr="004D6CBF">
        <w:rPr>
          <w:i/>
          <w:sz w:val="20"/>
          <w:szCs w:val="20"/>
          <w:lang w:val="en-US"/>
        </w:rPr>
        <w:t>“It is probably true that if you understand one eyeball, you will understand them all, but it is not at all true that if you understand one person, you will understand them all. In particular, people’s lives, behavior, and mental events are strongly influenced and shaped</w:t>
      </w:r>
      <w:r w:rsidR="00224D60">
        <w:rPr>
          <w:i/>
          <w:sz w:val="20"/>
          <w:szCs w:val="20"/>
          <w:lang w:val="en-US"/>
        </w:rPr>
        <w:t xml:space="preserve"> by the culture they are members of</w:t>
      </w:r>
      <w:r w:rsidR="00A83C8B">
        <w:rPr>
          <w:i/>
          <w:sz w:val="20"/>
          <w:szCs w:val="20"/>
          <w:lang w:val="en-US"/>
        </w:rPr>
        <w:t xml:space="preserve"> [and]</w:t>
      </w:r>
      <w:r w:rsidR="00224D60">
        <w:rPr>
          <w:i/>
          <w:sz w:val="20"/>
          <w:szCs w:val="20"/>
          <w:lang w:val="en-US"/>
        </w:rPr>
        <w:t xml:space="preserve"> </w:t>
      </w:r>
      <w:r w:rsidRPr="004D6CBF">
        <w:rPr>
          <w:i/>
          <w:sz w:val="20"/>
          <w:szCs w:val="20"/>
          <w:lang w:val="en-US"/>
        </w:rPr>
        <w:t>by the structure of thei</w:t>
      </w:r>
      <w:r w:rsidR="00A83C8B">
        <w:rPr>
          <w:i/>
          <w:sz w:val="20"/>
          <w:szCs w:val="20"/>
          <w:lang w:val="en-US"/>
        </w:rPr>
        <w:t>r society and their place in it</w:t>
      </w:r>
      <w:r w:rsidRPr="00406D66">
        <w:rPr>
          <w:i/>
          <w:sz w:val="20"/>
          <w:szCs w:val="20"/>
          <w:lang w:val="en-US"/>
        </w:rPr>
        <w:t>.”</w:t>
      </w:r>
      <w:r w:rsidRPr="00406D66">
        <w:rPr>
          <w:sz w:val="20"/>
          <w:szCs w:val="20"/>
          <w:lang w:val="en-US"/>
        </w:rPr>
        <w:t xml:space="preserve"> (p. 10)</w:t>
      </w:r>
    </w:p>
    <w:p w:rsidR="00C17D95" w:rsidRDefault="00C17D95" w:rsidP="00C17D95">
      <w:pPr>
        <w:pStyle w:val="ListBullet"/>
        <w:numPr>
          <w:ilvl w:val="0"/>
          <w:numId w:val="0"/>
        </w:numPr>
        <w:spacing w:line="240" w:lineRule="auto"/>
      </w:pPr>
    </w:p>
    <w:p w:rsidR="00BE6730" w:rsidRDefault="00BE6730" w:rsidP="00215A09">
      <w:pPr>
        <w:pStyle w:val="ListBullet"/>
        <w:numPr>
          <w:ilvl w:val="0"/>
          <w:numId w:val="0"/>
        </w:numPr>
        <w:spacing w:line="240" w:lineRule="auto"/>
      </w:pPr>
      <w:r>
        <w:t>In other words, culture and social class can influence individuals’ behaviors and mental events in substantial ways. Consequently, individuals from different cultures and/or social class may be influenced by the same experimental manipulation differently, creating heterogeneity across individuals in the target psychological phenomenon being studied.</w:t>
      </w:r>
      <w:r w:rsidR="00215A09">
        <w:t xml:space="preserve"> We take</w:t>
      </w:r>
      <w:r>
        <w:t xml:space="preserve"> “culture”</w:t>
      </w:r>
      <w:r w:rsidR="00215A09">
        <w:t xml:space="preserve"> here to refer</w:t>
      </w:r>
      <w:r>
        <w:t xml:space="preserve"> to </w:t>
      </w:r>
      <w:r w:rsidR="00B6384D">
        <w:t>the shared knowledge, values, beliefs, and practices among a group of people living in geographical proximity</w:t>
      </w:r>
      <w:r w:rsidR="00840862">
        <w:t xml:space="preserve"> (</w:t>
      </w:r>
      <w:proofErr w:type="spellStart"/>
      <w:r w:rsidR="00840862">
        <w:t>Atran</w:t>
      </w:r>
      <w:proofErr w:type="spellEnd"/>
      <w:r w:rsidR="00840862">
        <w:t xml:space="preserve">, </w:t>
      </w:r>
      <w:proofErr w:type="spellStart"/>
      <w:r w:rsidR="00840862">
        <w:t>Medin</w:t>
      </w:r>
      <w:proofErr w:type="spellEnd"/>
      <w:r w:rsidR="00840862">
        <w:t>, &amp; Ross, 2005)</w:t>
      </w:r>
      <w:r w:rsidR="00215A09">
        <w:t xml:space="preserve">. It is important to point out, however, that culture and its influence can vary dramatically within the same country (e.g., culture of honor in southern vs. northern U.S., </w:t>
      </w:r>
      <w:proofErr w:type="spellStart"/>
      <w:r w:rsidR="00215A09">
        <w:t>Nisbett</w:t>
      </w:r>
      <w:proofErr w:type="spellEnd"/>
      <w:r w:rsidR="00215A09">
        <w:t xml:space="preserve"> &amp; Cohen, 1996)</w:t>
      </w:r>
      <w:r w:rsidR="00FD775C">
        <w:t xml:space="preserve"> and within culture (e.g., categorization processes among rural vs urban children, </w:t>
      </w:r>
      <w:proofErr w:type="spellStart"/>
      <w:r w:rsidR="00FD775C">
        <w:t>Medin</w:t>
      </w:r>
      <w:proofErr w:type="spellEnd"/>
      <w:r w:rsidR="00FD775C">
        <w:t xml:space="preserve"> &amp; </w:t>
      </w:r>
      <w:proofErr w:type="spellStart"/>
      <w:r w:rsidR="00FD775C">
        <w:t>Atran</w:t>
      </w:r>
      <w:proofErr w:type="spellEnd"/>
      <w:r w:rsidR="00FD775C">
        <w:t>, 2004)</w:t>
      </w:r>
      <w:r w:rsidR="00215A09">
        <w:t>.</w:t>
      </w:r>
      <w:r w:rsidR="00840862">
        <w:t xml:space="preserve"> </w:t>
      </w:r>
    </w:p>
    <w:p w:rsidR="00C17D95" w:rsidRDefault="000C4D21" w:rsidP="009A4D02">
      <w:pPr>
        <w:pStyle w:val="ListBullet"/>
        <w:numPr>
          <w:ilvl w:val="0"/>
          <w:numId w:val="0"/>
        </w:numPr>
        <w:spacing w:line="240" w:lineRule="auto"/>
      </w:pPr>
      <w:r>
        <w:tab/>
      </w:r>
      <w:r w:rsidR="009A4D02">
        <w:t>Social class can also have powerful influences on the way a particular individual interprets or experiences information or stimuli embedded in an experimental manipulation, leading to heterogeneity across individuals. Bruner and Goodman’s (1947) classic paper finding that 10 year olds from low social class</w:t>
      </w:r>
      <w:r w:rsidR="00B73A77">
        <w:t xml:space="preserve"> over-estimated the size of coins </w:t>
      </w:r>
      <w:proofErr w:type="spellStart"/>
      <w:r w:rsidR="00B73A77">
        <w:t>moreso</w:t>
      </w:r>
      <w:proofErr w:type="spellEnd"/>
      <w:r w:rsidR="00B73A77">
        <w:t xml:space="preserve"> than 10 year olds from high social class (an effect also reported by Dawson, 1975 using a Hong Kong Chinese sample of children).</w:t>
      </w:r>
    </w:p>
    <w:p w:rsidR="00C17D95" w:rsidRDefault="00C17D95" w:rsidP="001A0CF7">
      <w:pPr>
        <w:pStyle w:val="ListBullet"/>
        <w:numPr>
          <w:ilvl w:val="0"/>
          <w:numId w:val="0"/>
        </w:numPr>
        <w:spacing w:line="240" w:lineRule="auto"/>
        <w:ind w:left="360" w:hanging="360"/>
      </w:pPr>
    </w:p>
    <w:p w:rsidR="00B657C2" w:rsidRDefault="00B657C2" w:rsidP="00CF1304">
      <w:pPr>
        <w:pStyle w:val="ListBullet"/>
        <w:tabs>
          <w:tab w:val="clear" w:pos="360"/>
          <w:tab w:val="num" w:pos="1080"/>
        </w:tabs>
        <w:ind w:left="720"/>
      </w:pPr>
      <w:r>
        <w:t>Language/vocabulary variability</w:t>
      </w:r>
      <w:r w:rsidR="009038B3">
        <w:t xml:space="preserve"> </w:t>
      </w:r>
      <w:commentRangeStart w:id="3"/>
      <w:r w:rsidR="009038B3">
        <w:t xml:space="preserve">(e.g., </w:t>
      </w:r>
      <w:r w:rsidR="00A50897">
        <w:t xml:space="preserve">language influences categorization, e.g. </w:t>
      </w:r>
      <w:proofErr w:type="spellStart"/>
      <w:r w:rsidR="00A50897">
        <w:t>Ji</w:t>
      </w:r>
      <w:proofErr w:type="spellEnd"/>
      <w:r w:rsidR="00A50897">
        <w:t xml:space="preserve">, Zhang, &amp; </w:t>
      </w:r>
      <w:proofErr w:type="spellStart"/>
      <w:r w:rsidR="00A50897">
        <w:t>Nisbett</w:t>
      </w:r>
      <w:proofErr w:type="spellEnd"/>
      <w:r w:rsidR="00A50897">
        <w:t xml:space="preserve">, 2004; language influences sensory processing in emotion perception, Barrett, Lindquist, &amp; </w:t>
      </w:r>
      <w:proofErr w:type="spellStart"/>
      <w:r w:rsidR="00A50897">
        <w:t>Gendron</w:t>
      </w:r>
      <w:proofErr w:type="spellEnd"/>
      <w:r w:rsidR="00A50897">
        <w:t xml:space="preserve">, 2007; language can influence perception more generally, </w:t>
      </w:r>
      <w:proofErr w:type="spellStart"/>
      <w:r w:rsidR="00A50897">
        <w:t>Klemfuss</w:t>
      </w:r>
      <w:proofErr w:type="spellEnd"/>
      <w:r w:rsidR="00A50897">
        <w:t xml:space="preserve">, </w:t>
      </w:r>
      <w:proofErr w:type="spellStart"/>
      <w:r w:rsidR="00A50897">
        <w:t>Prinzmetal</w:t>
      </w:r>
      <w:proofErr w:type="spellEnd"/>
      <w:r w:rsidR="00A50897">
        <w:t xml:space="preserve">, &amp; </w:t>
      </w:r>
      <w:proofErr w:type="spellStart"/>
      <w:r w:rsidR="00A50897">
        <w:t>Ivry</w:t>
      </w:r>
      <w:proofErr w:type="spellEnd"/>
      <w:r w:rsidR="00A50897">
        <w:t>, 2012</w:t>
      </w:r>
      <w:r w:rsidR="009038B3">
        <w:t>)</w:t>
      </w:r>
      <w:commentRangeEnd w:id="3"/>
      <w:r w:rsidR="009038B3">
        <w:rPr>
          <w:rStyle w:val="CommentReference"/>
        </w:rPr>
        <w:commentReference w:id="3"/>
      </w:r>
    </w:p>
    <w:p w:rsidR="0021173B" w:rsidRDefault="0021173B" w:rsidP="00CF1304">
      <w:pPr>
        <w:pStyle w:val="ListBullet"/>
        <w:tabs>
          <w:tab w:val="clear" w:pos="360"/>
          <w:tab w:val="num" w:pos="1080"/>
        </w:tabs>
        <w:spacing w:line="240" w:lineRule="auto"/>
        <w:ind w:left="720"/>
      </w:pPr>
      <w:r>
        <w:t>Occupation</w:t>
      </w:r>
      <w:r w:rsidR="009038B3">
        <w:t>/</w:t>
      </w:r>
      <w:r>
        <w:t>Life experiences</w:t>
      </w:r>
      <w:r w:rsidR="00215A09">
        <w:t xml:space="preserve"> (e.g.,</w:t>
      </w:r>
      <w:r w:rsidR="009038B3">
        <w:t xml:space="preserve"> significant life events on academic performance,</w:t>
      </w:r>
      <w:r w:rsidR="00215A09">
        <w:t xml:space="preserve"> </w:t>
      </w:r>
      <w:r w:rsidR="009038B3">
        <w:t xml:space="preserve">Harris, 1973; life events on psychopathology, </w:t>
      </w:r>
      <w:proofErr w:type="spellStart"/>
      <w:r w:rsidR="009038B3">
        <w:t>Paykel</w:t>
      </w:r>
      <w:proofErr w:type="spellEnd"/>
      <w:r w:rsidR="009038B3">
        <w:t xml:space="preserve"> et al., 1969, </w:t>
      </w:r>
      <w:proofErr w:type="spellStart"/>
      <w:r w:rsidR="00215A09">
        <w:t>Sarason</w:t>
      </w:r>
      <w:proofErr w:type="spellEnd"/>
      <w:r w:rsidR="00215A09">
        <w:t>, Johnson, &amp; Siegel, 1978</w:t>
      </w:r>
      <w:r w:rsidR="00474B02">
        <w:t>)</w:t>
      </w:r>
    </w:p>
    <w:p w:rsidR="00FA2560" w:rsidRDefault="007939E2" w:rsidP="00CF1304">
      <w:pPr>
        <w:pStyle w:val="ListBullet"/>
        <w:tabs>
          <w:tab w:val="clear" w:pos="360"/>
          <w:tab w:val="num" w:pos="1080"/>
        </w:tabs>
        <w:spacing w:line="240" w:lineRule="auto"/>
        <w:ind w:left="720"/>
      </w:pPr>
      <w:r>
        <w:t>Subjective interpretation</w:t>
      </w:r>
      <w:r w:rsidR="00FA2560">
        <w:t>/meaning</w:t>
      </w:r>
      <w:r>
        <w:t xml:space="preserve"> of the situation (Peters, 2010;</w:t>
      </w:r>
      <w:r w:rsidR="00FA2560">
        <w:t xml:space="preserve"> </w:t>
      </w:r>
      <w:proofErr w:type="spellStart"/>
      <w:r w:rsidR="00FA2560">
        <w:t>Mischel</w:t>
      </w:r>
      <w:proofErr w:type="spellEnd"/>
      <w:r w:rsidR="00FA2560">
        <w:t xml:space="preserve"> &amp; </w:t>
      </w:r>
      <w:proofErr w:type="spellStart"/>
      <w:r w:rsidR="00FA2560">
        <w:t>Shoda</w:t>
      </w:r>
      <w:proofErr w:type="spellEnd"/>
      <w:r w:rsidR="00FA2560">
        <w:t xml:space="preserve">, 1995; </w:t>
      </w:r>
      <w:proofErr w:type="spellStart"/>
      <w:r w:rsidR="00FA2560">
        <w:t>Mischel</w:t>
      </w:r>
      <w:proofErr w:type="spellEnd"/>
      <w:r w:rsidR="00FA2560">
        <w:t>, 2007</w:t>
      </w:r>
      <w:r w:rsidR="003170DF">
        <w:t>;</w:t>
      </w:r>
      <w:r>
        <w:t xml:space="preserve"> check other references in </w:t>
      </w:r>
      <w:r w:rsidR="00FA2560">
        <w:t>Peters’</w:t>
      </w:r>
      <w:r>
        <w:t xml:space="preserve"> paper)</w:t>
      </w:r>
    </w:p>
    <w:p w:rsidR="00CF1304" w:rsidRDefault="00CF1304" w:rsidP="00CF1304">
      <w:pPr>
        <w:pStyle w:val="ListBullet"/>
        <w:numPr>
          <w:ilvl w:val="0"/>
          <w:numId w:val="0"/>
        </w:numPr>
        <w:spacing w:line="240" w:lineRule="auto"/>
        <w:ind w:left="360" w:hanging="360"/>
      </w:pPr>
    </w:p>
    <w:p w:rsidR="00CF1304" w:rsidRDefault="00CF1304" w:rsidP="00CF1304">
      <w:pPr>
        <w:pStyle w:val="ListBullet"/>
        <w:numPr>
          <w:ilvl w:val="0"/>
          <w:numId w:val="0"/>
        </w:numPr>
        <w:spacing w:line="240" w:lineRule="auto"/>
        <w:ind w:left="360" w:hanging="360"/>
      </w:pPr>
      <w:r>
        <w:t>Theorizing consistent with expecting heterogeneity:</w:t>
      </w:r>
    </w:p>
    <w:p w:rsidR="0021173B" w:rsidRDefault="0021173B" w:rsidP="00CF1304">
      <w:pPr>
        <w:pStyle w:val="ListBullet"/>
        <w:tabs>
          <w:tab w:val="clear" w:pos="360"/>
          <w:tab w:val="num" w:pos="1080"/>
        </w:tabs>
        <w:spacing w:line="240" w:lineRule="auto"/>
        <w:ind w:left="720"/>
      </w:pPr>
      <w:r>
        <w:t xml:space="preserve">Different strategies to complete </w:t>
      </w:r>
      <w:r w:rsidR="00B73A77">
        <w:t xml:space="preserve">the </w:t>
      </w:r>
      <w:r>
        <w:t>same task (Luce, 1995, 1997)</w:t>
      </w:r>
      <w:r w:rsidRPr="002052FF">
        <w:t xml:space="preserve"> </w:t>
      </w:r>
    </w:p>
    <w:p w:rsidR="00CF1304" w:rsidRDefault="00CF1304" w:rsidP="00CF1304">
      <w:pPr>
        <w:pStyle w:val="ListBullet"/>
        <w:tabs>
          <w:tab w:val="clear" w:pos="360"/>
          <w:tab w:val="num" w:pos="1080"/>
        </w:tabs>
        <w:spacing w:line="240" w:lineRule="auto"/>
        <w:ind w:left="720"/>
      </w:pPr>
      <w:r>
        <w:t>Perils of aggregating across individuals (e.g., Estes, 1956</w:t>
      </w:r>
      <w:r w:rsidR="00C371F6">
        <w:t>; Estes &amp; Maddox, 2005</w:t>
      </w:r>
      <w:r>
        <w:t>)</w:t>
      </w:r>
    </w:p>
    <w:p w:rsidR="00DF2183" w:rsidRDefault="00CF1304" w:rsidP="00CF1304">
      <w:pPr>
        <w:pStyle w:val="ListBullet"/>
        <w:tabs>
          <w:tab w:val="clear" w:pos="360"/>
          <w:tab w:val="num" w:pos="1080"/>
        </w:tabs>
        <w:spacing w:line="240" w:lineRule="auto"/>
        <w:ind w:left="720"/>
      </w:pPr>
      <w:r>
        <w:t xml:space="preserve">Questionable </w:t>
      </w:r>
      <w:proofErr w:type="spellStart"/>
      <w:r>
        <w:t>ergodicity</w:t>
      </w:r>
      <w:proofErr w:type="spellEnd"/>
      <w:r>
        <w:t xml:space="preserve"> assumption underlying modal research (e.g., </w:t>
      </w:r>
      <w:proofErr w:type="spellStart"/>
      <w:r>
        <w:t>Molenaar</w:t>
      </w:r>
      <w:proofErr w:type="spellEnd"/>
      <w:r>
        <w:t xml:space="preserve">, 2004a, 2004b; </w:t>
      </w:r>
      <w:proofErr w:type="spellStart"/>
      <w:r w:rsidRPr="00CF1304">
        <w:rPr>
          <w:lang w:val="en-US"/>
        </w:rPr>
        <w:t>Molenaar</w:t>
      </w:r>
      <w:proofErr w:type="spellEnd"/>
      <w:r w:rsidRPr="00CF1304">
        <w:rPr>
          <w:lang w:val="en-US"/>
        </w:rPr>
        <w:t xml:space="preserve"> &amp; Campbell, 2009; </w:t>
      </w:r>
      <w:proofErr w:type="spellStart"/>
      <w:r w:rsidRPr="00CF1304">
        <w:rPr>
          <w:lang w:val="en-US"/>
        </w:rPr>
        <w:t>Borsboom</w:t>
      </w:r>
      <w:proofErr w:type="spellEnd"/>
      <w:r w:rsidRPr="00CF1304">
        <w:rPr>
          <w:lang w:val="en-US"/>
        </w:rPr>
        <w:t xml:space="preserve"> et al., 2003</w:t>
      </w:r>
      <w:r>
        <w:rPr>
          <w:lang w:val="en-US"/>
        </w:rPr>
        <w:t xml:space="preserve">; </w:t>
      </w:r>
      <w:r>
        <w:t>i.e., in the presence of between-person heterogeneity, average patterns (or inter-individual patterns in the case of correlational data) do *</w:t>
      </w:r>
      <w:r w:rsidR="0050680D">
        <w:t>not</w:t>
      </w:r>
      <w:r>
        <w:t>* necessarily describe *any* of the individuals in a sample)</w:t>
      </w:r>
    </w:p>
    <w:p w:rsidR="00CF1304" w:rsidRDefault="00CF1304" w:rsidP="00CF1304">
      <w:pPr>
        <w:pStyle w:val="ListBullet"/>
        <w:numPr>
          <w:ilvl w:val="0"/>
          <w:numId w:val="0"/>
        </w:numPr>
        <w:spacing w:line="240" w:lineRule="auto"/>
      </w:pPr>
    </w:p>
    <w:p w:rsidR="00CF1304" w:rsidRPr="00406D66" w:rsidRDefault="00CF1304" w:rsidP="00C371F6">
      <w:pPr>
        <w:pStyle w:val="ListBullet"/>
        <w:numPr>
          <w:ilvl w:val="0"/>
          <w:numId w:val="0"/>
        </w:numPr>
        <w:spacing w:line="240" w:lineRule="auto"/>
        <w:ind w:left="720"/>
        <w:rPr>
          <w:sz w:val="20"/>
          <w:szCs w:val="20"/>
          <w:lang w:val="en-US"/>
        </w:rPr>
      </w:pPr>
      <w:r w:rsidRPr="00406D66">
        <w:rPr>
          <w:i/>
          <w:sz w:val="20"/>
          <w:szCs w:val="20"/>
          <w:lang w:val="en-US"/>
        </w:rPr>
        <w:t>“An almost universal—but surprisingly silent—reliance on what may be called a uniformity-of-nature assumption in doing [aggregate level] analyses; the relation between mechanisms that operate at the level of the individual and models that explain variation [at the aggregate level] is often taken for granted, rather than investigated.”</w:t>
      </w:r>
      <w:r w:rsidRPr="00406D66">
        <w:rPr>
          <w:sz w:val="20"/>
          <w:szCs w:val="20"/>
          <w:lang w:val="en-US"/>
        </w:rPr>
        <w:t xml:space="preserve"> (</w:t>
      </w:r>
      <w:proofErr w:type="spellStart"/>
      <w:r w:rsidRPr="00406D66">
        <w:rPr>
          <w:sz w:val="20"/>
          <w:szCs w:val="20"/>
          <w:lang w:val="en-US"/>
        </w:rPr>
        <w:t>Borsboom</w:t>
      </w:r>
      <w:proofErr w:type="spellEnd"/>
      <w:r w:rsidRPr="00406D66">
        <w:rPr>
          <w:sz w:val="20"/>
          <w:szCs w:val="20"/>
          <w:lang w:val="en-US"/>
        </w:rPr>
        <w:t xml:space="preserve"> et al., 2003, p. 215)</w:t>
      </w:r>
    </w:p>
    <w:p w:rsidR="00CF1304" w:rsidRDefault="00CF1304" w:rsidP="00C371F6">
      <w:pPr>
        <w:pStyle w:val="ListBullet"/>
        <w:numPr>
          <w:ilvl w:val="0"/>
          <w:numId w:val="0"/>
        </w:numPr>
        <w:spacing w:line="240" w:lineRule="auto"/>
        <w:ind w:left="720"/>
        <w:rPr>
          <w:sz w:val="20"/>
          <w:szCs w:val="20"/>
          <w:lang w:val="en-US"/>
        </w:rPr>
      </w:pPr>
      <w:r>
        <w:rPr>
          <w:sz w:val="20"/>
          <w:szCs w:val="20"/>
          <w:lang w:val="en-US"/>
        </w:rPr>
        <w:br/>
      </w:r>
      <w:r w:rsidRPr="00406D66">
        <w:rPr>
          <w:sz w:val="20"/>
          <w:szCs w:val="20"/>
          <w:lang w:val="en-US"/>
        </w:rPr>
        <w:t>For many psychologists it would seem that</w:t>
      </w:r>
      <w:r w:rsidRPr="00406D66">
        <w:rPr>
          <w:i/>
          <w:sz w:val="20"/>
          <w:szCs w:val="20"/>
          <w:lang w:val="en-US"/>
        </w:rPr>
        <w:t xml:space="preserve"> “the processes acting upon mental representations are construed to be essentially similar, not only across all human beings</w:t>
      </w:r>
      <w:r w:rsidR="00C371F6">
        <w:rPr>
          <w:i/>
          <w:sz w:val="20"/>
          <w:szCs w:val="20"/>
          <w:lang w:val="en-US"/>
        </w:rPr>
        <w:t>,</w:t>
      </w:r>
      <w:r w:rsidRPr="00406D66">
        <w:rPr>
          <w:i/>
          <w:sz w:val="20"/>
          <w:szCs w:val="20"/>
          <w:lang w:val="en-US"/>
        </w:rPr>
        <w:t xml:space="preserve"> but also across all domains of content” </w:t>
      </w:r>
      <w:r w:rsidRPr="00406D66">
        <w:rPr>
          <w:sz w:val="20"/>
          <w:szCs w:val="20"/>
          <w:lang w:val="en-US"/>
        </w:rPr>
        <w:t>(Cook &amp; Groom, 2004, p. 37).</w:t>
      </w:r>
    </w:p>
    <w:p w:rsidR="00CF1304" w:rsidRPr="00FA2560" w:rsidRDefault="00CF1304" w:rsidP="00C371F6">
      <w:pPr>
        <w:pStyle w:val="ListBullet"/>
        <w:numPr>
          <w:ilvl w:val="0"/>
          <w:numId w:val="0"/>
        </w:numPr>
        <w:spacing w:line="240" w:lineRule="auto"/>
        <w:ind w:left="720"/>
        <w:rPr>
          <w:i/>
          <w:sz w:val="20"/>
          <w:szCs w:val="20"/>
        </w:rPr>
      </w:pPr>
      <w:r>
        <w:rPr>
          <w:i/>
          <w:sz w:val="20"/>
          <w:szCs w:val="20"/>
        </w:rPr>
        <w:br/>
      </w:r>
      <w:r w:rsidRPr="00FA2560">
        <w:rPr>
          <w:i/>
          <w:sz w:val="20"/>
          <w:szCs w:val="20"/>
        </w:rPr>
        <w:t>“Know the method your subject is using to perform the experimental task” and “never average over methods”</w:t>
      </w:r>
      <w:r w:rsidRPr="00FA2560">
        <w:rPr>
          <w:sz w:val="20"/>
          <w:szCs w:val="20"/>
        </w:rPr>
        <w:t xml:space="preserve"> (Newell, 1973, p. 293).</w:t>
      </w:r>
    </w:p>
    <w:p w:rsidR="00CF1304" w:rsidRDefault="00CF1304" w:rsidP="00CF1304">
      <w:pPr>
        <w:pStyle w:val="ListBullet"/>
        <w:numPr>
          <w:ilvl w:val="0"/>
          <w:numId w:val="0"/>
        </w:numPr>
        <w:spacing w:line="240" w:lineRule="auto"/>
      </w:pPr>
      <w:r>
        <w:tab/>
      </w:r>
    </w:p>
    <w:p w:rsidR="00CF1304" w:rsidRDefault="00CF1304" w:rsidP="00CF1304">
      <w:pPr>
        <w:pStyle w:val="ListBullet"/>
        <w:numPr>
          <w:ilvl w:val="0"/>
          <w:numId w:val="0"/>
        </w:numPr>
        <w:spacing w:line="240" w:lineRule="auto"/>
      </w:pPr>
      <w:r>
        <w:tab/>
        <w:t xml:space="preserve">Consistent with the various factors and theorizing that leads us to expect participant treatment heterogeneity, </w:t>
      </w:r>
      <w:r w:rsidR="00A63F7A">
        <w:t xml:space="preserve">there is a growing </w:t>
      </w:r>
      <w:r w:rsidR="009A31E0">
        <w:t xml:space="preserve">number of published reports that document heterogeneity </w:t>
      </w:r>
      <w:r w:rsidR="00A63F7A">
        <w:t>for</w:t>
      </w:r>
      <w:r w:rsidR="009A31E0">
        <w:t xml:space="preserve"> various psychological phenomena</w:t>
      </w:r>
      <w:r>
        <w:t>:</w:t>
      </w:r>
    </w:p>
    <w:p w:rsidR="00CF1304" w:rsidRDefault="00CF1304" w:rsidP="00CF1304">
      <w:pPr>
        <w:pStyle w:val="ListBullet"/>
        <w:numPr>
          <w:ilvl w:val="0"/>
          <w:numId w:val="0"/>
        </w:numPr>
        <w:spacing w:line="240" w:lineRule="auto"/>
      </w:pPr>
    </w:p>
    <w:p w:rsidR="00A63F7A" w:rsidRDefault="00A63F7A" w:rsidP="00A63F7A">
      <w:pPr>
        <w:pStyle w:val="ListBullet"/>
        <w:numPr>
          <w:ilvl w:val="0"/>
          <w:numId w:val="5"/>
        </w:numPr>
        <w:spacing w:line="240" w:lineRule="auto"/>
      </w:pPr>
      <w:r>
        <w:t xml:space="preserve">Perceptual categorization (Yang &amp; </w:t>
      </w:r>
      <w:proofErr w:type="spellStart"/>
      <w:r>
        <w:t>Lewandowsky</w:t>
      </w:r>
      <w:proofErr w:type="spellEnd"/>
      <w:r>
        <w:t>, 2004)</w:t>
      </w:r>
    </w:p>
    <w:p w:rsidR="00A63F7A" w:rsidRDefault="00A63F7A" w:rsidP="00A63F7A">
      <w:pPr>
        <w:pStyle w:val="ListBullet"/>
        <w:numPr>
          <w:ilvl w:val="0"/>
          <w:numId w:val="5"/>
        </w:numPr>
        <w:spacing w:line="240" w:lineRule="auto"/>
      </w:pPr>
      <w:r>
        <w:t xml:space="preserve">Knowledge structure categorization task (consumer context, Blanchard, </w:t>
      </w:r>
      <w:proofErr w:type="spellStart"/>
      <w:r>
        <w:t>Aloise</w:t>
      </w:r>
      <w:proofErr w:type="spellEnd"/>
      <w:r>
        <w:t xml:space="preserve">, &amp; </w:t>
      </w:r>
      <w:proofErr w:type="spellStart"/>
      <w:r>
        <w:t>DeSarbo</w:t>
      </w:r>
      <w:proofErr w:type="spellEnd"/>
      <w:r>
        <w:t xml:space="preserve">, 2012) </w:t>
      </w:r>
    </w:p>
    <w:p w:rsidR="00A63F7A" w:rsidRDefault="00A63F7A" w:rsidP="00A63F7A">
      <w:pPr>
        <w:pStyle w:val="ListBullet"/>
        <w:numPr>
          <w:ilvl w:val="0"/>
          <w:numId w:val="5"/>
        </w:numPr>
        <w:spacing w:line="240" w:lineRule="auto"/>
      </w:pPr>
      <w:r>
        <w:t xml:space="preserve">Category learning (Lee &amp; Webb, 2005; Navarro, Griffiths, </w:t>
      </w:r>
      <w:proofErr w:type="spellStart"/>
      <w:r>
        <w:t>Steyvers</w:t>
      </w:r>
      <w:proofErr w:type="spellEnd"/>
      <w:r>
        <w:t>, &amp; Lee, 2006)</w:t>
      </w:r>
    </w:p>
    <w:p w:rsidR="00A63F7A" w:rsidRDefault="00A63F7A" w:rsidP="00A63F7A">
      <w:pPr>
        <w:pStyle w:val="ListBullet"/>
        <w:numPr>
          <w:ilvl w:val="0"/>
          <w:numId w:val="5"/>
        </w:numPr>
        <w:spacing w:line="240" w:lineRule="auto"/>
      </w:pPr>
      <w:r>
        <w:t xml:space="preserve">Skill acquisition learning (Newell, &amp; </w:t>
      </w:r>
      <w:proofErr w:type="spellStart"/>
      <w:r>
        <w:t>Rosenbloom</w:t>
      </w:r>
      <w:proofErr w:type="spellEnd"/>
      <w:r>
        <w:t>, 1981)</w:t>
      </w:r>
    </w:p>
    <w:p w:rsidR="00A63F7A" w:rsidRDefault="00C371F6" w:rsidP="00A63F7A">
      <w:pPr>
        <w:pStyle w:val="ListBullet"/>
        <w:numPr>
          <w:ilvl w:val="0"/>
          <w:numId w:val="5"/>
        </w:numPr>
        <w:spacing w:line="240" w:lineRule="auto"/>
      </w:pPr>
      <w:r>
        <w:t>Me</w:t>
      </w:r>
      <w:r w:rsidR="00CF1304">
        <w:t>mory retention curves</w:t>
      </w:r>
      <w:r>
        <w:t xml:space="preserve"> (Estes, 1956; Estes &amp; Maddox, 2005</w:t>
      </w:r>
      <w:r w:rsidR="0073591D">
        <w:t xml:space="preserve">; </w:t>
      </w:r>
      <w:proofErr w:type="spellStart"/>
      <w:r w:rsidR="0073591D">
        <w:t>Myung</w:t>
      </w:r>
      <w:proofErr w:type="spellEnd"/>
      <w:r w:rsidR="0073591D">
        <w:t>, Kim, &amp; Pitt, 2000</w:t>
      </w:r>
      <w:r>
        <w:t>)</w:t>
      </w:r>
    </w:p>
    <w:p w:rsidR="00C371F6" w:rsidRDefault="00C371F6" w:rsidP="00C371F6">
      <w:pPr>
        <w:pStyle w:val="ListBullet"/>
        <w:numPr>
          <w:ilvl w:val="0"/>
          <w:numId w:val="5"/>
        </w:numPr>
        <w:spacing w:line="240" w:lineRule="auto"/>
      </w:pPr>
      <w:r>
        <w:t>Recognition memory (Dennis</w:t>
      </w:r>
      <w:r w:rsidR="00A63F7A">
        <w:t xml:space="preserve">, Lee, &amp; </w:t>
      </w:r>
      <w:proofErr w:type="spellStart"/>
      <w:r w:rsidR="00A63F7A">
        <w:t>Kinnell</w:t>
      </w:r>
      <w:proofErr w:type="spellEnd"/>
      <w:r>
        <w:t xml:space="preserve">, 2008; </w:t>
      </w:r>
      <w:proofErr w:type="spellStart"/>
      <w:r>
        <w:t>Rouder</w:t>
      </w:r>
      <w:proofErr w:type="spellEnd"/>
      <w:r w:rsidR="00A63F7A">
        <w:t xml:space="preserve">, Lu, Morey, Sun, &amp; </w:t>
      </w:r>
      <w:proofErr w:type="spellStart"/>
      <w:r w:rsidR="00A63F7A">
        <w:t>Speckman</w:t>
      </w:r>
      <w:proofErr w:type="spellEnd"/>
      <w:r w:rsidR="00A63F7A">
        <w:t>, 2008</w:t>
      </w:r>
      <w:r>
        <w:t>)</w:t>
      </w:r>
    </w:p>
    <w:p w:rsidR="000A129F" w:rsidRDefault="000A129F" w:rsidP="00C371F6">
      <w:pPr>
        <w:pStyle w:val="ListBullet"/>
        <w:numPr>
          <w:ilvl w:val="0"/>
          <w:numId w:val="5"/>
        </w:numPr>
        <w:spacing w:line="240" w:lineRule="auto"/>
      </w:pPr>
      <w:r>
        <w:t>Verbal short-term memory (</w:t>
      </w:r>
      <w:proofErr w:type="spellStart"/>
      <w:r>
        <w:t>Logie</w:t>
      </w:r>
      <w:proofErr w:type="spellEnd"/>
      <w:r>
        <w:t xml:space="preserve"> et al., 1996)</w:t>
      </w:r>
    </w:p>
    <w:p w:rsidR="00C371F6" w:rsidRDefault="00C371F6" w:rsidP="00C371F6">
      <w:pPr>
        <w:pStyle w:val="ListBullet"/>
        <w:numPr>
          <w:ilvl w:val="0"/>
          <w:numId w:val="5"/>
        </w:numPr>
        <w:spacing w:line="240" w:lineRule="auto"/>
      </w:pPr>
      <w:r>
        <w:t>Arithmetic performance (</w:t>
      </w:r>
      <w:proofErr w:type="spellStart"/>
      <w:r>
        <w:t>Siegler</w:t>
      </w:r>
      <w:proofErr w:type="spellEnd"/>
      <w:r>
        <w:t>, 1987, 2007)</w:t>
      </w:r>
    </w:p>
    <w:p w:rsidR="000A129F" w:rsidRDefault="000A129F" w:rsidP="00C371F6">
      <w:pPr>
        <w:pStyle w:val="ListBullet"/>
        <w:numPr>
          <w:ilvl w:val="0"/>
          <w:numId w:val="5"/>
        </w:numPr>
        <w:spacing w:line="240" w:lineRule="auto"/>
      </w:pPr>
      <w:r>
        <w:t xml:space="preserve">Spatial cognitive mapping (storage and processing of geographical information, </w:t>
      </w:r>
      <w:proofErr w:type="spellStart"/>
      <w:r>
        <w:t>Kitchin</w:t>
      </w:r>
      <w:proofErr w:type="spellEnd"/>
      <w:r>
        <w:t xml:space="preserve"> &amp; </w:t>
      </w:r>
      <w:proofErr w:type="spellStart"/>
      <w:r>
        <w:t>Fotheringham</w:t>
      </w:r>
      <w:proofErr w:type="spellEnd"/>
      <w:r>
        <w:t>, 1997)</w:t>
      </w:r>
    </w:p>
    <w:p w:rsidR="00101E74" w:rsidRDefault="00101E74" w:rsidP="00101E74">
      <w:pPr>
        <w:pStyle w:val="ListBullet"/>
        <w:numPr>
          <w:ilvl w:val="0"/>
          <w:numId w:val="5"/>
        </w:numPr>
        <w:spacing w:line="240" w:lineRule="auto"/>
      </w:pPr>
      <w:r>
        <w:t xml:space="preserve">Decision making under risk (i.e., utility functions, </w:t>
      </w:r>
      <w:proofErr w:type="spellStart"/>
      <w:r>
        <w:t>Schunk</w:t>
      </w:r>
      <w:proofErr w:type="spellEnd"/>
      <w:r>
        <w:t xml:space="preserve"> &amp; </w:t>
      </w:r>
      <w:proofErr w:type="spellStart"/>
      <w:r>
        <w:t>Betsch</w:t>
      </w:r>
      <w:proofErr w:type="spellEnd"/>
      <w:r>
        <w:t xml:space="preserve">, </w:t>
      </w:r>
      <w:r w:rsidRPr="009A31E0">
        <w:t>2005</w:t>
      </w:r>
      <w:r>
        <w:t>)</w:t>
      </w:r>
    </w:p>
    <w:p w:rsidR="0073591D" w:rsidRDefault="0073591D" w:rsidP="00101E74">
      <w:pPr>
        <w:pStyle w:val="ListBullet"/>
        <w:numPr>
          <w:ilvl w:val="0"/>
          <w:numId w:val="5"/>
        </w:numPr>
        <w:spacing w:line="240" w:lineRule="auto"/>
      </w:pPr>
      <w:r>
        <w:t xml:space="preserve">Omission bias (Baron &amp; </w:t>
      </w:r>
      <w:proofErr w:type="spellStart"/>
      <w:r>
        <w:t>Ritov</w:t>
      </w:r>
      <w:proofErr w:type="spellEnd"/>
      <w:r>
        <w:t>, 2004; Baron, 2010)</w:t>
      </w:r>
    </w:p>
    <w:p w:rsidR="00C371F6" w:rsidRDefault="00C371F6" w:rsidP="00C371F6">
      <w:pPr>
        <w:pStyle w:val="ListBullet"/>
        <w:numPr>
          <w:ilvl w:val="0"/>
          <w:numId w:val="5"/>
        </w:numPr>
        <w:spacing w:line="240" w:lineRule="auto"/>
      </w:pPr>
      <w:r>
        <w:lastRenderedPageBreak/>
        <w:t>Social norms on e</w:t>
      </w:r>
      <w:r w:rsidR="00CF1304">
        <w:t>nergy conservation</w:t>
      </w:r>
      <w:r>
        <w:t xml:space="preserve"> behavior (Schultz</w:t>
      </w:r>
      <w:r w:rsidR="00CF1304">
        <w:t>,</w:t>
      </w:r>
      <w:r>
        <w:t xml:space="preserve"> Nolan, </w:t>
      </w:r>
      <w:proofErr w:type="spellStart"/>
      <w:r w:rsidR="00CF1304">
        <w:t>Cialdini</w:t>
      </w:r>
      <w:proofErr w:type="spellEnd"/>
      <w:r>
        <w:t xml:space="preserve">, Goldstein, &amp; </w:t>
      </w:r>
      <w:proofErr w:type="spellStart"/>
      <w:r>
        <w:t>Griskevicius</w:t>
      </w:r>
      <w:proofErr w:type="spellEnd"/>
      <w:r>
        <w:t>, 2007)</w:t>
      </w:r>
      <w:r w:rsidR="00CF1304">
        <w:t xml:space="preserve"> </w:t>
      </w:r>
    </w:p>
    <w:p w:rsidR="00C371F6" w:rsidRDefault="00C371F6" w:rsidP="00C371F6">
      <w:pPr>
        <w:pStyle w:val="ListBullet"/>
        <w:numPr>
          <w:ilvl w:val="0"/>
          <w:numId w:val="5"/>
        </w:numPr>
        <w:spacing w:line="240" w:lineRule="auto"/>
      </w:pPr>
      <w:r>
        <w:t xml:space="preserve">Authority and consensus influence strategy on </w:t>
      </w:r>
      <w:r w:rsidR="00CF1304">
        <w:t>persuasion</w:t>
      </w:r>
      <w:r>
        <w:t xml:space="preserve"> (</w:t>
      </w:r>
      <w:proofErr w:type="spellStart"/>
      <w:r>
        <w:t>Kaptein</w:t>
      </w:r>
      <w:proofErr w:type="spellEnd"/>
      <w:r>
        <w:t xml:space="preserve"> &amp;</w:t>
      </w:r>
      <w:r w:rsidR="00CF1304">
        <w:t xml:space="preserve"> </w:t>
      </w:r>
      <w:proofErr w:type="spellStart"/>
      <w:r w:rsidR="00CF1304">
        <w:t>Eckles</w:t>
      </w:r>
      <w:proofErr w:type="spellEnd"/>
      <w:r>
        <w:t>, 2012)</w:t>
      </w:r>
    </w:p>
    <w:p w:rsidR="0073591D" w:rsidRDefault="0073591D" w:rsidP="0073591D">
      <w:pPr>
        <w:pStyle w:val="ListBullet"/>
        <w:numPr>
          <w:ilvl w:val="0"/>
          <w:numId w:val="5"/>
        </w:numPr>
        <w:spacing w:line="240" w:lineRule="auto"/>
      </w:pPr>
      <w:r>
        <w:t xml:space="preserve">Moral judgments (i.e., punishment judgments, Baron, &amp; </w:t>
      </w:r>
      <w:proofErr w:type="spellStart"/>
      <w:r>
        <w:t>Ritov</w:t>
      </w:r>
      <w:proofErr w:type="spellEnd"/>
      <w:r>
        <w:t xml:space="preserve">, </w:t>
      </w:r>
      <w:r w:rsidRPr="0073591D">
        <w:t>2009a)</w:t>
      </w:r>
    </w:p>
    <w:p w:rsidR="0082012E" w:rsidRDefault="00CF1304" w:rsidP="00C371F6">
      <w:pPr>
        <w:pStyle w:val="ListBullet"/>
        <w:numPr>
          <w:ilvl w:val="0"/>
          <w:numId w:val="5"/>
        </w:numPr>
        <w:spacing w:line="240" w:lineRule="auto"/>
      </w:pPr>
      <w:r>
        <w:t xml:space="preserve">Big-Five </w:t>
      </w:r>
      <w:r w:rsidR="00C371F6">
        <w:t xml:space="preserve">factor model of </w:t>
      </w:r>
      <w:r>
        <w:t xml:space="preserve">personality </w:t>
      </w:r>
      <w:r w:rsidR="00C371F6">
        <w:t>(</w:t>
      </w:r>
      <w:proofErr w:type="spellStart"/>
      <w:r>
        <w:t>Borkenau</w:t>
      </w:r>
      <w:proofErr w:type="spellEnd"/>
      <w:r>
        <w:t xml:space="preserve"> &amp; </w:t>
      </w:r>
      <w:proofErr w:type="spellStart"/>
      <w:r>
        <w:t>Ostendorf</w:t>
      </w:r>
      <w:proofErr w:type="spellEnd"/>
      <w:r>
        <w:t>, 1998)</w:t>
      </w:r>
    </w:p>
    <w:p w:rsidR="00C371F6" w:rsidRDefault="0082012E" w:rsidP="00C371F6">
      <w:pPr>
        <w:pStyle w:val="ListBullet"/>
        <w:numPr>
          <w:ilvl w:val="0"/>
          <w:numId w:val="5"/>
        </w:numPr>
        <w:spacing w:line="240" w:lineRule="auto"/>
      </w:pPr>
      <w:r>
        <w:t xml:space="preserve">Children’s emotional reactions to </w:t>
      </w:r>
      <w:r w:rsidR="00CF1304">
        <w:t xml:space="preserve"> </w:t>
      </w:r>
      <w:r>
        <w:t>parent interactions (</w:t>
      </w:r>
      <w:proofErr w:type="spellStart"/>
      <w:r>
        <w:t>Molenaar</w:t>
      </w:r>
      <w:proofErr w:type="spellEnd"/>
      <w:r w:rsidR="00CE1677">
        <w:t xml:space="preserve">, Sinclair, </w:t>
      </w:r>
      <w:proofErr w:type="spellStart"/>
      <w:r w:rsidR="00CE1677">
        <w:t>Rovine</w:t>
      </w:r>
      <w:proofErr w:type="spellEnd"/>
      <w:r w:rsidR="00CE1677">
        <w:t>, Ram, &amp; Corneal</w:t>
      </w:r>
      <w:r>
        <w:t>, 2009)</w:t>
      </w:r>
    </w:p>
    <w:p w:rsidR="00CF1304" w:rsidRDefault="00101E74" w:rsidP="00C371F6">
      <w:pPr>
        <w:pStyle w:val="ListBullet"/>
        <w:numPr>
          <w:ilvl w:val="0"/>
          <w:numId w:val="5"/>
        </w:numPr>
        <w:spacing w:line="240" w:lineRule="auto"/>
      </w:pPr>
      <w:r>
        <w:t>Social distress on willingness to provide support</w:t>
      </w:r>
      <w:r w:rsidR="00CF1304">
        <w:t xml:space="preserve"> (</w:t>
      </w:r>
      <w:proofErr w:type="spellStart"/>
      <w:r w:rsidR="00CF1304">
        <w:t>Whitsett</w:t>
      </w:r>
      <w:proofErr w:type="spellEnd"/>
      <w:r w:rsidR="00CF1304">
        <w:t xml:space="preserve"> &amp; </w:t>
      </w:r>
      <w:proofErr w:type="spellStart"/>
      <w:r w:rsidR="00CF1304">
        <w:t>Shoda</w:t>
      </w:r>
      <w:proofErr w:type="spellEnd"/>
      <w:r w:rsidR="00CF1304">
        <w:t>, 2014).</w:t>
      </w:r>
    </w:p>
    <w:p w:rsidR="00A63F7A" w:rsidRDefault="00A63F7A" w:rsidP="00674B99">
      <w:pPr>
        <w:pStyle w:val="ListBullet"/>
        <w:numPr>
          <w:ilvl w:val="0"/>
          <w:numId w:val="0"/>
        </w:numPr>
        <w:spacing w:line="240" w:lineRule="auto"/>
      </w:pPr>
    </w:p>
    <w:p w:rsidR="00CF1304" w:rsidRDefault="00A63F7A" w:rsidP="00CF1304">
      <w:pPr>
        <w:pStyle w:val="ListBullet"/>
        <w:numPr>
          <w:ilvl w:val="0"/>
          <w:numId w:val="0"/>
        </w:numPr>
        <w:spacing w:line="240" w:lineRule="auto"/>
      </w:pPr>
      <w:r>
        <w:tab/>
        <w:t xml:space="preserve">In summary, there are many </w:t>
      </w:r>
      <w:r w:rsidRPr="00B10D05">
        <w:rPr>
          <w:i/>
        </w:rPr>
        <w:t>a priori</w:t>
      </w:r>
      <w:r>
        <w:t xml:space="preserve"> reasons to expect heterogeneity in psychological phenomena across individuals, meta-scientific theorizing by our forebears warning us about possible heterogeneity, and a growing number of published articles reporting such heterogeneity.</w:t>
      </w:r>
    </w:p>
    <w:p w:rsidR="00892F18" w:rsidRPr="00A63F7A" w:rsidRDefault="00892F18" w:rsidP="00674B99">
      <w:pPr>
        <w:pStyle w:val="ListBullet"/>
        <w:numPr>
          <w:ilvl w:val="0"/>
          <w:numId w:val="0"/>
        </w:numPr>
        <w:spacing w:line="240" w:lineRule="auto"/>
        <w:ind w:firstLine="720"/>
      </w:pPr>
      <w:r>
        <w:t xml:space="preserve">Averaging across such heterogeneity leads to tiny effect sizes that are prohibitively </w:t>
      </w:r>
      <w:r w:rsidRPr="00A63F7A">
        <w:t>difficult to detect</w:t>
      </w:r>
      <w:r w:rsidR="00674B99">
        <w:t xml:space="preserve"> given typical sample sizes researchers have access to</w:t>
      </w:r>
      <w:r w:rsidR="00A63F7A" w:rsidRPr="00A63F7A">
        <w:t xml:space="preserve">. This is the case for </w:t>
      </w:r>
      <w:r w:rsidR="00A63F7A">
        <w:t xml:space="preserve">two kinds of </w:t>
      </w:r>
      <w:r w:rsidR="00A63F7A" w:rsidRPr="00A63F7A">
        <w:t>heterogeneity</w:t>
      </w:r>
      <w:r w:rsidR="00A63F7A">
        <w:t xml:space="preserve">: (1) Heterogeneity whereby a proportion of subjects show the effect with the remaining proportion of subjects </w:t>
      </w:r>
      <w:r w:rsidR="00A63F7A">
        <w:rPr>
          <w:i/>
        </w:rPr>
        <w:t>not</w:t>
      </w:r>
      <w:r w:rsidR="00A63F7A">
        <w:t xml:space="preserve"> showing the effect and (2) heterogeneity whereby a proportion of subjects show the effect, another proportion </w:t>
      </w:r>
      <w:r w:rsidR="00A63F7A">
        <w:rPr>
          <w:i/>
        </w:rPr>
        <w:t>not</w:t>
      </w:r>
      <w:r w:rsidR="00A63F7A">
        <w:t xml:space="preserve"> showing the effect, and the remaining proportion of subject showing an </w:t>
      </w:r>
      <w:r w:rsidR="00A63F7A">
        <w:rPr>
          <w:i/>
        </w:rPr>
        <w:t>opposite</w:t>
      </w:r>
      <w:r w:rsidR="00A63F7A">
        <w:t xml:space="preserve"> effect</w:t>
      </w:r>
      <w:r w:rsidR="00674B99">
        <w:t xml:space="preserve"> (tripartite heterogeneity)</w:t>
      </w:r>
      <w:r w:rsidR="00A63F7A">
        <w:t>.</w:t>
      </w:r>
      <w:r w:rsidR="00911394">
        <w:t xml:space="preserve"> Averaging across individuals for both of these kinds of heterogeneity – in particular the latter kind – will result in small effect sizes that are prohibitively difficult to detect given typical sample sizes researchers have access to.</w:t>
      </w:r>
    </w:p>
    <w:p w:rsidR="00406D66" w:rsidRDefault="00911394" w:rsidP="00CF1304">
      <w:pPr>
        <w:pStyle w:val="ListBullet"/>
        <w:numPr>
          <w:ilvl w:val="0"/>
          <w:numId w:val="0"/>
        </w:numPr>
        <w:spacing w:line="240" w:lineRule="auto"/>
      </w:pPr>
      <w:r>
        <w:tab/>
      </w:r>
      <w:r w:rsidR="003C1E4A" w:rsidRPr="00A63F7A">
        <w:t xml:space="preserve">For example, </w:t>
      </w:r>
      <w:r w:rsidR="009332A6">
        <w:t xml:space="preserve">for between-subjects designs, </w:t>
      </w:r>
      <w:r w:rsidR="00F67DE4" w:rsidRPr="00A63F7A">
        <w:t>a</w:t>
      </w:r>
      <w:r w:rsidR="003C1E4A" w:rsidRPr="00A63F7A">
        <w:t xml:space="preserve"> small effect size of</w:t>
      </w:r>
      <w:r w:rsidR="00F67DE4" w:rsidRPr="00A63F7A">
        <w:t xml:space="preserve"> d=.2</w:t>
      </w:r>
      <w:r w:rsidR="00DF5A6F">
        <w:t>0</w:t>
      </w:r>
      <w:r w:rsidR="00F67DE4" w:rsidRPr="00A63F7A">
        <w:t xml:space="preserve"> requires an </w:t>
      </w:r>
      <w:r w:rsidR="00A142BC">
        <w:t>N=1,302 to reliably detect with 95% power</w:t>
      </w:r>
      <w:r w:rsidR="003C1E4A" w:rsidRPr="00A63F7A">
        <w:t>.</w:t>
      </w:r>
      <w:r w:rsidR="00DF5A6F">
        <w:rPr>
          <w:rStyle w:val="FootnoteReference"/>
        </w:rPr>
        <w:footnoteReference w:id="3"/>
      </w:r>
      <w:r w:rsidR="003C1E4A" w:rsidRPr="00A63F7A">
        <w:t xml:space="preserve"> This becomes </w:t>
      </w:r>
      <w:r w:rsidR="00892F18" w:rsidRPr="00A63F7A">
        <w:t>even more dramatic</w:t>
      </w:r>
      <w:r w:rsidR="003C1E4A" w:rsidRPr="00A63F7A">
        <w:t>ally prohibitive</w:t>
      </w:r>
      <w:r w:rsidR="00892F18" w:rsidRPr="00A63F7A">
        <w:t xml:space="preserve"> for interaction</w:t>
      </w:r>
      <w:r w:rsidR="00674B99">
        <w:t>s. For example, a 2x</w:t>
      </w:r>
      <w:r w:rsidR="003C1E4A" w:rsidRPr="00A63F7A">
        <w:t>2 attenuated interaction of equivalent effect size (d=.2</w:t>
      </w:r>
      <w:r w:rsidR="00892F18" w:rsidRPr="00A63F7A">
        <w:t>)</w:t>
      </w:r>
      <w:r w:rsidR="003C1E4A" w:rsidRPr="00A63F7A">
        <w:t xml:space="preserve"> requires an N=2,604 </w:t>
      </w:r>
      <w:r w:rsidR="00DF5A6F">
        <w:t xml:space="preserve">to reliably detect </w:t>
      </w:r>
      <w:r w:rsidR="00A142BC">
        <w:t xml:space="preserve">with </w:t>
      </w:r>
      <w:r w:rsidR="00DF5A6F">
        <w:t>95% power</w:t>
      </w:r>
      <w:r w:rsidR="00A142BC">
        <w:t xml:space="preserve"> (</w:t>
      </w:r>
      <w:r w:rsidR="003C1E4A" w:rsidRPr="00A63F7A">
        <w:t>calculat</w:t>
      </w:r>
      <w:r w:rsidR="00A142BC">
        <w:t>ions executed</w:t>
      </w:r>
      <w:r w:rsidR="003C1E4A" w:rsidRPr="00A63F7A">
        <w:t xml:space="preserve"> via simulations provided by </w:t>
      </w:r>
      <w:proofErr w:type="spellStart"/>
      <w:r w:rsidR="003C1E4A" w:rsidRPr="00A63F7A">
        <w:t>Simonsohn</w:t>
      </w:r>
      <w:proofErr w:type="spellEnd"/>
      <w:r w:rsidR="003C1E4A" w:rsidRPr="00A63F7A">
        <w:t>, 2014)</w:t>
      </w:r>
      <w:r w:rsidR="00F9543B">
        <w:t>.</w:t>
      </w:r>
      <w:r w:rsidR="00F9543B">
        <w:rPr>
          <w:rStyle w:val="FootnoteReference"/>
        </w:rPr>
        <w:footnoteReference w:id="4"/>
      </w:r>
      <w:r w:rsidR="00F9543B" w:rsidRPr="00911394">
        <w:rPr>
          <w:sz w:val="18"/>
          <w:szCs w:val="18"/>
        </w:rPr>
        <w:t xml:space="preserve"> </w:t>
      </w:r>
      <w:r w:rsidR="00F9543B" w:rsidRPr="00F9543B">
        <w:t>Though tiny effect sizes can be important in certain applied contexts (e.g., aspirin</w:t>
      </w:r>
      <w:r w:rsidR="00674B99">
        <w:t xml:space="preserve"> heart attack</w:t>
      </w:r>
      <w:r w:rsidR="00F9543B" w:rsidRPr="00F9543B">
        <w:t xml:space="preserve"> study, marketing studies</w:t>
      </w:r>
      <w:r w:rsidR="00674B99">
        <w:t xml:space="preserve"> where small increases translate into millions of dollars</w:t>
      </w:r>
      <w:r w:rsidR="00F9543B" w:rsidRPr="00F9543B">
        <w:t>, etc.), documenting such tiny average effects is inconsistent with the goal</w:t>
      </w:r>
      <w:r w:rsidR="009725B0">
        <w:t>s</w:t>
      </w:r>
      <w:r w:rsidR="00F9543B" w:rsidRPr="00F9543B">
        <w:t xml:space="preserve"> of basic psychological research, which aims to understand at a fundamental level individuals’ mental processes and behavior.</w:t>
      </w:r>
      <w:r w:rsidR="00F9543B">
        <w:rPr>
          <w:sz w:val="18"/>
          <w:szCs w:val="18"/>
        </w:rPr>
        <w:t xml:space="preserve"> </w:t>
      </w:r>
      <w:r w:rsidR="00CF1304">
        <w:t xml:space="preserve">With these considerations in mind, </w:t>
      </w:r>
      <w:r w:rsidR="00CD4FA3">
        <w:t xml:space="preserve">it is clear that we need a new (modal research) way forward. </w:t>
      </w:r>
    </w:p>
    <w:p w:rsidR="00B10D05" w:rsidRDefault="00B10D05" w:rsidP="00CF1304">
      <w:pPr>
        <w:pStyle w:val="ListBullet"/>
        <w:numPr>
          <w:ilvl w:val="0"/>
          <w:numId w:val="0"/>
        </w:numPr>
        <w:spacing w:line="240" w:lineRule="auto"/>
      </w:pPr>
    </w:p>
    <w:p w:rsidR="00FE2237" w:rsidRPr="00CF1304" w:rsidRDefault="00FE2237" w:rsidP="00CF1304">
      <w:pPr>
        <w:pStyle w:val="ListBullet"/>
        <w:numPr>
          <w:ilvl w:val="0"/>
          <w:numId w:val="0"/>
        </w:numPr>
        <w:spacing w:line="240" w:lineRule="auto"/>
        <w:rPr>
          <w:b/>
        </w:rPr>
      </w:pPr>
      <w:r w:rsidRPr="00CF1304">
        <w:rPr>
          <w:b/>
        </w:rPr>
        <w:t>New meta-theoretic framework</w:t>
      </w:r>
    </w:p>
    <w:p w:rsidR="00A55799" w:rsidRDefault="00A55799" w:rsidP="00CF1304">
      <w:pPr>
        <w:spacing w:line="240" w:lineRule="auto"/>
      </w:pPr>
      <w:r>
        <w:tab/>
        <w:t>The new proposed framework provides a general framework for examining psychological phenomena at the level of the individual</w:t>
      </w:r>
      <w:r w:rsidR="00965B24">
        <w:t>. The framework offers substantial potential in overcoming psychology’s replicability problem by</w:t>
      </w:r>
      <w:r w:rsidR="0077793D">
        <w:t xml:space="preserve"> yielding much more nuanced information</w:t>
      </w:r>
      <w:r w:rsidR="008F4094">
        <w:t xml:space="preserve"> that significantly increase</w:t>
      </w:r>
      <w:r w:rsidR="00674B99">
        <w:t>s</w:t>
      </w:r>
      <w:r w:rsidR="008F4094">
        <w:t xml:space="preserve"> the probability of observing consistent results across independent samples</w:t>
      </w:r>
      <w:r w:rsidR="00CC7889">
        <w:t xml:space="preserve">, but also provides a constructive approach in building a cumulative knowledge base by </w:t>
      </w:r>
      <w:r w:rsidR="00674B99">
        <w:t xml:space="preserve">more clearly </w:t>
      </w:r>
      <w:r w:rsidR="00CC7889">
        <w:t xml:space="preserve">indicating avenues for </w:t>
      </w:r>
      <w:r w:rsidR="007A3A39">
        <w:t xml:space="preserve">follow-up </w:t>
      </w:r>
      <w:r w:rsidR="00CC7889">
        <w:t>incremental</w:t>
      </w:r>
      <w:r w:rsidR="007A3A39">
        <w:t xml:space="preserve"> work (examples below will make this clear</w:t>
      </w:r>
      <w:r w:rsidR="00674B99">
        <w:t>er</w:t>
      </w:r>
      <w:r w:rsidR="007A3A39">
        <w:t>).</w:t>
      </w:r>
    </w:p>
    <w:p w:rsidR="00763FBB" w:rsidRDefault="007A3A39" w:rsidP="00CF1304">
      <w:pPr>
        <w:spacing w:line="240" w:lineRule="auto"/>
      </w:pPr>
      <w:r>
        <w:tab/>
      </w:r>
      <w:r w:rsidR="00B91030">
        <w:t xml:space="preserve">From our new meta-scientific perspective, research questions are examined using designs that allow one to probe psychological phenomena separately for each individual in </w:t>
      </w:r>
      <w:r w:rsidR="00B91030">
        <w:lastRenderedPageBreak/>
        <w:t>one’s sample. Consequently, the framework</w:t>
      </w:r>
      <w:r w:rsidR="00BD54DE">
        <w:t xml:space="preserve"> allows researchers to </w:t>
      </w:r>
      <w:r w:rsidR="002668F4">
        <w:t xml:space="preserve">empirically determine </w:t>
      </w:r>
      <w:r w:rsidR="00BD54DE">
        <w:t xml:space="preserve">– for a particular psychological phenomenon – </w:t>
      </w:r>
      <w:r w:rsidR="002668F4">
        <w:t xml:space="preserve">the </w:t>
      </w:r>
      <w:r w:rsidR="00BD54DE">
        <w:t>proportion</w:t>
      </w:r>
      <w:r w:rsidR="002668F4">
        <w:t xml:space="preserve"> of individuals who</w:t>
      </w:r>
      <w:r w:rsidR="00A13375">
        <w:t>:</w:t>
      </w:r>
    </w:p>
    <w:p w:rsidR="002668F4" w:rsidRDefault="00BD54DE" w:rsidP="00BD54DE">
      <w:pPr>
        <w:pStyle w:val="ListParagraph"/>
        <w:numPr>
          <w:ilvl w:val="0"/>
          <w:numId w:val="3"/>
        </w:numPr>
        <w:spacing w:line="240" w:lineRule="auto"/>
        <w:ind w:left="360" w:firstLine="0"/>
      </w:pPr>
      <w:r>
        <w:t xml:space="preserve">Show a psychological </w:t>
      </w:r>
      <w:r w:rsidR="002668F4">
        <w:t>effect (</w:t>
      </w:r>
      <w:proofErr w:type="gramStart"/>
      <w:r w:rsidR="002668F4">
        <w:t>E%</w:t>
      </w:r>
      <w:proofErr w:type="gramEnd"/>
      <w:r w:rsidR="002668F4">
        <w:t>)</w:t>
      </w:r>
    </w:p>
    <w:p w:rsidR="002668F4" w:rsidRDefault="00BD54DE" w:rsidP="00BD54DE">
      <w:pPr>
        <w:pStyle w:val="ListParagraph"/>
        <w:numPr>
          <w:ilvl w:val="0"/>
          <w:numId w:val="3"/>
        </w:numPr>
        <w:spacing w:line="240" w:lineRule="auto"/>
        <w:ind w:left="360" w:firstLine="0"/>
      </w:pPr>
      <w:r>
        <w:t xml:space="preserve">Do not show a psychological </w:t>
      </w:r>
      <w:r w:rsidR="002668F4">
        <w:t>effect (</w:t>
      </w:r>
      <w:proofErr w:type="gramStart"/>
      <w:r w:rsidR="002668F4">
        <w:t>N%</w:t>
      </w:r>
      <w:proofErr w:type="gramEnd"/>
      <w:r w:rsidR="002668F4">
        <w:t>)</w:t>
      </w:r>
    </w:p>
    <w:p w:rsidR="002668F4" w:rsidRDefault="00BD54DE" w:rsidP="00BD54DE">
      <w:pPr>
        <w:pStyle w:val="ListParagraph"/>
        <w:numPr>
          <w:ilvl w:val="0"/>
          <w:numId w:val="3"/>
        </w:numPr>
        <w:spacing w:line="240" w:lineRule="auto"/>
        <w:ind w:left="360" w:firstLine="0"/>
      </w:pPr>
      <w:r>
        <w:t>Show an</w:t>
      </w:r>
      <w:r w:rsidR="008930C0">
        <w:t xml:space="preserve"> opposite</w:t>
      </w:r>
      <w:r>
        <w:t xml:space="preserve"> psychological</w:t>
      </w:r>
      <w:r w:rsidR="008930C0">
        <w:t xml:space="preserve"> effect (</w:t>
      </w:r>
      <w:proofErr w:type="gramStart"/>
      <w:r w:rsidR="008930C0">
        <w:t>O%</w:t>
      </w:r>
      <w:proofErr w:type="gramEnd"/>
      <w:r w:rsidR="008930C0">
        <w:t>)</w:t>
      </w:r>
    </w:p>
    <w:p w:rsidR="002668F4" w:rsidRDefault="009E0FC4" w:rsidP="00CF1304">
      <w:pPr>
        <w:spacing w:line="240" w:lineRule="auto"/>
      </w:pPr>
      <w:r>
        <w:t xml:space="preserve">Researchers would </w:t>
      </w:r>
      <w:r w:rsidR="00BD54DE">
        <w:t>then attempt to replicate these proportions</w:t>
      </w:r>
      <w:r>
        <w:t xml:space="preserve"> in an independent sample drawn from the same population. </w:t>
      </w:r>
      <w:r w:rsidR="002668F4">
        <w:t xml:space="preserve">Once these proportions are determined, </w:t>
      </w:r>
      <w:r>
        <w:t>an important goal then becomes</w:t>
      </w:r>
      <w:r w:rsidR="002668F4">
        <w:t xml:space="preserve"> to </w:t>
      </w:r>
      <w:r>
        <w:t>identify</w:t>
      </w:r>
      <w:r w:rsidR="002668F4">
        <w:t xml:space="preserve"> </w:t>
      </w:r>
      <w:r w:rsidR="00A13375">
        <w:t>inter-individual</w:t>
      </w:r>
      <w:r>
        <w:t xml:space="preserve"> factors (e.g., individual difference variables) that </w:t>
      </w:r>
      <w:r w:rsidR="002E2214">
        <w:t xml:space="preserve">successfully </w:t>
      </w:r>
      <w:r>
        <w:t>differentiate</w:t>
      </w:r>
      <w:r w:rsidR="002668F4">
        <w:t xml:space="preserve"> </w:t>
      </w:r>
      <w:r w:rsidR="00674B99">
        <w:t xml:space="preserve">between </w:t>
      </w:r>
      <w:r>
        <w:t xml:space="preserve">(1) </w:t>
      </w:r>
      <w:r w:rsidR="002668F4">
        <w:t xml:space="preserve">the individuals who show </w:t>
      </w:r>
      <w:r>
        <w:t>an</w:t>
      </w:r>
      <w:r w:rsidR="002668F4">
        <w:t xml:space="preserve"> effect v</w:t>
      </w:r>
      <w:r>
        <w:t>ersus</w:t>
      </w:r>
      <w:r w:rsidR="00674B99">
        <w:t>,</w:t>
      </w:r>
      <w:r>
        <w:t xml:space="preserve"> (2) those who</w:t>
      </w:r>
      <w:r w:rsidR="002668F4">
        <w:t xml:space="preserve"> do not show </w:t>
      </w:r>
      <w:r>
        <w:t>an</w:t>
      </w:r>
      <w:r w:rsidR="002668F4">
        <w:t xml:space="preserve"> effect v</w:t>
      </w:r>
      <w:r>
        <w:t>ersus</w:t>
      </w:r>
      <w:r w:rsidR="00674B99">
        <w:t>, and</w:t>
      </w:r>
      <w:r>
        <w:t xml:space="preserve"> (3) those </w:t>
      </w:r>
      <w:proofErr w:type="gramStart"/>
      <w:r>
        <w:t>who</w:t>
      </w:r>
      <w:proofErr w:type="gramEnd"/>
      <w:r>
        <w:t xml:space="preserve"> </w:t>
      </w:r>
      <w:r w:rsidR="002668F4">
        <w:t xml:space="preserve">show </w:t>
      </w:r>
      <w:r>
        <w:t>an</w:t>
      </w:r>
      <w:r w:rsidR="002668F4">
        <w:t xml:space="preserve"> opposite effect.</w:t>
      </w:r>
      <w:r w:rsidR="00D83C48">
        <w:t xml:space="preserve"> “</w:t>
      </w:r>
      <w:commentRangeStart w:id="4"/>
      <w:r w:rsidR="00D83C48">
        <w:t xml:space="preserve">Showing an effect” refers to any within-person effect </w:t>
      </w:r>
      <w:r w:rsidR="00AF3E4C">
        <w:t>from</w:t>
      </w:r>
      <w:r w:rsidR="00D83C48">
        <w:t xml:space="preserve"> simple</w:t>
      </w:r>
      <w:r w:rsidR="00AF3E4C">
        <w:t xml:space="preserve"> one-way</w:t>
      </w:r>
      <w:r w:rsidR="00D83C48">
        <w:t xml:space="preserve"> </w:t>
      </w:r>
      <w:r w:rsidR="00674B99">
        <w:t>(</w:t>
      </w:r>
      <w:r w:rsidR="00D83C48">
        <w:t>two-condition</w:t>
      </w:r>
      <w:r w:rsidR="00674B99">
        <w:t>)</w:t>
      </w:r>
      <w:r w:rsidR="00D83C48">
        <w:t xml:space="preserve"> main effect</w:t>
      </w:r>
      <w:r w:rsidR="00AF3E4C">
        <w:t>s</w:t>
      </w:r>
      <w:r w:rsidR="00D83C48">
        <w:t>, to more complicated</w:t>
      </w:r>
      <w:r w:rsidR="00AF3E4C">
        <w:t xml:space="preserve"> one-way</w:t>
      </w:r>
      <w:r w:rsidR="00D83C48">
        <w:t xml:space="preserve"> </w:t>
      </w:r>
      <w:r w:rsidR="00674B99">
        <w:t>(</w:t>
      </w:r>
      <w:r w:rsidR="00D83C48">
        <w:t>three-condition</w:t>
      </w:r>
      <w:r w:rsidR="00674B99">
        <w:t>)</w:t>
      </w:r>
      <w:r w:rsidR="00D83C48">
        <w:t xml:space="preserve"> contrasts,</w:t>
      </w:r>
      <w:r w:rsidR="00AF3E4C">
        <w:t xml:space="preserve"> to even more complicated two-way </w:t>
      </w:r>
      <w:r w:rsidR="00D83C48">
        <w:t>in</w:t>
      </w:r>
      <w:r w:rsidR="00AF3E4C">
        <w:t>teraction effects.</w:t>
      </w:r>
      <w:r w:rsidR="00D83C48">
        <w:t xml:space="preserve"> </w:t>
      </w:r>
      <w:commentRangeEnd w:id="4"/>
      <w:r w:rsidR="00AF3E4C">
        <w:rPr>
          <w:rStyle w:val="CommentReference"/>
        </w:rPr>
        <w:commentReference w:id="4"/>
      </w:r>
    </w:p>
    <w:p w:rsidR="002668F4" w:rsidRDefault="008060BA" w:rsidP="00CF1304">
      <w:pPr>
        <w:spacing w:line="240" w:lineRule="auto"/>
      </w:pPr>
      <w:r>
        <w:tab/>
        <w:t>For example, let’s consider the previously mentioned scarcity effect</w:t>
      </w:r>
      <w:r w:rsidR="003524C3">
        <w:t xml:space="preserve"> from the perspective of our proposed framework</w:t>
      </w:r>
      <w:r>
        <w:t>.</w:t>
      </w:r>
      <w:r w:rsidR="003524C3">
        <w:t xml:space="preserve"> By u</w:t>
      </w:r>
      <w:r w:rsidR="00722649">
        <w:t>sing an intra-individual design</w:t>
      </w:r>
      <w:r w:rsidR="003524C3">
        <w:t xml:space="preserve"> where participant</w:t>
      </w:r>
      <w:r w:rsidR="00722649">
        <w:t>s</w:t>
      </w:r>
      <w:r w:rsidR="003524C3">
        <w:t xml:space="preserve"> </w:t>
      </w:r>
      <w:r w:rsidR="00722649">
        <w:t>are</w:t>
      </w:r>
      <w:r w:rsidR="003524C3">
        <w:t xml:space="preserve"> exposed to </w:t>
      </w:r>
      <w:r w:rsidR="00722649">
        <w:t>a series of</w:t>
      </w:r>
      <w:r w:rsidR="003524C3">
        <w:t xml:space="preserve"> consumer products </w:t>
      </w:r>
      <w:r w:rsidR="00722649">
        <w:t xml:space="preserve">that vary in their perceived scarcity (e.g., using a highly-repeated within-person (HRWP) design, </w:t>
      </w:r>
      <w:proofErr w:type="spellStart"/>
      <w:r w:rsidR="00722649">
        <w:t>Whitsett</w:t>
      </w:r>
      <w:proofErr w:type="spellEnd"/>
      <w:r w:rsidR="00722649">
        <w:t xml:space="preserve"> &amp; </w:t>
      </w:r>
      <w:proofErr w:type="spellStart"/>
      <w:r w:rsidR="00722649">
        <w:t>Shoda</w:t>
      </w:r>
      <w:proofErr w:type="spellEnd"/>
      <w:r w:rsidR="00722649">
        <w:t>, 2014), one could empirically determine the (1) proportion of participants who exhibit a scarcity effect</w:t>
      </w:r>
      <w:r w:rsidR="000F7A3B">
        <w:t xml:space="preserve"> (e.g., stronger purchase intentions for scarce compared to control products)</w:t>
      </w:r>
      <w:r w:rsidR="00722649">
        <w:t xml:space="preserve"> and (2) the proportion of participants who do not exhibit a scarcity effect.</w:t>
      </w:r>
      <w:r w:rsidR="00DC64E1">
        <w:t xml:space="preserve"> Then, researchers would seek to identify individual difference variables that can successfully discriminate between individuals who exhibited the scarcity effect versus those who did not (e.g., only individuals who </w:t>
      </w:r>
      <w:r w:rsidR="00D83C48">
        <w:t xml:space="preserve">self-report a certain minimum level of need for closure, as suggested by Jung &amp; </w:t>
      </w:r>
      <w:proofErr w:type="spellStart"/>
      <w:r w:rsidR="00D83C48">
        <w:t>Kellaris</w:t>
      </w:r>
      <w:proofErr w:type="spellEnd"/>
      <w:r w:rsidR="00D83C48">
        <w:t xml:space="preserve">, 2004). </w:t>
      </w:r>
      <w:r w:rsidR="00296405">
        <w:t xml:space="preserve">The related </w:t>
      </w:r>
      <w:r w:rsidR="008A1359">
        <w:t>consensus</w:t>
      </w:r>
      <w:r w:rsidR="00296405">
        <w:t xml:space="preserve"> persuasive strategy effect (</w:t>
      </w:r>
      <w:proofErr w:type="spellStart"/>
      <w:r w:rsidR="00296405">
        <w:t>Cialdini</w:t>
      </w:r>
      <w:proofErr w:type="spellEnd"/>
      <w:r w:rsidR="00296405">
        <w:t xml:space="preserve">, 1993) can </w:t>
      </w:r>
      <w:r w:rsidR="00674B99">
        <w:t xml:space="preserve">also </w:t>
      </w:r>
      <w:r w:rsidR="00296405">
        <w:t xml:space="preserve">be applied to our framework to exemplify the second </w:t>
      </w:r>
      <w:r w:rsidR="008A1359">
        <w:t xml:space="preserve">(tripartite) </w:t>
      </w:r>
      <w:r w:rsidR="00296405">
        <w:t>kind of heterogeneity</w:t>
      </w:r>
      <w:r w:rsidR="00674B99">
        <w:t xml:space="preserve"> (see Figure 1, right panel)</w:t>
      </w:r>
      <w:r w:rsidR="00296405">
        <w:t xml:space="preserve">. </w:t>
      </w:r>
      <w:r w:rsidR="000F7A3B">
        <w:t>By exposing p</w:t>
      </w:r>
      <w:r w:rsidR="00296405">
        <w:t xml:space="preserve">articipants to a series of books that include </w:t>
      </w:r>
      <w:r w:rsidR="008A1359">
        <w:t>different consensus</w:t>
      </w:r>
      <w:r w:rsidR="00296405">
        <w:t xml:space="preserve"> persuasive message (e.g., “</w:t>
      </w:r>
      <w:r w:rsidR="000F7A3B">
        <w:t>Over a million copies sold</w:t>
      </w:r>
      <w:r w:rsidR="00296405">
        <w:t>”) versus control messages (e.g., “This book is a random selection from our catalogue”</w:t>
      </w:r>
      <w:r w:rsidR="000F7A3B">
        <w:t>), one can empirically determine the (1) proportion of participants who exhibit a consensus effect (e.g., stronger purchase intentions for best sellers compared to control books</w:t>
      </w:r>
      <w:r w:rsidR="00674B99">
        <w:t>; “Subject #1” in Figure 1</w:t>
      </w:r>
      <w:r w:rsidR="000F7A3B">
        <w:t>), (2) the proportion of participants who do not exhibit a consensus effect</w:t>
      </w:r>
      <w:r w:rsidR="00674B99">
        <w:t xml:space="preserve"> (e.g., “Subject #3 in Figure 1)</w:t>
      </w:r>
      <w:r w:rsidR="000F7A3B">
        <w:t>, and (3) the proportion of participants who exhibit an “anti-consensus” effect (e.g., weaker purchase intentions for best sellers compared to control books</w:t>
      </w:r>
      <w:r w:rsidR="00674B99">
        <w:t>; e.g., “Subject #6” in Figure 1</w:t>
      </w:r>
      <w:r w:rsidR="000F7A3B">
        <w:t>). The latter “anti-consensus” cluster of individuals could reflect individuals w</w:t>
      </w:r>
      <w:r w:rsidR="00CA36AE">
        <w:t xml:space="preserve">ith </w:t>
      </w:r>
      <w:r w:rsidR="000F7A3B">
        <w:t xml:space="preserve">esoteric tastes in books </w:t>
      </w:r>
      <w:r w:rsidR="00CA36AE">
        <w:t>who</w:t>
      </w:r>
      <w:r w:rsidR="000F7A3B">
        <w:t xml:space="preserve"> use consensus information as a heuristic suggesting those books</w:t>
      </w:r>
      <w:r w:rsidR="00CA36AE">
        <w:t xml:space="preserve"> are unlikely interesting if they are liked by the mainstream.</w:t>
      </w:r>
    </w:p>
    <w:p w:rsidR="002668F4" w:rsidRDefault="0002156F" w:rsidP="00CF1304">
      <w:pPr>
        <w:spacing w:line="240" w:lineRule="auto"/>
      </w:pPr>
      <w:r>
        <w:tab/>
      </w:r>
      <w:r w:rsidR="002668F4">
        <w:t xml:space="preserve">In the following section, we </w:t>
      </w:r>
      <w:r w:rsidR="00CA36AE">
        <w:t xml:space="preserve">more concretely </w:t>
      </w:r>
      <w:r w:rsidR="002668F4">
        <w:t xml:space="preserve">demonstrate </w:t>
      </w:r>
      <w:r w:rsidR="00CA36AE">
        <w:t xml:space="preserve">the new framework by applying it to two different psychological phenomena (i.e., implicit race bias, affect misattribution). The empirical demonstrations involve real data and showcase </w:t>
      </w:r>
      <w:r w:rsidR="002668F4">
        <w:t xml:space="preserve">intra-individual </w:t>
      </w:r>
      <w:r w:rsidR="00A13375">
        <w:t>designs</w:t>
      </w:r>
      <w:r w:rsidR="002668F4">
        <w:t xml:space="preserve"> (e.g., HRWP) and analytical tools (e.g., mixed-effects models</w:t>
      </w:r>
      <w:r w:rsidR="00356206">
        <w:t xml:space="preserve">, </w:t>
      </w:r>
      <w:r w:rsidR="00CA36AE">
        <w:t xml:space="preserve">latent-class </w:t>
      </w:r>
      <w:r w:rsidR="003512BC">
        <w:t>multinomial processing tree models</w:t>
      </w:r>
      <w:r w:rsidR="002668F4">
        <w:t>) that can be used to investigate psychological phenomena from this new meta-theoretic perspective.</w:t>
      </w:r>
    </w:p>
    <w:p w:rsidR="00763FBB" w:rsidRDefault="00763FBB" w:rsidP="00CF1304">
      <w:pPr>
        <w:spacing w:line="240" w:lineRule="auto"/>
      </w:pPr>
    </w:p>
    <w:p w:rsidR="00F15E09" w:rsidRDefault="00FE1F51" w:rsidP="00CF1304">
      <w:pPr>
        <w:spacing w:line="240" w:lineRule="auto"/>
        <w:rPr>
          <w:b/>
        </w:rPr>
      </w:pPr>
      <w:r w:rsidRPr="003E466F">
        <w:rPr>
          <w:b/>
        </w:rPr>
        <w:t>Empirical demonstrations</w:t>
      </w:r>
    </w:p>
    <w:p w:rsidR="00FE1F51" w:rsidRDefault="00F15E09" w:rsidP="00CF1304">
      <w:pPr>
        <w:spacing w:line="240" w:lineRule="auto"/>
        <w:rPr>
          <w:b/>
        </w:rPr>
      </w:pPr>
      <w:r>
        <w:rPr>
          <w:b/>
        </w:rPr>
        <w:t xml:space="preserve">(Individual-level analyses yield more consistent &amp; informative </w:t>
      </w:r>
      <w:r w:rsidR="008407F1">
        <w:rPr>
          <w:b/>
        </w:rPr>
        <w:t>results across samples</w:t>
      </w:r>
      <w:r>
        <w:rPr>
          <w:b/>
        </w:rPr>
        <w:t xml:space="preserve"> than aggregate-level analyses</w:t>
      </w:r>
      <w:r w:rsidR="008407F1">
        <w:rPr>
          <w:b/>
        </w:rPr>
        <w:t>)</w:t>
      </w:r>
    </w:p>
    <w:p w:rsidR="006B7E99" w:rsidRPr="003E466F" w:rsidRDefault="006B7E99" w:rsidP="00CF1304">
      <w:pPr>
        <w:spacing w:line="240" w:lineRule="auto"/>
        <w:rPr>
          <w:b/>
        </w:rPr>
      </w:pPr>
    </w:p>
    <w:p w:rsidR="00CE16DF" w:rsidRDefault="00BC095E" w:rsidP="00CE16DF">
      <w:pPr>
        <w:pStyle w:val="ListBullet"/>
        <w:spacing w:line="240" w:lineRule="auto"/>
        <w:ind w:left="0" w:firstLine="0"/>
      </w:pPr>
      <w:r>
        <w:t>Demonstration #1: W</w:t>
      </w:r>
      <w:r w:rsidR="00F15E09">
        <w:t xml:space="preserve">eapon </w:t>
      </w:r>
      <w:r>
        <w:t>I</w:t>
      </w:r>
      <w:r w:rsidR="00F15E09">
        <w:t xml:space="preserve">dentification </w:t>
      </w:r>
      <w:r>
        <w:t>T</w:t>
      </w:r>
      <w:r w:rsidR="00F15E09">
        <w:t>ask (WIT)</w:t>
      </w:r>
    </w:p>
    <w:p w:rsidR="00CE16DF" w:rsidRDefault="00F15E09" w:rsidP="00CE16DF">
      <w:pPr>
        <w:pStyle w:val="ListBullet"/>
        <w:tabs>
          <w:tab w:val="clear" w:pos="360"/>
          <w:tab w:val="num" w:pos="1080"/>
        </w:tabs>
        <w:spacing w:line="240" w:lineRule="auto"/>
        <w:ind w:left="720" w:firstLine="0"/>
      </w:pPr>
      <w:proofErr w:type="spellStart"/>
      <w:r w:rsidRPr="00CE16DF">
        <w:rPr>
          <w:b/>
        </w:rPr>
        <w:t>Agg</w:t>
      </w:r>
      <w:proofErr w:type="spellEnd"/>
      <w:r w:rsidRPr="00CE16DF">
        <w:rPr>
          <w:b/>
        </w:rPr>
        <w:t>.-level:</w:t>
      </w:r>
      <w:r>
        <w:t xml:space="preserve"> </w:t>
      </w:r>
      <w:commentRangeStart w:id="5"/>
      <w:r>
        <w:t>d</w:t>
      </w:r>
      <w:r w:rsidR="00026E27">
        <w:t xml:space="preserve"> </w:t>
      </w:r>
      <w:r>
        <w:t>=</w:t>
      </w:r>
      <w:r w:rsidR="00026E27">
        <w:t xml:space="preserve"> -</w:t>
      </w:r>
      <w:r>
        <w:t>.1</w:t>
      </w:r>
      <w:r w:rsidR="00026E27">
        <w:t>7</w:t>
      </w:r>
      <w:r>
        <w:t xml:space="preserve">, </w:t>
      </w:r>
      <w:r w:rsidR="00026E27">
        <w:t>p&lt;.05 in</w:t>
      </w:r>
      <w:r>
        <w:t xml:space="preserve"> sample #1,</w:t>
      </w:r>
      <w:r w:rsidR="00026E27">
        <w:t xml:space="preserve"> d = -.13, p&gt;.11</w:t>
      </w:r>
      <w:r w:rsidRPr="00CE16DF">
        <w:rPr>
          <w:i/>
        </w:rPr>
        <w:t xml:space="preserve"> </w:t>
      </w:r>
      <w:r>
        <w:t>in sample #2</w:t>
      </w:r>
      <w:commentRangeEnd w:id="5"/>
      <w:r>
        <w:rPr>
          <w:rStyle w:val="CommentReference"/>
        </w:rPr>
        <w:commentReference w:id="5"/>
      </w:r>
    </w:p>
    <w:p w:rsidR="008407F1" w:rsidRDefault="00F15E09" w:rsidP="00CE16DF">
      <w:pPr>
        <w:pStyle w:val="ListBullet"/>
        <w:tabs>
          <w:tab w:val="clear" w:pos="360"/>
          <w:tab w:val="num" w:pos="1080"/>
        </w:tabs>
        <w:spacing w:line="240" w:lineRule="auto"/>
        <w:ind w:left="720" w:firstLine="0"/>
      </w:pPr>
      <w:r w:rsidRPr="00CE16DF">
        <w:rPr>
          <w:b/>
        </w:rPr>
        <w:t>Ind.-level:</w:t>
      </w:r>
      <w:r>
        <w:t xml:space="preserve"> ~75% Ps show anti-Black bias and this is consistent across samples</w:t>
      </w:r>
      <w:r w:rsidR="00CE16DF">
        <w:t xml:space="preserve"> (see Table 1)</w:t>
      </w:r>
    </w:p>
    <w:p w:rsidR="001A0E5F" w:rsidRDefault="001A0E5F" w:rsidP="001A0E5F">
      <w:pPr>
        <w:pStyle w:val="ListBullet"/>
        <w:numPr>
          <w:ilvl w:val="0"/>
          <w:numId w:val="0"/>
        </w:numPr>
        <w:spacing w:line="240" w:lineRule="auto"/>
        <w:ind w:left="720"/>
        <w:rPr>
          <w:b/>
        </w:rPr>
      </w:pPr>
    </w:p>
    <w:p w:rsidR="001A0E5F" w:rsidRDefault="001A0E5F" w:rsidP="001A0E5F">
      <w:pPr>
        <w:pStyle w:val="ListBullet"/>
        <w:numPr>
          <w:ilvl w:val="0"/>
          <w:numId w:val="0"/>
        </w:numPr>
        <w:spacing w:line="240" w:lineRule="auto"/>
        <w:ind w:left="720"/>
      </w:pPr>
    </w:p>
    <w:p w:rsidR="00F15E09" w:rsidRPr="001F141E" w:rsidRDefault="001F141E" w:rsidP="001F141E">
      <w:pPr>
        <w:pStyle w:val="ListBullet"/>
        <w:numPr>
          <w:ilvl w:val="0"/>
          <w:numId w:val="0"/>
        </w:numPr>
        <w:spacing w:line="240" w:lineRule="auto"/>
        <w:ind w:left="2160"/>
        <w:rPr>
          <w:sz w:val="20"/>
          <w:szCs w:val="20"/>
        </w:rPr>
      </w:pPr>
      <w:r w:rsidRPr="001F141E">
        <w:rPr>
          <w:sz w:val="20"/>
          <w:szCs w:val="20"/>
        </w:rPr>
        <w:lastRenderedPageBreak/>
        <w:t xml:space="preserve">Table 1: </w:t>
      </w:r>
      <w:r w:rsidRPr="001F141E">
        <w:rPr>
          <w:color w:val="auto"/>
          <w:sz w:val="20"/>
          <w:szCs w:val="20"/>
        </w:rPr>
        <w:t>Individual-level results across Sample #1 and #2</w:t>
      </w:r>
    </w:p>
    <w:tbl>
      <w:tblPr>
        <w:tblStyle w:val="TableGrid"/>
        <w:tblW w:w="5490" w:type="dxa"/>
        <w:jc w:val="center"/>
        <w:tblInd w:w="738" w:type="dxa"/>
        <w:tblLook w:val="04A0" w:firstRow="1" w:lastRow="0" w:firstColumn="1" w:lastColumn="0" w:noHBand="0" w:noVBand="1"/>
      </w:tblPr>
      <w:tblGrid>
        <w:gridCol w:w="1440"/>
        <w:gridCol w:w="4050"/>
      </w:tblGrid>
      <w:tr w:rsidR="000C7314" w:rsidRPr="001436CA" w:rsidTr="000C7314">
        <w:trPr>
          <w:jc w:val="center"/>
        </w:trPr>
        <w:tc>
          <w:tcPr>
            <w:tcW w:w="1440" w:type="dxa"/>
          </w:tcPr>
          <w:p w:rsidR="000C7314" w:rsidRPr="00824560" w:rsidRDefault="000C7314" w:rsidP="001F141E">
            <w:pPr>
              <w:rPr>
                <w:sz w:val="20"/>
                <w:szCs w:val="18"/>
                <w:lang w:val="en-US"/>
              </w:rPr>
            </w:pPr>
            <w:r>
              <w:rPr>
                <w:sz w:val="20"/>
                <w:szCs w:val="18"/>
                <w:lang w:val="en-US"/>
              </w:rPr>
              <w:t>Sample</w:t>
            </w:r>
          </w:p>
        </w:tc>
        <w:tc>
          <w:tcPr>
            <w:tcW w:w="4050" w:type="dxa"/>
            <w:shd w:val="pct10" w:color="auto" w:fill="auto"/>
          </w:tcPr>
          <w:p w:rsidR="000C7314" w:rsidRPr="001436CA" w:rsidRDefault="000C7314" w:rsidP="001F141E">
            <w:pPr>
              <w:rPr>
                <w:b/>
                <w:sz w:val="18"/>
                <w:szCs w:val="18"/>
                <w:lang w:val="en-US"/>
              </w:rPr>
            </w:pPr>
            <w:r>
              <w:rPr>
                <w:b/>
                <w:sz w:val="18"/>
                <w:szCs w:val="18"/>
                <w:lang w:val="en-US"/>
              </w:rPr>
              <w:t>Individual-level Effects</w:t>
            </w:r>
          </w:p>
        </w:tc>
      </w:tr>
      <w:tr w:rsidR="000C7314" w:rsidRPr="001436CA" w:rsidTr="000C7314">
        <w:trPr>
          <w:jc w:val="center"/>
        </w:trPr>
        <w:tc>
          <w:tcPr>
            <w:tcW w:w="1440" w:type="dxa"/>
          </w:tcPr>
          <w:p w:rsidR="000C7314" w:rsidRPr="00824560" w:rsidRDefault="000C7314" w:rsidP="007F76FA">
            <w:pPr>
              <w:rPr>
                <w:sz w:val="20"/>
                <w:szCs w:val="18"/>
                <w:lang w:val="en-US"/>
              </w:rPr>
            </w:pPr>
            <w:r w:rsidRPr="00824560">
              <w:rPr>
                <w:sz w:val="20"/>
                <w:szCs w:val="18"/>
                <w:lang w:val="en-US"/>
              </w:rPr>
              <w:t>Sample #1</w:t>
            </w:r>
            <w:r>
              <w:rPr>
                <w:sz w:val="20"/>
                <w:szCs w:val="18"/>
                <w:lang w:val="en-US"/>
              </w:rPr>
              <w:t xml:space="preserve"> (N=148)</w:t>
            </w:r>
          </w:p>
        </w:tc>
        <w:tc>
          <w:tcPr>
            <w:tcW w:w="4050" w:type="dxa"/>
            <w:shd w:val="pct10" w:color="auto" w:fill="auto"/>
          </w:tcPr>
          <w:p w:rsidR="000C7314" w:rsidRPr="001436CA" w:rsidRDefault="000C7314" w:rsidP="007F76FA">
            <w:pPr>
              <w:rPr>
                <w:rFonts w:ascii="Courier New" w:hAnsi="Courier New" w:cs="Courier New"/>
                <w:b/>
                <w:sz w:val="18"/>
                <w:szCs w:val="18"/>
                <w:lang w:val="en-US"/>
              </w:rPr>
            </w:pPr>
            <w:r w:rsidRPr="001436CA">
              <w:rPr>
                <w:rFonts w:ascii="Courier New" w:hAnsi="Courier New" w:cs="Courier New"/>
                <w:b/>
                <w:sz w:val="18"/>
                <w:szCs w:val="18"/>
                <w:lang w:val="en-US"/>
              </w:rPr>
              <w:t>#E% (Anti-Black Slopes): 78% (116)</w:t>
            </w:r>
          </w:p>
          <w:p w:rsidR="000C7314" w:rsidRPr="001436CA" w:rsidRDefault="000C7314" w:rsidP="007F76FA">
            <w:pPr>
              <w:rPr>
                <w:rFonts w:ascii="Courier New" w:hAnsi="Courier New" w:cs="Courier New"/>
                <w:b/>
                <w:sz w:val="18"/>
                <w:szCs w:val="18"/>
                <w:lang w:val="en-US"/>
              </w:rPr>
            </w:pPr>
            <w:r w:rsidRPr="001436CA">
              <w:rPr>
                <w:rFonts w:ascii="Courier New" w:hAnsi="Courier New" w:cs="Courier New"/>
                <w:b/>
                <w:sz w:val="18"/>
                <w:szCs w:val="18"/>
                <w:lang w:val="en-US"/>
              </w:rPr>
              <w:t>#N% (Non-</w:t>
            </w:r>
            <w:proofErr w:type="spellStart"/>
            <w:r w:rsidRPr="001436CA">
              <w:rPr>
                <w:rFonts w:ascii="Courier New" w:hAnsi="Courier New" w:cs="Courier New"/>
                <w:b/>
                <w:sz w:val="18"/>
                <w:szCs w:val="18"/>
                <w:lang w:val="en-US"/>
              </w:rPr>
              <w:t>signif</w:t>
            </w:r>
            <w:proofErr w:type="spellEnd"/>
            <w:r w:rsidRPr="001436CA">
              <w:rPr>
                <w:rFonts w:ascii="Courier New" w:hAnsi="Courier New" w:cs="Courier New"/>
                <w:b/>
                <w:sz w:val="18"/>
                <w:szCs w:val="18"/>
                <w:lang w:val="en-US"/>
              </w:rPr>
              <w:t xml:space="preserve"> Slopes): 22% (32)</w:t>
            </w:r>
          </w:p>
          <w:p w:rsidR="000C7314" w:rsidRPr="001436CA" w:rsidRDefault="000C7314" w:rsidP="007F76FA">
            <w:pPr>
              <w:rPr>
                <w:rFonts w:ascii="Courier New" w:hAnsi="Courier New" w:cs="Courier New"/>
                <w:sz w:val="18"/>
                <w:szCs w:val="18"/>
                <w:lang w:val="en-US"/>
              </w:rPr>
            </w:pPr>
            <w:r w:rsidRPr="001436CA">
              <w:rPr>
                <w:rFonts w:ascii="Courier New" w:hAnsi="Courier New" w:cs="Courier New"/>
                <w:sz w:val="18"/>
                <w:szCs w:val="18"/>
                <w:lang w:val="en-US"/>
              </w:rPr>
              <w:t>#O% (Pro-White Slopes ): 0% (0)</w:t>
            </w:r>
          </w:p>
        </w:tc>
      </w:tr>
      <w:tr w:rsidR="000C7314" w:rsidRPr="001436CA" w:rsidTr="000C7314">
        <w:trPr>
          <w:jc w:val="center"/>
        </w:trPr>
        <w:tc>
          <w:tcPr>
            <w:tcW w:w="1440" w:type="dxa"/>
          </w:tcPr>
          <w:p w:rsidR="000C7314" w:rsidRPr="00824560" w:rsidRDefault="000C7314" w:rsidP="007F76FA">
            <w:pPr>
              <w:rPr>
                <w:sz w:val="20"/>
                <w:szCs w:val="18"/>
                <w:lang w:val="en-US"/>
              </w:rPr>
            </w:pPr>
            <w:r w:rsidRPr="00824560">
              <w:rPr>
                <w:sz w:val="20"/>
                <w:szCs w:val="18"/>
                <w:lang w:val="en-US"/>
              </w:rPr>
              <w:t>Sample #2</w:t>
            </w:r>
            <w:r>
              <w:rPr>
                <w:sz w:val="20"/>
                <w:szCs w:val="18"/>
                <w:lang w:val="en-US"/>
              </w:rPr>
              <w:t xml:space="preserve"> (N=149)</w:t>
            </w:r>
          </w:p>
        </w:tc>
        <w:tc>
          <w:tcPr>
            <w:tcW w:w="4050" w:type="dxa"/>
            <w:shd w:val="pct10" w:color="auto" w:fill="auto"/>
          </w:tcPr>
          <w:p w:rsidR="000C7314" w:rsidRPr="001436CA" w:rsidRDefault="000C7314" w:rsidP="007F76FA">
            <w:pPr>
              <w:rPr>
                <w:rFonts w:ascii="Courier New" w:hAnsi="Courier New" w:cs="Courier New"/>
                <w:b/>
                <w:sz w:val="18"/>
                <w:szCs w:val="18"/>
                <w:lang w:val="en-US"/>
              </w:rPr>
            </w:pPr>
            <w:r w:rsidRPr="001436CA">
              <w:rPr>
                <w:rFonts w:ascii="Courier New" w:hAnsi="Courier New" w:cs="Courier New"/>
                <w:b/>
                <w:sz w:val="18"/>
                <w:szCs w:val="18"/>
                <w:lang w:val="en-US"/>
              </w:rPr>
              <w:t>#E% (Anti-Black Slopes): 74% (110)</w:t>
            </w:r>
          </w:p>
          <w:p w:rsidR="000C7314" w:rsidRPr="001436CA" w:rsidRDefault="000C7314" w:rsidP="007F76FA">
            <w:pPr>
              <w:rPr>
                <w:rFonts w:ascii="Courier New" w:hAnsi="Courier New" w:cs="Courier New"/>
                <w:b/>
                <w:sz w:val="18"/>
                <w:szCs w:val="18"/>
                <w:lang w:val="en-US"/>
              </w:rPr>
            </w:pPr>
            <w:r w:rsidRPr="001436CA">
              <w:rPr>
                <w:rFonts w:ascii="Courier New" w:hAnsi="Courier New" w:cs="Courier New"/>
                <w:b/>
                <w:sz w:val="18"/>
                <w:szCs w:val="18"/>
                <w:lang w:val="en-US"/>
              </w:rPr>
              <w:t>#N% (Non-</w:t>
            </w:r>
            <w:proofErr w:type="spellStart"/>
            <w:r w:rsidRPr="001436CA">
              <w:rPr>
                <w:rFonts w:ascii="Courier New" w:hAnsi="Courier New" w:cs="Courier New"/>
                <w:b/>
                <w:sz w:val="18"/>
                <w:szCs w:val="18"/>
                <w:lang w:val="en-US"/>
              </w:rPr>
              <w:t>signif</w:t>
            </w:r>
            <w:proofErr w:type="spellEnd"/>
            <w:r w:rsidRPr="001436CA">
              <w:rPr>
                <w:rFonts w:ascii="Courier New" w:hAnsi="Courier New" w:cs="Courier New"/>
                <w:b/>
                <w:sz w:val="18"/>
                <w:szCs w:val="18"/>
                <w:lang w:val="en-US"/>
              </w:rPr>
              <w:t xml:space="preserve"> Slopes): 25% (37)</w:t>
            </w:r>
          </w:p>
          <w:p w:rsidR="000C7314" w:rsidRPr="001436CA" w:rsidRDefault="000C7314" w:rsidP="007F76FA">
            <w:pPr>
              <w:rPr>
                <w:rFonts w:ascii="Courier New" w:hAnsi="Courier New" w:cs="Courier New"/>
                <w:sz w:val="18"/>
                <w:szCs w:val="18"/>
                <w:lang w:val="en-US"/>
              </w:rPr>
            </w:pPr>
            <w:r w:rsidRPr="001436CA">
              <w:rPr>
                <w:rFonts w:ascii="Courier New" w:hAnsi="Courier New" w:cs="Courier New"/>
                <w:sz w:val="18"/>
                <w:szCs w:val="18"/>
                <w:lang w:val="en-US"/>
              </w:rPr>
              <w:t>#O% (Pro-White Slopes ): 1% (2)</w:t>
            </w:r>
          </w:p>
        </w:tc>
      </w:tr>
    </w:tbl>
    <w:p w:rsidR="000C7314" w:rsidRDefault="000C7314" w:rsidP="00CF1304">
      <w:pPr>
        <w:pStyle w:val="ListBullet"/>
        <w:numPr>
          <w:ilvl w:val="0"/>
          <w:numId w:val="0"/>
        </w:numPr>
        <w:spacing w:line="240" w:lineRule="auto"/>
      </w:pPr>
    </w:p>
    <w:p w:rsidR="00CE16DF" w:rsidRDefault="00CE16DF" w:rsidP="00CF1304">
      <w:pPr>
        <w:pStyle w:val="ListBullet"/>
        <w:numPr>
          <w:ilvl w:val="0"/>
          <w:numId w:val="0"/>
        </w:numPr>
        <w:spacing w:line="240" w:lineRule="auto"/>
      </w:pPr>
    </w:p>
    <w:p w:rsidR="000C7314" w:rsidRDefault="008C3A1C" w:rsidP="008C3A1C">
      <w:pPr>
        <w:pStyle w:val="ListBullet"/>
        <w:numPr>
          <w:ilvl w:val="0"/>
          <w:numId w:val="0"/>
        </w:numPr>
        <w:spacing w:line="240" w:lineRule="auto"/>
        <w:ind w:left="-720" w:right="-720"/>
      </w:pPr>
      <w:r>
        <w:rPr>
          <w:noProof/>
        </w:rPr>
        <w:drawing>
          <wp:inline distT="0" distB="0" distL="0" distR="0" wp14:anchorId="020AC5DD" wp14:editId="72557245">
            <wp:extent cx="2120566" cy="3223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j-26-anti-black.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0566" cy="3223260"/>
                    </a:xfrm>
                    <a:prstGeom prst="rect">
                      <a:avLst/>
                    </a:prstGeom>
                  </pic:spPr>
                </pic:pic>
              </a:graphicData>
            </a:graphic>
          </wp:inline>
        </w:drawing>
      </w:r>
      <w:r>
        <w:rPr>
          <w:noProof/>
        </w:rPr>
        <w:drawing>
          <wp:inline distT="0" distB="0" distL="0" distR="0" wp14:anchorId="749FE2D9" wp14:editId="34CEA52E">
            <wp:extent cx="2120566" cy="3223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j-45-no-bias.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22992" cy="3226948"/>
                    </a:xfrm>
                    <a:prstGeom prst="rect">
                      <a:avLst/>
                    </a:prstGeom>
                  </pic:spPr>
                </pic:pic>
              </a:graphicData>
            </a:graphic>
          </wp:inline>
        </w:drawing>
      </w:r>
      <w:r>
        <w:rPr>
          <w:noProof/>
        </w:rPr>
        <w:drawing>
          <wp:inline distT="0" distB="0" distL="0" distR="0" wp14:anchorId="70DD7431" wp14:editId="7ABF80CC">
            <wp:extent cx="2120566" cy="3223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j-97-pro-white.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20566" cy="3223260"/>
                    </a:xfrm>
                    <a:prstGeom prst="rect">
                      <a:avLst/>
                    </a:prstGeom>
                  </pic:spPr>
                </pic:pic>
              </a:graphicData>
            </a:graphic>
          </wp:inline>
        </w:drawing>
      </w:r>
    </w:p>
    <w:p w:rsidR="008C3A1C" w:rsidRPr="008C3A1C" w:rsidRDefault="008C3A1C" w:rsidP="008C3A1C">
      <w:pPr>
        <w:pStyle w:val="ListBullet"/>
        <w:numPr>
          <w:ilvl w:val="0"/>
          <w:numId w:val="0"/>
        </w:numPr>
        <w:spacing w:line="240" w:lineRule="auto"/>
        <w:ind w:left="-720" w:right="-720"/>
        <w:rPr>
          <w:sz w:val="18"/>
          <w:szCs w:val="18"/>
        </w:rPr>
      </w:pPr>
      <w:r w:rsidRPr="008C3A1C">
        <w:rPr>
          <w:sz w:val="18"/>
          <w:szCs w:val="18"/>
        </w:rPr>
        <w:t>Figure 2. Individual-level results showing an individual exhibiting anti-Black bias (Subject 26, left), not showing bias (Subject 45, middle), and showing a pro-White bias (Subject 97, right).</w:t>
      </w:r>
    </w:p>
    <w:p w:rsidR="00E17407" w:rsidRDefault="00E17407" w:rsidP="00CF1304">
      <w:pPr>
        <w:pStyle w:val="ListBullet"/>
        <w:numPr>
          <w:ilvl w:val="0"/>
          <w:numId w:val="0"/>
        </w:numPr>
        <w:spacing w:line="240" w:lineRule="auto"/>
      </w:pPr>
    </w:p>
    <w:p w:rsidR="008C3A1C" w:rsidRDefault="008C3A1C" w:rsidP="00CF1304">
      <w:pPr>
        <w:pStyle w:val="ListBullet"/>
        <w:numPr>
          <w:ilvl w:val="0"/>
          <w:numId w:val="0"/>
        </w:numPr>
        <w:spacing w:line="240" w:lineRule="auto"/>
      </w:pPr>
    </w:p>
    <w:p w:rsidR="00CE16DF" w:rsidRDefault="00BC095E" w:rsidP="00CE16DF">
      <w:pPr>
        <w:pStyle w:val="ListBullet"/>
        <w:spacing w:line="240" w:lineRule="auto"/>
        <w:ind w:left="0" w:firstLine="0"/>
      </w:pPr>
      <w:r>
        <w:t>Demonstration #2</w:t>
      </w:r>
      <w:r w:rsidR="00FE1F51">
        <w:t>: A</w:t>
      </w:r>
      <w:r w:rsidR="00F15E09">
        <w:t xml:space="preserve">ffect </w:t>
      </w:r>
      <w:r w:rsidR="00FE1F51">
        <w:t>M</w:t>
      </w:r>
      <w:r w:rsidR="00F15E09">
        <w:t xml:space="preserve">isattribution </w:t>
      </w:r>
      <w:r w:rsidR="00FE1F51">
        <w:t>P</w:t>
      </w:r>
      <w:r w:rsidR="00F15E09">
        <w:t>rocedure (AMP)</w:t>
      </w:r>
    </w:p>
    <w:p w:rsidR="00CE16DF" w:rsidRDefault="00F15E09" w:rsidP="00CE16DF">
      <w:pPr>
        <w:pStyle w:val="ListBullet"/>
        <w:tabs>
          <w:tab w:val="clear" w:pos="360"/>
          <w:tab w:val="num" w:pos="1080"/>
        </w:tabs>
        <w:spacing w:line="240" w:lineRule="auto"/>
        <w:ind w:left="720" w:firstLine="0"/>
      </w:pPr>
      <w:proofErr w:type="spellStart"/>
      <w:r w:rsidRPr="00CE16DF">
        <w:rPr>
          <w:b/>
        </w:rPr>
        <w:t>Agg</w:t>
      </w:r>
      <w:proofErr w:type="spellEnd"/>
      <w:r w:rsidRPr="00CE16DF">
        <w:rPr>
          <w:b/>
        </w:rPr>
        <w:t>.-level:</w:t>
      </w:r>
      <w:r>
        <w:t xml:space="preserve"> MPT model not supported in sample #1, model supported in sample #2</w:t>
      </w:r>
    </w:p>
    <w:p w:rsidR="00F15E09" w:rsidRDefault="00F15E09" w:rsidP="00CE16DF">
      <w:pPr>
        <w:pStyle w:val="ListBullet"/>
        <w:tabs>
          <w:tab w:val="clear" w:pos="360"/>
          <w:tab w:val="num" w:pos="1080"/>
        </w:tabs>
        <w:spacing w:line="240" w:lineRule="auto"/>
        <w:ind w:left="720" w:firstLine="0"/>
      </w:pPr>
      <w:commentRangeStart w:id="6"/>
      <w:r w:rsidRPr="00CE16DF">
        <w:rPr>
          <w:b/>
        </w:rPr>
        <w:t>Ind.-level:</w:t>
      </w:r>
      <w:r w:rsidR="001A0E5F">
        <w:t xml:space="preserve"> L</w:t>
      </w:r>
      <w:r>
        <w:t xml:space="preserve">atent-class </w:t>
      </w:r>
      <w:r w:rsidR="001A0E5F">
        <w:t>approach reveals more informative/</w:t>
      </w:r>
      <w:r>
        <w:t xml:space="preserve">consistent </w:t>
      </w:r>
      <w:r w:rsidR="001A0E5F">
        <w:t xml:space="preserve">story </w:t>
      </w:r>
      <w:r>
        <w:t>across samples</w:t>
      </w:r>
      <w:commentRangeEnd w:id="6"/>
      <w:r w:rsidR="000C7314">
        <w:rPr>
          <w:rStyle w:val="CommentReference"/>
        </w:rPr>
        <w:commentReference w:id="6"/>
      </w:r>
      <w:r w:rsidR="001A0E5F">
        <w:t xml:space="preserve"> (see Table 2)</w:t>
      </w:r>
    </w:p>
    <w:p w:rsidR="003E466F" w:rsidRDefault="003E466F" w:rsidP="00CF1304">
      <w:pPr>
        <w:spacing w:line="240" w:lineRule="auto"/>
      </w:pPr>
    </w:p>
    <w:p w:rsidR="001A0E5F" w:rsidRPr="001F141E" w:rsidRDefault="001A0E5F" w:rsidP="001A0E5F">
      <w:pPr>
        <w:pStyle w:val="ListBullet"/>
        <w:numPr>
          <w:ilvl w:val="0"/>
          <w:numId w:val="0"/>
        </w:numPr>
        <w:spacing w:line="240" w:lineRule="auto"/>
        <w:ind w:left="2160"/>
        <w:rPr>
          <w:sz w:val="20"/>
          <w:szCs w:val="20"/>
        </w:rPr>
      </w:pPr>
      <w:r w:rsidRPr="001F141E">
        <w:rPr>
          <w:sz w:val="20"/>
          <w:szCs w:val="20"/>
        </w:rPr>
        <w:t xml:space="preserve">Table </w:t>
      </w:r>
      <w:r>
        <w:rPr>
          <w:sz w:val="20"/>
          <w:szCs w:val="20"/>
        </w:rPr>
        <w:t>2</w:t>
      </w:r>
      <w:r w:rsidRPr="001F141E">
        <w:rPr>
          <w:sz w:val="20"/>
          <w:szCs w:val="20"/>
        </w:rPr>
        <w:t xml:space="preserve">: </w:t>
      </w:r>
      <w:r w:rsidRPr="001F141E">
        <w:rPr>
          <w:color w:val="auto"/>
          <w:sz w:val="20"/>
          <w:szCs w:val="20"/>
        </w:rPr>
        <w:t>Individual-level results across Sample #1 and #2</w:t>
      </w:r>
    </w:p>
    <w:tbl>
      <w:tblPr>
        <w:tblStyle w:val="TableGrid"/>
        <w:tblW w:w="8134" w:type="dxa"/>
        <w:jc w:val="center"/>
        <w:tblInd w:w="738" w:type="dxa"/>
        <w:tblLook w:val="04A0" w:firstRow="1" w:lastRow="0" w:firstColumn="1" w:lastColumn="0" w:noHBand="0" w:noVBand="1"/>
      </w:tblPr>
      <w:tblGrid>
        <w:gridCol w:w="1440"/>
        <w:gridCol w:w="6694"/>
      </w:tblGrid>
      <w:tr w:rsidR="001F141E" w:rsidRPr="001436CA" w:rsidTr="006B7E99">
        <w:trPr>
          <w:jc w:val="center"/>
        </w:trPr>
        <w:tc>
          <w:tcPr>
            <w:tcW w:w="1440" w:type="dxa"/>
          </w:tcPr>
          <w:p w:rsidR="001F141E" w:rsidRPr="00824560" w:rsidRDefault="001F141E" w:rsidP="009E6A43">
            <w:pPr>
              <w:rPr>
                <w:sz w:val="20"/>
                <w:szCs w:val="18"/>
                <w:lang w:val="en-US"/>
              </w:rPr>
            </w:pPr>
            <w:r>
              <w:rPr>
                <w:sz w:val="20"/>
                <w:szCs w:val="18"/>
                <w:lang w:val="en-US"/>
              </w:rPr>
              <w:t>Sample</w:t>
            </w:r>
          </w:p>
        </w:tc>
        <w:tc>
          <w:tcPr>
            <w:tcW w:w="6694" w:type="dxa"/>
            <w:shd w:val="pct10" w:color="auto" w:fill="auto"/>
          </w:tcPr>
          <w:p w:rsidR="001F141E" w:rsidRPr="001436CA" w:rsidRDefault="001F141E" w:rsidP="009E6A43">
            <w:pPr>
              <w:rPr>
                <w:b/>
                <w:sz w:val="18"/>
                <w:szCs w:val="18"/>
                <w:lang w:val="en-US"/>
              </w:rPr>
            </w:pPr>
            <w:r>
              <w:rPr>
                <w:b/>
                <w:sz w:val="18"/>
                <w:szCs w:val="18"/>
                <w:lang w:val="en-US"/>
              </w:rPr>
              <w:t>Individual-level Effects</w:t>
            </w:r>
          </w:p>
        </w:tc>
      </w:tr>
      <w:tr w:rsidR="001F141E" w:rsidRPr="001436CA" w:rsidTr="006B7E99">
        <w:trPr>
          <w:jc w:val="center"/>
        </w:trPr>
        <w:tc>
          <w:tcPr>
            <w:tcW w:w="1440" w:type="dxa"/>
          </w:tcPr>
          <w:p w:rsidR="001F141E" w:rsidRPr="00824560" w:rsidRDefault="001F141E" w:rsidP="001F141E">
            <w:pPr>
              <w:rPr>
                <w:sz w:val="20"/>
                <w:szCs w:val="18"/>
                <w:lang w:val="en-US"/>
              </w:rPr>
            </w:pPr>
            <w:r w:rsidRPr="00824560">
              <w:rPr>
                <w:sz w:val="20"/>
                <w:szCs w:val="18"/>
                <w:lang w:val="en-US"/>
              </w:rPr>
              <w:t>Sample #1</w:t>
            </w:r>
            <w:r>
              <w:rPr>
                <w:sz w:val="20"/>
                <w:szCs w:val="18"/>
                <w:lang w:val="en-US"/>
              </w:rPr>
              <w:t xml:space="preserve"> (N=143)</w:t>
            </w:r>
          </w:p>
        </w:tc>
        <w:tc>
          <w:tcPr>
            <w:tcW w:w="6694" w:type="dxa"/>
            <w:shd w:val="pct10" w:color="auto" w:fill="auto"/>
          </w:tcPr>
          <w:p w:rsidR="001F141E" w:rsidRDefault="001F141E" w:rsidP="009E6A43">
            <w:pPr>
              <w:rPr>
                <w:rFonts w:ascii="Courier New" w:hAnsi="Courier New" w:cs="Courier New"/>
                <w:b/>
                <w:sz w:val="18"/>
                <w:szCs w:val="18"/>
                <w:lang w:val="en-US"/>
              </w:rPr>
            </w:pPr>
            <w:r>
              <w:rPr>
                <w:rFonts w:ascii="Courier New" w:hAnsi="Courier New" w:cs="Courier New"/>
                <w:b/>
                <w:sz w:val="18"/>
                <w:szCs w:val="18"/>
                <w:lang w:val="en-US"/>
              </w:rPr>
              <w:t xml:space="preserve">61% of Ps show </w:t>
            </w:r>
            <w:r w:rsidR="006B7E99">
              <w:rPr>
                <w:rFonts w:ascii="Courier New" w:hAnsi="Courier New" w:cs="Courier New"/>
                <w:b/>
                <w:sz w:val="18"/>
                <w:szCs w:val="18"/>
                <w:lang w:val="en-US"/>
              </w:rPr>
              <w:t>M</w:t>
            </w:r>
            <w:r>
              <w:rPr>
                <w:rFonts w:ascii="Courier New" w:hAnsi="Courier New" w:cs="Courier New"/>
                <w:b/>
                <w:sz w:val="18"/>
                <w:szCs w:val="18"/>
                <w:lang w:val="en-US"/>
              </w:rPr>
              <w:t xml:space="preserve">isattribution </w:t>
            </w:r>
            <w:r w:rsidR="006B7E99">
              <w:rPr>
                <w:rFonts w:ascii="Courier New" w:hAnsi="Courier New" w:cs="Courier New"/>
                <w:b/>
                <w:sz w:val="18"/>
                <w:szCs w:val="18"/>
                <w:lang w:val="en-US"/>
              </w:rPr>
              <w:t>&amp;</w:t>
            </w:r>
            <w:r>
              <w:rPr>
                <w:rFonts w:ascii="Courier New" w:hAnsi="Courier New" w:cs="Courier New"/>
                <w:b/>
                <w:sz w:val="18"/>
                <w:szCs w:val="18"/>
                <w:lang w:val="en-US"/>
              </w:rPr>
              <w:t xml:space="preserve"> </w:t>
            </w:r>
            <w:r w:rsidR="006B7E99">
              <w:rPr>
                <w:rFonts w:ascii="Courier New" w:hAnsi="Courier New" w:cs="Courier New"/>
                <w:b/>
                <w:sz w:val="18"/>
                <w:szCs w:val="18"/>
                <w:lang w:val="en-US"/>
              </w:rPr>
              <w:t>A</w:t>
            </w:r>
            <w:r>
              <w:rPr>
                <w:rFonts w:ascii="Courier New" w:hAnsi="Courier New" w:cs="Courier New"/>
                <w:b/>
                <w:sz w:val="18"/>
                <w:szCs w:val="18"/>
                <w:lang w:val="en-US"/>
              </w:rPr>
              <w:t>ffective priming</w:t>
            </w:r>
          </w:p>
          <w:p w:rsidR="001F141E" w:rsidRPr="001436CA" w:rsidRDefault="001F141E" w:rsidP="006B7E99">
            <w:pPr>
              <w:rPr>
                <w:rFonts w:ascii="Courier New" w:hAnsi="Courier New" w:cs="Courier New"/>
                <w:sz w:val="18"/>
                <w:szCs w:val="18"/>
                <w:lang w:val="en-US"/>
              </w:rPr>
            </w:pPr>
            <w:r>
              <w:rPr>
                <w:rFonts w:ascii="Courier New" w:hAnsi="Courier New" w:cs="Courier New"/>
                <w:b/>
                <w:sz w:val="18"/>
                <w:szCs w:val="18"/>
                <w:lang w:val="en-US"/>
              </w:rPr>
              <w:t xml:space="preserve">39% of Ps do not show </w:t>
            </w:r>
            <w:r w:rsidR="006B7E99">
              <w:rPr>
                <w:rFonts w:ascii="Courier New" w:hAnsi="Courier New" w:cs="Courier New"/>
                <w:b/>
                <w:sz w:val="18"/>
                <w:szCs w:val="18"/>
                <w:lang w:val="en-US"/>
              </w:rPr>
              <w:t>M</w:t>
            </w:r>
            <w:r>
              <w:rPr>
                <w:rFonts w:ascii="Courier New" w:hAnsi="Courier New" w:cs="Courier New"/>
                <w:b/>
                <w:sz w:val="18"/>
                <w:szCs w:val="18"/>
                <w:lang w:val="en-US"/>
              </w:rPr>
              <w:t>isattribution nor A</w:t>
            </w:r>
            <w:r w:rsidR="006B7E99">
              <w:rPr>
                <w:rFonts w:ascii="Courier New" w:hAnsi="Courier New" w:cs="Courier New"/>
                <w:b/>
                <w:sz w:val="18"/>
                <w:szCs w:val="18"/>
                <w:lang w:val="en-US"/>
              </w:rPr>
              <w:t>ffective</w:t>
            </w:r>
            <w:r>
              <w:rPr>
                <w:rFonts w:ascii="Courier New" w:hAnsi="Courier New" w:cs="Courier New"/>
                <w:b/>
                <w:sz w:val="18"/>
                <w:szCs w:val="18"/>
                <w:lang w:val="en-US"/>
              </w:rPr>
              <w:t xml:space="preserve"> priming</w:t>
            </w:r>
          </w:p>
        </w:tc>
      </w:tr>
      <w:tr w:rsidR="001F141E" w:rsidRPr="001436CA" w:rsidTr="006B7E99">
        <w:trPr>
          <w:jc w:val="center"/>
        </w:trPr>
        <w:tc>
          <w:tcPr>
            <w:tcW w:w="1440" w:type="dxa"/>
          </w:tcPr>
          <w:p w:rsidR="001F141E" w:rsidRPr="00824560" w:rsidRDefault="001F141E" w:rsidP="001F141E">
            <w:pPr>
              <w:rPr>
                <w:sz w:val="20"/>
                <w:szCs w:val="18"/>
                <w:lang w:val="en-US"/>
              </w:rPr>
            </w:pPr>
            <w:r w:rsidRPr="00824560">
              <w:rPr>
                <w:sz w:val="20"/>
                <w:szCs w:val="18"/>
                <w:lang w:val="en-US"/>
              </w:rPr>
              <w:t>Sample #2</w:t>
            </w:r>
            <w:r>
              <w:rPr>
                <w:sz w:val="20"/>
                <w:szCs w:val="18"/>
                <w:lang w:val="en-US"/>
              </w:rPr>
              <w:t xml:space="preserve"> (N=150)</w:t>
            </w:r>
          </w:p>
        </w:tc>
        <w:tc>
          <w:tcPr>
            <w:tcW w:w="6694" w:type="dxa"/>
            <w:shd w:val="pct10" w:color="auto" w:fill="auto"/>
          </w:tcPr>
          <w:p w:rsidR="001F141E" w:rsidRDefault="001F141E" w:rsidP="001F141E">
            <w:pPr>
              <w:rPr>
                <w:rFonts w:ascii="Courier New" w:hAnsi="Courier New" w:cs="Courier New"/>
                <w:b/>
                <w:sz w:val="18"/>
                <w:szCs w:val="18"/>
                <w:lang w:val="en-US"/>
              </w:rPr>
            </w:pPr>
            <w:r>
              <w:rPr>
                <w:rFonts w:ascii="Courier New" w:hAnsi="Courier New" w:cs="Courier New"/>
                <w:b/>
                <w:sz w:val="18"/>
                <w:szCs w:val="18"/>
                <w:lang w:val="en-US"/>
              </w:rPr>
              <w:t xml:space="preserve">78% of Ps show </w:t>
            </w:r>
            <w:r w:rsidR="006B7E99">
              <w:rPr>
                <w:rFonts w:ascii="Courier New" w:hAnsi="Courier New" w:cs="Courier New"/>
                <w:b/>
                <w:sz w:val="18"/>
                <w:szCs w:val="18"/>
                <w:lang w:val="en-US"/>
              </w:rPr>
              <w:t>M</w:t>
            </w:r>
            <w:r>
              <w:rPr>
                <w:rFonts w:ascii="Courier New" w:hAnsi="Courier New" w:cs="Courier New"/>
                <w:b/>
                <w:sz w:val="18"/>
                <w:szCs w:val="18"/>
                <w:lang w:val="en-US"/>
              </w:rPr>
              <w:t xml:space="preserve">isattribution </w:t>
            </w:r>
            <w:r w:rsidR="006B7E99">
              <w:rPr>
                <w:rFonts w:ascii="Courier New" w:hAnsi="Courier New" w:cs="Courier New"/>
                <w:b/>
                <w:sz w:val="18"/>
                <w:szCs w:val="18"/>
                <w:lang w:val="en-US"/>
              </w:rPr>
              <w:t>&amp;</w:t>
            </w:r>
            <w:r>
              <w:rPr>
                <w:rFonts w:ascii="Courier New" w:hAnsi="Courier New" w:cs="Courier New"/>
                <w:b/>
                <w:sz w:val="18"/>
                <w:szCs w:val="18"/>
                <w:lang w:val="en-US"/>
              </w:rPr>
              <w:t xml:space="preserve"> </w:t>
            </w:r>
            <w:r w:rsidR="006B7E99">
              <w:rPr>
                <w:rFonts w:ascii="Courier New" w:hAnsi="Courier New" w:cs="Courier New"/>
                <w:b/>
                <w:sz w:val="18"/>
                <w:szCs w:val="18"/>
                <w:lang w:val="en-US"/>
              </w:rPr>
              <w:t>A</w:t>
            </w:r>
            <w:r>
              <w:rPr>
                <w:rFonts w:ascii="Courier New" w:hAnsi="Courier New" w:cs="Courier New"/>
                <w:b/>
                <w:sz w:val="18"/>
                <w:szCs w:val="18"/>
                <w:lang w:val="en-US"/>
              </w:rPr>
              <w:t>ffective priming</w:t>
            </w:r>
          </w:p>
          <w:p w:rsidR="001F141E" w:rsidRPr="001436CA" w:rsidRDefault="001F141E" w:rsidP="006B7E99">
            <w:pPr>
              <w:rPr>
                <w:rFonts w:ascii="Courier New" w:hAnsi="Courier New" w:cs="Courier New"/>
                <w:sz w:val="18"/>
                <w:szCs w:val="18"/>
                <w:lang w:val="en-US"/>
              </w:rPr>
            </w:pPr>
            <w:r>
              <w:rPr>
                <w:rFonts w:ascii="Courier New" w:hAnsi="Courier New" w:cs="Courier New"/>
                <w:b/>
                <w:sz w:val="18"/>
                <w:szCs w:val="18"/>
                <w:lang w:val="en-US"/>
              </w:rPr>
              <w:t xml:space="preserve">22% of Ps do not show </w:t>
            </w:r>
            <w:r w:rsidR="006B7E99">
              <w:rPr>
                <w:rFonts w:ascii="Courier New" w:hAnsi="Courier New" w:cs="Courier New"/>
                <w:b/>
                <w:sz w:val="18"/>
                <w:szCs w:val="18"/>
                <w:lang w:val="en-US"/>
              </w:rPr>
              <w:t>M</w:t>
            </w:r>
            <w:r>
              <w:rPr>
                <w:rFonts w:ascii="Courier New" w:hAnsi="Courier New" w:cs="Courier New"/>
                <w:b/>
                <w:sz w:val="18"/>
                <w:szCs w:val="18"/>
                <w:lang w:val="en-US"/>
              </w:rPr>
              <w:t>isattribution nor A</w:t>
            </w:r>
            <w:r w:rsidR="006B7E99">
              <w:rPr>
                <w:rFonts w:ascii="Courier New" w:hAnsi="Courier New" w:cs="Courier New"/>
                <w:b/>
                <w:sz w:val="18"/>
                <w:szCs w:val="18"/>
                <w:lang w:val="en-US"/>
              </w:rPr>
              <w:t>ffective</w:t>
            </w:r>
            <w:r>
              <w:rPr>
                <w:rFonts w:ascii="Courier New" w:hAnsi="Courier New" w:cs="Courier New"/>
                <w:b/>
                <w:sz w:val="18"/>
                <w:szCs w:val="18"/>
                <w:lang w:val="en-US"/>
              </w:rPr>
              <w:t xml:space="preserve"> priming (</w:t>
            </w:r>
            <w:r w:rsidR="006B7E99">
              <w:rPr>
                <w:rFonts w:ascii="Courier New" w:hAnsi="Courier New" w:cs="Courier New"/>
                <w:b/>
                <w:sz w:val="18"/>
                <w:szCs w:val="18"/>
                <w:lang w:val="en-US"/>
              </w:rPr>
              <w:t xml:space="preserve">actually show </w:t>
            </w:r>
            <w:r>
              <w:rPr>
                <w:rFonts w:ascii="Courier New" w:hAnsi="Courier New" w:cs="Courier New"/>
                <w:b/>
                <w:sz w:val="18"/>
                <w:szCs w:val="18"/>
                <w:lang w:val="en-US"/>
              </w:rPr>
              <w:t>reverse A</w:t>
            </w:r>
            <w:r w:rsidR="006B7E99">
              <w:rPr>
                <w:rFonts w:ascii="Courier New" w:hAnsi="Courier New" w:cs="Courier New"/>
                <w:b/>
                <w:sz w:val="18"/>
                <w:szCs w:val="18"/>
                <w:lang w:val="en-US"/>
              </w:rPr>
              <w:t>ffective</w:t>
            </w:r>
            <w:r>
              <w:rPr>
                <w:rFonts w:ascii="Courier New" w:hAnsi="Courier New" w:cs="Courier New"/>
                <w:b/>
                <w:sz w:val="18"/>
                <w:szCs w:val="18"/>
                <w:lang w:val="en-US"/>
              </w:rPr>
              <w:t xml:space="preserve"> priming)</w:t>
            </w:r>
          </w:p>
        </w:tc>
      </w:tr>
    </w:tbl>
    <w:p w:rsidR="001F141E" w:rsidRDefault="001F141E" w:rsidP="00CF1304">
      <w:pPr>
        <w:spacing w:line="240" w:lineRule="auto"/>
      </w:pPr>
    </w:p>
    <w:p w:rsidR="001F141E" w:rsidRDefault="001F141E" w:rsidP="00CF1304">
      <w:pPr>
        <w:spacing w:line="240" w:lineRule="auto"/>
      </w:pPr>
    </w:p>
    <w:p w:rsidR="000D7BA0" w:rsidRPr="00F34C81" w:rsidRDefault="003E466F" w:rsidP="00CF1304">
      <w:pPr>
        <w:pStyle w:val="ListBullet"/>
        <w:numPr>
          <w:ilvl w:val="0"/>
          <w:numId w:val="0"/>
        </w:numPr>
        <w:spacing w:line="240" w:lineRule="auto"/>
        <w:rPr>
          <w:b/>
        </w:rPr>
      </w:pPr>
      <w:r w:rsidRPr="00F34C81">
        <w:rPr>
          <w:b/>
        </w:rPr>
        <w:t xml:space="preserve">Applied </w:t>
      </w:r>
      <w:r w:rsidR="00FE1F51" w:rsidRPr="00F34C81">
        <w:rPr>
          <w:b/>
        </w:rPr>
        <w:t>Examples</w:t>
      </w:r>
    </w:p>
    <w:p w:rsidR="00CE16DF" w:rsidRDefault="00F34C81" w:rsidP="00CE16DF">
      <w:pPr>
        <w:pStyle w:val="ListBullet"/>
        <w:tabs>
          <w:tab w:val="clear" w:pos="360"/>
          <w:tab w:val="num" w:pos="720"/>
        </w:tabs>
        <w:spacing w:line="240" w:lineRule="auto"/>
        <w:ind w:left="0" w:firstLine="0"/>
      </w:pPr>
      <w:r>
        <w:t>A</w:t>
      </w:r>
      <w:r w:rsidR="003E466F">
        <w:t xml:space="preserve">pplying framework to </w:t>
      </w:r>
      <w:r>
        <w:t>other</w:t>
      </w:r>
      <w:r w:rsidR="003E466F">
        <w:t xml:space="preserve"> phenomena</w:t>
      </w:r>
      <w:r>
        <w:t xml:space="preserve"> </w:t>
      </w:r>
      <w:commentRangeStart w:id="7"/>
      <w:r w:rsidR="008D7FDF">
        <w:t>in other areas of psychology</w:t>
      </w:r>
      <w:commentRangeEnd w:id="7"/>
      <w:r w:rsidR="008D7FDF">
        <w:rPr>
          <w:rStyle w:val="CommentReference"/>
        </w:rPr>
        <w:commentReference w:id="7"/>
      </w:r>
      <w:r w:rsidR="008D7FDF">
        <w:t xml:space="preserve"> </w:t>
      </w:r>
    </w:p>
    <w:p w:rsidR="00CE16DF" w:rsidRDefault="002D3054" w:rsidP="00CE16DF">
      <w:pPr>
        <w:pStyle w:val="ListBullet"/>
        <w:tabs>
          <w:tab w:val="clear" w:pos="360"/>
          <w:tab w:val="num" w:pos="1080"/>
        </w:tabs>
        <w:spacing w:line="240" w:lineRule="auto"/>
        <w:ind w:left="720" w:firstLine="0"/>
      </w:pPr>
      <w:r>
        <w:t>Influence strategy on persuasion (book study)</w:t>
      </w:r>
    </w:p>
    <w:p w:rsidR="002D3054" w:rsidRDefault="002D3054" w:rsidP="00CE16DF">
      <w:pPr>
        <w:pStyle w:val="ListBullet"/>
        <w:tabs>
          <w:tab w:val="clear" w:pos="360"/>
          <w:tab w:val="num" w:pos="1080"/>
        </w:tabs>
        <w:spacing w:line="240" w:lineRule="auto"/>
        <w:ind w:left="720" w:firstLine="0"/>
      </w:pPr>
      <w:r>
        <w:t xml:space="preserve">Disgust on moral judgments (intrinsic vs. incidental </w:t>
      </w:r>
      <w:r w:rsidR="00CE16DF">
        <w:t>within-person interactions!</w:t>
      </w:r>
      <w:r>
        <w:t>)</w:t>
      </w:r>
    </w:p>
    <w:p w:rsidR="003E466F" w:rsidRPr="002D3054" w:rsidRDefault="003E466F" w:rsidP="00CF1304">
      <w:pPr>
        <w:pStyle w:val="ListBullet"/>
        <w:numPr>
          <w:ilvl w:val="0"/>
          <w:numId w:val="0"/>
        </w:numPr>
        <w:spacing w:line="240" w:lineRule="auto"/>
      </w:pPr>
    </w:p>
    <w:tbl>
      <w:tblPr>
        <w:tblStyle w:val="TableGrid"/>
        <w:tblW w:w="0" w:type="auto"/>
        <w:tblInd w:w="720" w:type="dxa"/>
        <w:tblLook w:val="04A0" w:firstRow="1" w:lastRow="0" w:firstColumn="1" w:lastColumn="0" w:noHBand="0" w:noVBand="1"/>
      </w:tblPr>
      <w:tblGrid>
        <w:gridCol w:w="2718"/>
        <w:gridCol w:w="3295"/>
        <w:gridCol w:w="2843"/>
      </w:tblGrid>
      <w:tr w:rsidR="008D7FDF" w:rsidTr="008D7FDF">
        <w:tc>
          <w:tcPr>
            <w:tcW w:w="2718" w:type="dxa"/>
          </w:tcPr>
          <w:p w:rsidR="008D7FDF" w:rsidRPr="008D7FDF" w:rsidRDefault="008D7FDF" w:rsidP="00CF1304">
            <w:pPr>
              <w:pStyle w:val="ListBullet"/>
              <w:numPr>
                <w:ilvl w:val="0"/>
                <w:numId w:val="0"/>
              </w:numPr>
              <w:rPr>
                <w:b/>
              </w:rPr>
            </w:pPr>
            <w:r w:rsidRPr="008D7FDF">
              <w:rPr>
                <w:b/>
              </w:rPr>
              <w:lastRenderedPageBreak/>
              <w:t>Area</w:t>
            </w:r>
          </w:p>
        </w:tc>
        <w:tc>
          <w:tcPr>
            <w:tcW w:w="3295" w:type="dxa"/>
          </w:tcPr>
          <w:p w:rsidR="008D7FDF" w:rsidRPr="008D7FDF" w:rsidRDefault="008D7FDF" w:rsidP="00CF1304">
            <w:pPr>
              <w:pStyle w:val="ListBullet"/>
              <w:numPr>
                <w:ilvl w:val="0"/>
                <w:numId w:val="0"/>
              </w:numPr>
              <w:rPr>
                <w:b/>
              </w:rPr>
            </w:pPr>
            <w:r w:rsidRPr="008D7FDF">
              <w:rPr>
                <w:b/>
              </w:rPr>
              <w:t>Phenomenon</w:t>
            </w:r>
          </w:p>
        </w:tc>
        <w:tc>
          <w:tcPr>
            <w:tcW w:w="2843" w:type="dxa"/>
          </w:tcPr>
          <w:p w:rsidR="008D7FDF" w:rsidRPr="008D7FDF" w:rsidRDefault="008D7FDF" w:rsidP="00CF1304">
            <w:pPr>
              <w:pStyle w:val="ListBullet"/>
              <w:numPr>
                <w:ilvl w:val="0"/>
                <w:numId w:val="0"/>
              </w:numPr>
              <w:rPr>
                <w:b/>
              </w:rPr>
            </w:pPr>
            <w:r w:rsidRPr="008D7FDF">
              <w:rPr>
                <w:b/>
              </w:rPr>
              <w:t>Concrete Example</w:t>
            </w:r>
          </w:p>
        </w:tc>
      </w:tr>
      <w:tr w:rsidR="008D7FDF" w:rsidTr="008D7FDF">
        <w:tc>
          <w:tcPr>
            <w:tcW w:w="2718" w:type="dxa"/>
          </w:tcPr>
          <w:p w:rsidR="008D7FDF" w:rsidRDefault="008D7FDF" w:rsidP="00CF1304">
            <w:pPr>
              <w:pStyle w:val="ListBullet"/>
              <w:numPr>
                <w:ilvl w:val="0"/>
                <w:numId w:val="0"/>
              </w:numPr>
            </w:pPr>
            <w:r>
              <w:t>Social</w:t>
            </w:r>
          </w:p>
        </w:tc>
        <w:tc>
          <w:tcPr>
            <w:tcW w:w="3295" w:type="dxa"/>
          </w:tcPr>
          <w:p w:rsidR="008D7FDF" w:rsidRDefault="008D7FDF" w:rsidP="00CF1304">
            <w:pPr>
              <w:pStyle w:val="ListBullet"/>
              <w:numPr>
                <w:ilvl w:val="0"/>
                <w:numId w:val="0"/>
              </w:numPr>
            </w:pPr>
            <w:r>
              <w:t>Persuasion</w:t>
            </w:r>
          </w:p>
        </w:tc>
        <w:tc>
          <w:tcPr>
            <w:tcW w:w="2843" w:type="dxa"/>
          </w:tcPr>
          <w:p w:rsidR="008D7FDF" w:rsidRDefault="008D7FDF" w:rsidP="00CF1304">
            <w:pPr>
              <w:pStyle w:val="ListBullet"/>
              <w:numPr>
                <w:ilvl w:val="0"/>
                <w:numId w:val="0"/>
              </w:numPr>
            </w:pPr>
          </w:p>
        </w:tc>
      </w:tr>
      <w:tr w:rsidR="008D7FDF" w:rsidTr="008D7FDF">
        <w:tc>
          <w:tcPr>
            <w:tcW w:w="2718" w:type="dxa"/>
          </w:tcPr>
          <w:p w:rsidR="008D7FDF" w:rsidRDefault="008D7FDF" w:rsidP="00CF1304">
            <w:pPr>
              <w:pStyle w:val="ListBullet"/>
              <w:numPr>
                <w:ilvl w:val="0"/>
                <w:numId w:val="0"/>
              </w:numPr>
            </w:pPr>
            <w:r>
              <w:t>Social</w:t>
            </w:r>
          </w:p>
        </w:tc>
        <w:tc>
          <w:tcPr>
            <w:tcW w:w="3295" w:type="dxa"/>
          </w:tcPr>
          <w:p w:rsidR="008D7FDF" w:rsidRDefault="008D7FDF" w:rsidP="00CF1304">
            <w:pPr>
              <w:pStyle w:val="ListBullet"/>
              <w:numPr>
                <w:ilvl w:val="0"/>
                <w:numId w:val="0"/>
              </w:numPr>
            </w:pPr>
            <w:r>
              <w:t>Disgust on moral judgments</w:t>
            </w:r>
            <w:r w:rsidR="00BD6A99">
              <w:t xml:space="preserve"> or prejudice reduction</w:t>
            </w:r>
          </w:p>
        </w:tc>
        <w:tc>
          <w:tcPr>
            <w:tcW w:w="2843" w:type="dxa"/>
          </w:tcPr>
          <w:p w:rsidR="008D7FDF" w:rsidRDefault="008D7FDF" w:rsidP="00CF1304">
            <w:pPr>
              <w:pStyle w:val="ListBullet"/>
              <w:numPr>
                <w:ilvl w:val="0"/>
                <w:numId w:val="0"/>
              </w:numPr>
            </w:pPr>
          </w:p>
        </w:tc>
      </w:tr>
      <w:tr w:rsidR="00A01A0C" w:rsidTr="008D7FDF">
        <w:tc>
          <w:tcPr>
            <w:tcW w:w="2718" w:type="dxa"/>
          </w:tcPr>
          <w:p w:rsidR="00A01A0C" w:rsidRDefault="00A01A0C" w:rsidP="00CF1304">
            <w:pPr>
              <w:pStyle w:val="ListBullet"/>
              <w:numPr>
                <w:ilvl w:val="0"/>
                <w:numId w:val="0"/>
              </w:numPr>
            </w:pPr>
            <w:r>
              <w:t>Industrial/Organizational</w:t>
            </w:r>
          </w:p>
        </w:tc>
        <w:tc>
          <w:tcPr>
            <w:tcW w:w="3295" w:type="dxa"/>
          </w:tcPr>
          <w:p w:rsidR="00A01A0C" w:rsidRDefault="00A01A0C" w:rsidP="00CF1304">
            <w:pPr>
              <w:pStyle w:val="ListBullet"/>
              <w:numPr>
                <w:ilvl w:val="0"/>
                <w:numId w:val="0"/>
              </w:numPr>
            </w:pPr>
            <w:r>
              <w:t>Incentives on motivation</w:t>
            </w:r>
          </w:p>
        </w:tc>
        <w:tc>
          <w:tcPr>
            <w:tcW w:w="2843" w:type="dxa"/>
          </w:tcPr>
          <w:p w:rsidR="00A01A0C" w:rsidRDefault="00A01A0C" w:rsidP="00CF1304">
            <w:pPr>
              <w:pStyle w:val="ListBullet"/>
              <w:numPr>
                <w:ilvl w:val="0"/>
                <w:numId w:val="0"/>
              </w:numPr>
            </w:pPr>
          </w:p>
        </w:tc>
      </w:tr>
      <w:tr w:rsidR="00A01A0C" w:rsidTr="008D7FDF">
        <w:tc>
          <w:tcPr>
            <w:tcW w:w="2718" w:type="dxa"/>
          </w:tcPr>
          <w:p w:rsidR="00A01A0C" w:rsidRDefault="00A01A0C" w:rsidP="00CF1304">
            <w:pPr>
              <w:pStyle w:val="ListBullet"/>
              <w:numPr>
                <w:ilvl w:val="0"/>
                <w:numId w:val="0"/>
              </w:numPr>
            </w:pPr>
            <w:r>
              <w:t>Personality</w:t>
            </w:r>
          </w:p>
        </w:tc>
        <w:tc>
          <w:tcPr>
            <w:tcW w:w="3295" w:type="dxa"/>
          </w:tcPr>
          <w:p w:rsidR="00A01A0C" w:rsidRDefault="00CE16DF" w:rsidP="00CF1304">
            <w:pPr>
              <w:pStyle w:val="ListBullet"/>
              <w:numPr>
                <w:ilvl w:val="0"/>
                <w:numId w:val="0"/>
              </w:numPr>
            </w:pPr>
            <w:r>
              <w:t>Honest</w:t>
            </w:r>
            <w:r w:rsidR="001F141E">
              <w:t xml:space="preserve"> reporting methods</w:t>
            </w:r>
          </w:p>
        </w:tc>
        <w:tc>
          <w:tcPr>
            <w:tcW w:w="2843" w:type="dxa"/>
          </w:tcPr>
          <w:p w:rsidR="00A01A0C" w:rsidRDefault="00A01A0C" w:rsidP="00CF1304">
            <w:pPr>
              <w:pStyle w:val="ListBullet"/>
              <w:numPr>
                <w:ilvl w:val="0"/>
                <w:numId w:val="0"/>
              </w:numPr>
            </w:pPr>
          </w:p>
        </w:tc>
      </w:tr>
      <w:tr w:rsidR="00A01A0C" w:rsidTr="008D7FDF">
        <w:tc>
          <w:tcPr>
            <w:tcW w:w="2718" w:type="dxa"/>
          </w:tcPr>
          <w:p w:rsidR="00A01A0C" w:rsidRDefault="00A01A0C" w:rsidP="00CF1304">
            <w:pPr>
              <w:pStyle w:val="ListBullet"/>
              <w:numPr>
                <w:ilvl w:val="0"/>
                <w:numId w:val="0"/>
              </w:numPr>
            </w:pPr>
            <w:r>
              <w:t>Positive psychology</w:t>
            </w:r>
          </w:p>
        </w:tc>
        <w:tc>
          <w:tcPr>
            <w:tcW w:w="3295" w:type="dxa"/>
          </w:tcPr>
          <w:p w:rsidR="00A01A0C" w:rsidRDefault="00A01A0C" w:rsidP="00CF1304">
            <w:pPr>
              <w:pStyle w:val="ListBullet"/>
              <w:numPr>
                <w:ilvl w:val="0"/>
                <w:numId w:val="0"/>
              </w:numPr>
            </w:pPr>
            <w:r>
              <w:t>Gratitude diaries</w:t>
            </w:r>
          </w:p>
        </w:tc>
        <w:tc>
          <w:tcPr>
            <w:tcW w:w="2843" w:type="dxa"/>
          </w:tcPr>
          <w:p w:rsidR="00A01A0C" w:rsidRDefault="00A01A0C" w:rsidP="00CF1304">
            <w:pPr>
              <w:pStyle w:val="ListBullet"/>
              <w:numPr>
                <w:ilvl w:val="0"/>
                <w:numId w:val="0"/>
              </w:numPr>
            </w:pPr>
          </w:p>
        </w:tc>
      </w:tr>
      <w:tr w:rsidR="00A01A0C" w:rsidTr="008D7FDF">
        <w:tc>
          <w:tcPr>
            <w:tcW w:w="2718" w:type="dxa"/>
          </w:tcPr>
          <w:p w:rsidR="00A01A0C" w:rsidRDefault="00A01A0C" w:rsidP="00CF1304">
            <w:pPr>
              <w:pStyle w:val="ListBullet"/>
              <w:numPr>
                <w:ilvl w:val="0"/>
                <w:numId w:val="0"/>
              </w:numPr>
            </w:pPr>
            <w:r>
              <w:t>Educational</w:t>
            </w:r>
          </w:p>
        </w:tc>
        <w:tc>
          <w:tcPr>
            <w:tcW w:w="3295" w:type="dxa"/>
          </w:tcPr>
          <w:p w:rsidR="00A01A0C" w:rsidRDefault="00A01A0C" w:rsidP="00CF1304">
            <w:pPr>
              <w:pStyle w:val="ListBullet"/>
              <w:numPr>
                <w:ilvl w:val="0"/>
                <w:numId w:val="0"/>
              </w:numPr>
            </w:pPr>
            <w:r>
              <w:t>Learning styles</w:t>
            </w:r>
          </w:p>
        </w:tc>
        <w:tc>
          <w:tcPr>
            <w:tcW w:w="2843" w:type="dxa"/>
          </w:tcPr>
          <w:p w:rsidR="00A01A0C" w:rsidRDefault="00A01A0C" w:rsidP="00CF1304">
            <w:pPr>
              <w:pStyle w:val="ListBullet"/>
              <w:numPr>
                <w:ilvl w:val="0"/>
                <w:numId w:val="0"/>
              </w:numPr>
            </w:pPr>
          </w:p>
        </w:tc>
      </w:tr>
      <w:tr w:rsidR="00A01A0C" w:rsidTr="008D7FDF">
        <w:tc>
          <w:tcPr>
            <w:tcW w:w="2718" w:type="dxa"/>
          </w:tcPr>
          <w:p w:rsidR="00A01A0C" w:rsidRDefault="00A01A0C" w:rsidP="00CF1304">
            <w:pPr>
              <w:pStyle w:val="ListBullet"/>
              <w:numPr>
                <w:ilvl w:val="0"/>
                <w:numId w:val="0"/>
              </w:numPr>
            </w:pPr>
            <w:r>
              <w:t>Clinical</w:t>
            </w:r>
          </w:p>
        </w:tc>
        <w:tc>
          <w:tcPr>
            <w:tcW w:w="3295" w:type="dxa"/>
          </w:tcPr>
          <w:p w:rsidR="00A01A0C" w:rsidRDefault="00CE16DF" w:rsidP="00BD6A99">
            <w:pPr>
              <w:pStyle w:val="ListBullet"/>
              <w:numPr>
                <w:ilvl w:val="0"/>
                <w:numId w:val="0"/>
              </w:numPr>
            </w:pPr>
            <w:r>
              <w:t>Expressive writing</w:t>
            </w:r>
          </w:p>
        </w:tc>
        <w:tc>
          <w:tcPr>
            <w:tcW w:w="2843" w:type="dxa"/>
          </w:tcPr>
          <w:p w:rsidR="00A01A0C" w:rsidRDefault="00A01A0C" w:rsidP="00CF1304">
            <w:pPr>
              <w:pStyle w:val="ListBullet"/>
              <w:numPr>
                <w:ilvl w:val="0"/>
                <w:numId w:val="0"/>
              </w:numPr>
            </w:pPr>
          </w:p>
        </w:tc>
      </w:tr>
      <w:tr w:rsidR="00A01A0C" w:rsidTr="008D7FDF">
        <w:tc>
          <w:tcPr>
            <w:tcW w:w="2718" w:type="dxa"/>
          </w:tcPr>
          <w:p w:rsidR="00A01A0C" w:rsidRDefault="00A01A0C" w:rsidP="00CF1304">
            <w:pPr>
              <w:pStyle w:val="ListBullet"/>
              <w:numPr>
                <w:ilvl w:val="0"/>
                <w:numId w:val="0"/>
              </w:numPr>
            </w:pPr>
            <w:r>
              <w:t>Health psychology</w:t>
            </w:r>
          </w:p>
        </w:tc>
        <w:tc>
          <w:tcPr>
            <w:tcW w:w="3295" w:type="dxa"/>
          </w:tcPr>
          <w:p w:rsidR="00A01A0C" w:rsidRDefault="00CE16DF" w:rsidP="00CF1304">
            <w:pPr>
              <w:pStyle w:val="ListBullet"/>
              <w:numPr>
                <w:ilvl w:val="0"/>
                <w:numId w:val="0"/>
              </w:numPr>
            </w:pPr>
            <w:r>
              <w:t>Food cravings (compare interventions within-person!)</w:t>
            </w:r>
          </w:p>
        </w:tc>
        <w:tc>
          <w:tcPr>
            <w:tcW w:w="2843" w:type="dxa"/>
          </w:tcPr>
          <w:p w:rsidR="00A01A0C" w:rsidRDefault="00A01A0C" w:rsidP="00CF1304">
            <w:pPr>
              <w:pStyle w:val="ListBullet"/>
              <w:numPr>
                <w:ilvl w:val="0"/>
                <w:numId w:val="0"/>
              </w:numPr>
            </w:pPr>
          </w:p>
        </w:tc>
      </w:tr>
    </w:tbl>
    <w:p w:rsidR="008D7FDF" w:rsidRDefault="008D7FDF" w:rsidP="00CF1304">
      <w:pPr>
        <w:pStyle w:val="ListBullet"/>
        <w:numPr>
          <w:ilvl w:val="0"/>
          <w:numId w:val="0"/>
        </w:numPr>
        <w:spacing w:line="240" w:lineRule="auto"/>
      </w:pPr>
    </w:p>
    <w:p w:rsidR="00F7163E" w:rsidRPr="003E466F" w:rsidRDefault="00F7163E" w:rsidP="00F7163E">
      <w:pPr>
        <w:spacing w:line="240" w:lineRule="auto"/>
        <w:rPr>
          <w:b/>
        </w:rPr>
      </w:pPr>
      <w:r w:rsidRPr="003E466F">
        <w:rPr>
          <w:b/>
        </w:rPr>
        <w:t>Concerns/Misconceptions</w:t>
      </w:r>
    </w:p>
    <w:p w:rsidR="00B92A0F" w:rsidRDefault="00B92A0F" w:rsidP="00B92A0F">
      <w:pPr>
        <w:pStyle w:val="ListBullet"/>
        <w:numPr>
          <w:ilvl w:val="0"/>
          <w:numId w:val="0"/>
        </w:numPr>
        <w:spacing w:line="240" w:lineRule="auto"/>
      </w:pPr>
      <w:r>
        <w:tab/>
        <w:t>In this section, we clarify some anticipated misconceptions and concerns regarding our proposed approach.</w:t>
      </w:r>
      <w:r w:rsidR="001F141E">
        <w:t xml:space="preserve"> </w:t>
      </w:r>
    </w:p>
    <w:p w:rsidR="00F7163E" w:rsidRDefault="00F7163E" w:rsidP="00F7163E">
      <w:pPr>
        <w:pStyle w:val="ListBullet"/>
        <w:spacing w:line="240" w:lineRule="auto"/>
        <w:ind w:left="0" w:firstLine="0"/>
      </w:pPr>
      <w:r>
        <w:t>But we do account for individual idiosyncracies via individual difference moderators</w:t>
      </w:r>
    </w:p>
    <w:p w:rsidR="00F7163E" w:rsidRDefault="00F7163E" w:rsidP="00F7163E">
      <w:pPr>
        <w:pStyle w:val="ListBullet"/>
        <w:tabs>
          <w:tab w:val="clear" w:pos="360"/>
          <w:tab w:val="num" w:pos="630"/>
        </w:tabs>
        <w:spacing w:line="240" w:lineRule="auto"/>
        <w:ind w:firstLine="0"/>
      </w:pPr>
      <w:r>
        <w:t>Simply not true; see Figure 1 and provide another concrete example</w:t>
      </w:r>
    </w:p>
    <w:p w:rsidR="00F7163E" w:rsidRDefault="00F7163E" w:rsidP="00F7163E">
      <w:pPr>
        <w:pStyle w:val="ListBullet"/>
        <w:numPr>
          <w:ilvl w:val="0"/>
          <w:numId w:val="0"/>
        </w:numPr>
        <w:spacing w:line="240" w:lineRule="auto"/>
      </w:pPr>
    </w:p>
    <w:p w:rsidR="00F7163E" w:rsidRDefault="00F7163E" w:rsidP="00F7163E">
      <w:pPr>
        <w:pStyle w:val="ListBullet"/>
        <w:spacing w:line="240" w:lineRule="auto"/>
        <w:ind w:left="0" w:firstLine="0"/>
      </w:pPr>
      <w:r>
        <w:t>This is impossible for most research questions/phenomena in psychology</w:t>
      </w:r>
    </w:p>
    <w:p w:rsidR="00F7163E" w:rsidRPr="00905642" w:rsidRDefault="00F7163E" w:rsidP="00F7163E">
      <w:pPr>
        <w:pStyle w:val="ListBullet"/>
        <w:tabs>
          <w:tab w:val="clear" w:pos="360"/>
          <w:tab w:val="num" w:pos="1080"/>
        </w:tabs>
        <w:spacing w:line="240" w:lineRule="auto"/>
        <w:ind w:left="720" w:firstLine="0"/>
      </w:pPr>
      <w:r w:rsidRPr="00905642">
        <w:t xml:space="preserve">Though it’s certainly true that the proposed intra-individual approach </w:t>
      </w:r>
      <w:r w:rsidRPr="00905642">
        <w:rPr>
          <w:i/>
        </w:rPr>
        <w:t>is</w:t>
      </w:r>
      <w:r w:rsidRPr="00905642">
        <w:t xml:space="preserve"> impossible for certain </w:t>
      </w:r>
      <w:r w:rsidRPr="00905642">
        <w:rPr>
          <w:lang w:val="en-US"/>
        </w:rPr>
        <w:t xml:space="preserve">psychological phenomena involving permanent psychological changes (e.g., </w:t>
      </w:r>
      <w:r w:rsidR="00905642">
        <w:rPr>
          <w:lang w:val="en-US"/>
        </w:rPr>
        <w:t xml:space="preserve">certain kinds of </w:t>
      </w:r>
      <w:r w:rsidRPr="00905642">
        <w:rPr>
          <w:lang w:val="en-US"/>
        </w:rPr>
        <w:t xml:space="preserve">learning), we contend such phenomena are the exception rather than the rule. Hence, our </w:t>
      </w:r>
      <w:r w:rsidR="00905642" w:rsidRPr="00905642">
        <w:rPr>
          <w:lang w:val="en-US"/>
        </w:rPr>
        <w:t xml:space="preserve">approach </w:t>
      </w:r>
      <w:r w:rsidR="001F141E">
        <w:rPr>
          <w:lang w:val="en-US"/>
        </w:rPr>
        <w:t xml:space="preserve">has </w:t>
      </w:r>
      <w:r w:rsidRPr="00905642">
        <w:rPr>
          <w:lang w:val="en-US"/>
        </w:rPr>
        <w:t xml:space="preserve">nonetheless </w:t>
      </w:r>
      <w:r w:rsidR="00905642" w:rsidRPr="00905642">
        <w:rPr>
          <w:lang w:val="en-US"/>
        </w:rPr>
        <w:t xml:space="preserve">much potential </w:t>
      </w:r>
      <w:r w:rsidRPr="00905642">
        <w:rPr>
          <w:lang w:val="en-US"/>
        </w:rPr>
        <w:t>in a general sense.</w:t>
      </w:r>
    </w:p>
    <w:p w:rsidR="00F7163E" w:rsidRDefault="00F7163E" w:rsidP="00F7163E">
      <w:pPr>
        <w:pStyle w:val="ListBullet"/>
        <w:tabs>
          <w:tab w:val="clear" w:pos="360"/>
          <w:tab w:val="num" w:pos="1080"/>
        </w:tabs>
        <w:spacing w:line="240" w:lineRule="auto"/>
        <w:ind w:left="720" w:firstLine="0"/>
      </w:pPr>
      <w:r>
        <w:t>And ultimately we won’t know until we try; science is one of the most challenging endeavors that requires extreme levels of creativity and innovation</w:t>
      </w:r>
    </w:p>
    <w:p w:rsidR="00F7163E" w:rsidRDefault="00F7163E" w:rsidP="00F7163E">
      <w:pPr>
        <w:pStyle w:val="ListBullet"/>
        <w:tabs>
          <w:tab w:val="clear" w:pos="360"/>
          <w:tab w:val="num" w:pos="1800"/>
        </w:tabs>
        <w:spacing w:line="240" w:lineRule="auto"/>
        <w:ind w:left="1440" w:firstLine="0"/>
      </w:pPr>
      <w:r>
        <w:t>Many phenomena that seemed/were impossible to measure/study, eventually turned out to be measurable/</w:t>
      </w:r>
      <w:proofErr w:type="spellStart"/>
      <w:r>
        <w:t>studyable</w:t>
      </w:r>
      <w:proofErr w:type="spellEnd"/>
      <w:r>
        <w:t xml:space="preserve"> many years later in the wake of innovations)</w:t>
      </w:r>
    </w:p>
    <w:p w:rsidR="00F7163E" w:rsidRDefault="00F7163E" w:rsidP="00F7163E">
      <w:pPr>
        <w:pStyle w:val="ListBullet"/>
        <w:numPr>
          <w:ilvl w:val="0"/>
          <w:numId w:val="0"/>
        </w:numPr>
        <w:spacing w:line="240" w:lineRule="auto"/>
        <w:ind w:left="720"/>
      </w:pPr>
    </w:p>
    <w:p w:rsidR="00F7163E" w:rsidRDefault="00F7163E" w:rsidP="00F7163E">
      <w:pPr>
        <w:pStyle w:val="ListBullet"/>
        <w:numPr>
          <w:ilvl w:val="0"/>
          <w:numId w:val="0"/>
        </w:numPr>
        <w:spacing w:line="240" w:lineRule="auto"/>
        <w:ind w:left="720"/>
      </w:pPr>
      <w:r>
        <w:t xml:space="preserve">This notion is very well captured in the following passage by the great Paul </w:t>
      </w:r>
      <w:proofErr w:type="spellStart"/>
      <w:r>
        <w:t>Meehl</w:t>
      </w:r>
      <w:proofErr w:type="spellEnd"/>
      <w:r>
        <w:t xml:space="preserve"> (1990):</w:t>
      </w:r>
    </w:p>
    <w:p w:rsidR="00F7163E" w:rsidRDefault="00F7163E" w:rsidP="00F7163E">
      <w:pPr>
        <w:pStyle w:val="ListBullet"/>
        <w:numPr>
          <w:ilvl w:val="0"/>
          <w:numId w:val="0"/>
        </w:numPr>
        <w:spacing w:line="240" w:lineRule="auto"/>
        <w:ind w:left="720"/>
      </w:pPr>
    </w:p>
    <w:p w:rsidR="00F7163E" w:rsidRPr="00A55799" w:rsidRDefault="00F7163E" w:rsidP="00F7163E">
      <w:pPr>
        <w:spacing w:line="240" w:lineRule="auto"/>
        <w:ind w:left="720"/>
        <w:rPr>
          <w:sz w:val="18"/>
        </w:rPr>
      </w:pPr>
      <w:r w:rsidRPr="00A55799">
        <w:rPr>
          <w:sz w:val="18"/>
        </w:rPr>
        <w:t>This misconception is that, if a theoretical conjecture is “scientifically meaningful”</w:t>
      </w:r>
      <w:r>
        <w:rPr>
          <w:sz w:val="18"/>
        </w:rPr>
        <w:t>…</w:t>
      </w:r>
      <w:r w:rsidRPr="00A55799">
        <w:rPr>
          <w:sz w:val="18"/>
        </w:rPr>
        <w:t>, then it must be possible to test it at the present time. Even a slight familiarity with the history of astronomy, physics, chemistry, medicine, and genetics shows that such a meta</w:t>
      </w:r>
      <w:r>
        <w:rPr>
          <w:sz w:val="18"/>
        </w:rPr>
        <w:t>-</w:t>
      </w:r>
      <w:r w:rsidRPr="00A55799">
        <w:rPr>
          <w:sz w:val="18"/>
        </w:rPr>
        <w:t xml:space="preserve">theoretical notion is plainly false. These other sciences are replete with examples of perfectly good “empirical” questions, </w:t>
      </w:r>
      <w:proofErr w:type="spellStart"/>
      <w:r w:rsidRPr="00A55799">
        <w:rPr>
          <w:sz w:val="18"/>
        </w:rPr>
        <w:t>askable</w:t>
      </w:r>
      <w:proofErr w:type="spellEnd"/>
      <w:r w:rsidRPr="00A55799">
        <w:rPr>
          <w:sz w:val="18"/>
        </w:rPr>
        <w:t xml:space="preserve"> by sophisticated scientists at a given time, that could not be answered given either deficiencies in the required auxiliary theories or the lack of an adequate instrumentation, whether for control of variables on the one side or, more commonly, measurement of varia</w:t>
      </w:r>
      <w:r>
        <w:rPr>
          <w:sz w:val="18"/>
        </w:rPr>
        <w:t>bles on the other (</w:t>
      </w:r>
      <w:r w:rsidRPr="00A55799">
        <w:rPr>
          <w:sz w:val="18"/>
        </w:rPr>
        <w:t>p. 238-239).</w:t>
      </w:r>
    </w:p>
    <w:p w:rsidR="00F7163E" w:rsidRDefault="00F7163E" w:rsidP="00F7163E">
      <w:pPr>
        <w:pStyle w:val="ListBullet"/>
        <w:numPr>
          <w:ilvl w:val="0"/>
          <w:numId w:val="0"/>
        </w:numPr>
        <w:spacing w:line="240" w:lineRule="auto"/>
        <w:ind w:left="720"/>
      </w:pPr>
    </w:p>
    <w:p w:rsidR="00AF0640" w:rsidRPr="003E466F" w:rsidRDefault="003E466F" w:rsidP="00CF1304">
      <w:pPr>
        <w:spacing w:line="240" w:lineRule="auto"/>
        <w:rPr>
          <w:b/>
        </w:rPr>
      </w:pPr>
      <w:r w:rsidRPr="003E466F">
        <w:rPr>
          <w:b/>
        </w:rPr>
        <w:t>Implications</w:t>
      </w:r>
      <w:r w:rsidR="00905642">
        <w:rPr>
          <w:b/>
        </w:rPr>
        <w:t>/Future Directions</w:t>
      </w:r>
    </w:p>
    <w:p w:rsidR="003E466F" w:rsidRDefault="003E466F" w:rsidP="00CF1304">
      <w:pPr>
        <w:pStyle w:val="ListBullet"/>
        <w:spacing w:line="240" w:lineRule="auto"/>
        <w:ind w:left="0" w:firstLine="0"/>
      </w:pPr>
      <w:r>
        <w:t>Calls for more sophisticated methods (e.g., HRWP, HLCMPT) for studying complex (social) psychological phenomena including:</w:t>
      </w:r>
    </w:p>
    <w:p w:rsidR="003E466F" w:rsidRDefault="003E466F" w:rsidP="00BD151C">
      <w:pPr>
        <w:pStyle w:val="ListBullet"/>
        <w:tabs>
          <w:tab w:val="clear" w:pos="360"/>
          <w:tab w:val="num" w:pos="180"/>
        </w:tabs>
        <w:spacing w:line="240" w:lineRule="auto"/>
        <w:ind w:left="450" w:firstLine="0"/>
      </w:pPr>
      <w:r>
        <w:t>masking techniques to minimize demand effects in within-person designs</w:t>
      </w:r>
    </w:p>
    <w:p w:rsidR="000D7BA0" w:rsidRDefault="003E466F" w:rsidP="00BD151C">
      <w:pPr>
        <w:pStyle w:val="ListBullet"/>
        <w:tabs>
          <w:tab w:val="clear" w:pos="360"/>
          <w:tab w:val="num" w:pos="180"/>
        </w:tabs>
        <w:spacing w:line="240" w:lineRule="auto"/>
        <w:ind w:left="450" w:firstLine="0"/>
      </w:pPr>
      <w:r>
        <w:t xml:space="preserve">more </w:t>
      </w:r>
      <w:r w:rsidR="00905642">
        <w:t xml:space="preserve">advanced, systematic, and standardized </w:t>
      </w:r>
      <w:r>
        <w:t xml:space="preserve">forms of funnel debriefing </w:t>
      </w:r>
    </w:p>
    <w:p w:rsidR="003E466F" w:rsidRDefault="000D7BA0" w:rsidP="00BD151C">
      <w:pPr>
        <w:pStyle w:val="ListBullet"/>
        <w:tabs>
          <w:tab w:val="clear" w:pos="360"/>
          <w:tab w:val="num" w:pos="180"/>
        </w:tabs>
        <w:spacing w:line="240" w:lineRule="auto"/>
        <w:ind w:left="450" w:firstLine="0"/>
      </w:pPr>
      <w:commentRangeStart w:id="8"/>
      <w:r>
        <w:t xml:space="preserve">larger samples sizes at both </w:t>
      </w:r>
      <w:r w:rsidR="003E466F">
        <w:t>the subject *AND* “trial” level</w:t>
      </w:r>
      <w:commentRangeEnd w:id="8"/>
      <w:r w:rsidR="00905642">
        <w:rPr>
          <w:rStyle w:val="CommentReference"/>
        </w:rPr>
        <w:commentReference w:id="8"/>
      </w:r>
      <w:r w:rsidR="00905642">
        <w:t xml:space="preserve"> </w:t>
      </w:r>
    </w:p>
    <w:p w:rsidR="003E466F" w:rsidRDefault="003E466F" w:rsidP="00CF1304">
      <w:pPr>
        <w:spacing w:line="240" w:lineRule="auto"/>
      </w:pPr>
    </w:p>
    <w:p w:rsidR="000C14E7" w:rsidRDefault="000C14E7" w:rsidP="000C14E7">
      <w:pPr>
        <w:pStyle w:val="ListParagraph"/>
        <w:numPr>
          <w:ilvl w:val="0"/>
          <w:numId w:val="6"/>
        </w:numPr>
        <w:spacing w:line="240" w:lineRule="auto"/>
      </w:pPr>
      <w:r>
        <w:t>Approach can</w:t>
      </w:r>
      <w:r w:rsidR="001F141E">
        <w:t xml:space="preserve"> and eventually </w:t>
      </w:r>
      <w:r>
        <w:t xml:space="preserve">should be extended to “occasions” across time (i.e., </w:t>
      </w:r>
      <w:r w:rsidR="001F141E">
        <w:t xml:space="preserve">in addition to probing </w:t>
      </w:r>
      <w:proofErr w:type="spellStart"/>
      <w:r w:rsidR="001F141E">
        <w:t>ergodicity</w:t>
      </w:r>
      <w:proofErr w:type="spellEnd"/>
      <w:r w:rsidR="001F141E">
        <w:t xml:space="preserve"> in effects across individuals (what our main focus is on), also likely need to </w:t>
      </w:r>
      <w:r>
        <w:t xml:space="preserve">probe </w:t>
      </w:r>
      <w:proofErr w:type="spellStart"/>
      <w:r>
        <w:t>ergodicity</w:t>
      </w:r>
      <w:proofErr w:type="spellEnd"/>
      <w:r>
        <w:t xml:space="preserve"> in effects across time within-person</w:t>
      </w:r>
      <w:r w:rsidR="001F141E">
        <w:t xml:space="preserve"> for many phenomena</w:t>
      </w:r>
      <w:r>
        <w:t>)</w:t>
      </w:r>
    </w:p>
    <w:p w:rsidR="000C14E7" w:rsidRDefault="000C14E7" w:rsidP="000C14E7">
      <w:pPr>
        <w:pStyle w:val="ListParagraph"/>
        <w:numPr>
          <w:ilvl w:val="0"/>
          <w:numId w:val="6"/>
        </w:numPr>
        <w:spacing w:line="240" w:lineRule="auto"/>
      </w:pPr>
      <w:r>
        <w:lastRenderedPageBreak/>
        <w:t>Also – and almost like a 3</w:t>
      </w:r>
      <w:r w:rsidRPr="000C14E7">
        <w:rPr>
          <w:vertAlign w:val="superscript"/>
        </w:rPr>
        <w:t>rd</w:t>
      </w:r>
      <w:r>
        <w:t xml:space="preserve"> step to the 2-step approach described above – once heterogeneity in effects are empirically determined, ultimately </w:t>
      </w:r>
      <w:r w:rsidR="001F141E">
        <w:t xml:space="preserve">we </w:t>
      </w:r>
      <w:r>
        <w:t xml:space="preserve">need to do further work to understand the </w:t>
      </w:r>
      <w:r>
        <w:rPr>
          <w:i/>
        </w:rPr>
        <w:t>mechanisms</w:t>
      </w:r>
      <w:r>
        <w:t xml:space="preserve"> underlying within-person effects (because of </w:t>
      </w:r>
      <w:proofErr w:type="spellStart"/>
      <w:r>
        <w:t>equifinality</w:t>
      </w:r>
      <w:proofErr w:type="spellEnd"/>
      <w:r>
        <w:t>; i.e., two different individuals can show the same effect due to two distinct mechanisms!)</w:t>
      </w:r>
    </w:p>
    <w:p w:rsidR="000C14E7" w:rsidRDefault="000C14E7" w:rsidP="00CF1304">
      <w:pPr>
        <w:spacing w:line="240" w:lineRule="auto"/>
      </w:pPr>
    </w:p>
    <w:p w:rsidR="003E466F" w:rsidRPr="003E466F" w:rsidRDefault="003E466F" w:rsidP="00CF1304">
      <w:pPr>
        <w:spacing w:line="240" w:lineRule="auto"/>
        <w:rPr>
          <w:b/>
        </w:rPr>
      </w:pPr>
      <w:r w:rsidRPr="003E466F">
        <w:rPr>
          <w:b/>
        </w:rPr>
        <w:t>Conclusion</w:t>
      </w:r>
    </w:p>
    <w:p w:rsidR="0021678B" w:rsidRDefault="009C7AC1" w:rsidP="00CF1304">
      <w:pPr>
        <w:pStyle w:val="ListBullet"/>
        <w:spacing w:line="240" w:lineRule="auto"/>
        <w:ind w:left="0" w:firstLine="0"/>
      </w:pPr>
      <w:r>
        <w:t>T</w:t>
      </w:r>
      <w:r w:rsidR="000D7BA0">
        <w:t>he idea is simple, the implementation is not; but who said (psychological) science was supposed to be easy!</w:t>
      </w:r>
    </w:p>
    <w:p w:rsidR="00E7563A" w:rsidRDefault="00E7563A">
      <w:pPr>
        <w:spacing w:after="200"/>
      </w:pPr>
      <w:r>
        <w:br w:type="page"/>
      </w:r>
    </w:p>
    <w:p w:rsidR="005F0472" w:rsidRPr="00680C8F" w:rsidRDefault="00694DC6">
      <w:pPr>
        <w:spacing w:line="480" w:lineRule="auto"/>
        <w:jc w:val="center"/>
      </w:pPr>
      <w:r w:rsidRPr="00680C8F">
        <w:rPr>
          <w:b/>
        </w:rPr>
        <w:lastRenderedPageBreak/>
        <w:t>References</w:t>
      </w:r>
      <w:r w:rsidR="00172969">
        <w:rPr>
          <w:b/>
        </w:rPr>
        <w:t xml:space="preserve"> (mostly incomplete)</w:t>
      </w:r>
    </w:p>
    <w:p w:rsidR="00B61EEA" w:rsidRDefault="00B61EEA" w:rsidP="00F50EAA">
      <w:pPr>
        <w:spacing w:line="240" w:lineRule="auto"/>
        <w:ind w:left="720" w:hanging="720"/>
      </w:pPr>
      <w:proofErr w:type="spellStart"/>
      <w:proofErr w:type="gramStart"/>
      <w:r>
        <w:t>Asendorpf</w:t>
      </w:r>
      <w:proofErr w:type="spellEnd"/>
      <w:r>
        <w:t xml:space="preserve">, J. B., Conner, M., De </w:t>
      </w:r>
      <w:proofErr w:type="spellStart"/>
      <w:r>
        <w:t>Fruyt</w:t>
      </w:r>
      <w:proofErr w:type="spellEnd"/>
      <w:r>
        <w:t xml:space="preserve">, F., De </w:t>
      </w:r>
      <w:proofErr w:type="spellStart"/>
      <w:r>
        <w:t>Houwer</w:t>
      </w:r>
      <w:proofErr w:type="spellEnd"/>
      <w:r>
        <w:t xml:space="preserve">, J., </w:t>
      </w:r>
      <w:proofErr w:type="spellStart"/>
      <w:r>
        <w:t>Denissen</w:t>
      </w:r>
      <w:proofErr w:type="spellEnd"/>
      <w:r>
        <w:t>, J. J.</w:t>
      </w:r>
      <w:proofErr w:type="gramEnd"/>
      <w:r>
        <w:t xml:space="preserve"> A, Fiedler, K</w:t>
      </w:r>
      <w:proofErr w:type="gramStart"/>
      <w:r>
        <w:t>, …,</w:t>
      </w:r>
      <w:proofErr w:type="gramEnd"/>
      <w:r>
        <w:t xml:space="preserve"> </w:t>
      </w:r>
      <w:proofErr w:type="spellStart"/>
      <w:r>
        <w:t>Wicherts</w:t>
      </w:r>
      <w:proofErr w:type="spellEnd"/>
      <w:r>
        <w:t xml:space="preserve">, J. M. (2013). </w:t>
      </w:r>
      <w:proofErr w:type="gramStart"/>
      <w:r>
        <w:t>Recommendations for increasing replicability in psychology.</w:t>
      </w:r>
      <w:proofErr w:type="gramEnd"/>
      <w:r>
        <w:t xml:space="preserve"> </w:t>
      </w:r>
      <w:r w:rsidRPr="00CF0F55">
        <w:rPr>
          <w:i/>
        </w:rPr>
        <w:t>European Journal of Personality, 27,</w:t>
      </w:r>
      <w:r>
        <w:t xml:space="preserve"> 108-119.</w:t>
      </w:r>
    </w:p>
    <w:p w:rsidR="00B61EEA" w:rsidRDefault="00B61EEA" w:rsidP="00F50EAA">
      <w:pPr>
        <w:spacing w:line="240" w:lineRule="auto"/>
        <w:ind w:left="720" w:hanging="720"/>
      </w:pPr>
      <w:r>
        <w:t xml:space="preserve">Bakker, M., van </w:t>
      </w:r>
      <w:proofErr w:type="spellStart"/>
      <w:r>
        <w:t>Dijk</w:t>
      </w:r>
      <w:proofErr w:type="spellEnd"/>
      <w:r>
        <w:t xml:space="preserve">, A, &amp; </w:t>
      </w:r>
      <w:proofErr w:type="spellStart"/>
      <w:r>
        <w:t>Wicherts</w:t>
      </w:r>
      <w:proofErr w:type="spellEnd"/>
      <w:r>
        <w:t xml:space="preserve">, J. M., (2012). The rules of the game called psychological science. </w:t>
      </w:r>
      <w:r w:rsidRPr="00CF0F55">
        <w:rPr>
          <w:i/>
        </w:rPr>
        <w:t>Perspectives on Psychological Science, 7</w:t>
      </w:r>
      <w:r>
        <w:t>, 543-554.</w:t>
      </w:r>
    </w:p>
    <w:p w:rsidR="00B61EEA" w:rsidRDefault="00B61EEA" w:rsidP="00F50EAA">
      <w:pPr>
        <w:spacing w:line="240" w:lineRule="auto"/>
        <w:ind w:left="720" w:hanging="720"/>
      </w:pPr>
      <w:r w:rsidRPr="00135172">
        <w:t xml:space="preserve">Chambers, C. D. (2013). </w:t>
      </w:r>
      <w:proofErr w:type="gramStart"/>
      <w:r w:rsidRPr="00135172">
        <w:t>Registered Reports: A new publishing initiative at Cortex.</w:t>
      </w:r>
      <w:proofErr w:type="gramEnd"/>
      <w:r w:rsidRPr="00135172">
        <w:t xml:space="preserve"> Cortex, 49, 609–610.</w:t>
      </w:r>
    </w:p>
    <w:p w:rsidR="00B61EEA" w:rsidRPr="006F4609" w:rsidRDefault="00B61EEA" w:rsidP="00F50EAA">
      <w:pPr>
        <w:spacing w:line="240" w:lineRule="auto"/>
        <w:ind w:left="720" w:hanging="720"/>
      </w:pPr>
      <w:r w:rsidRPr="006F4609">
        <w:t xml:space="preserve">Cohen, J. (1988). </w:t>
      </w:r>
      <w:r w:rsidRPr="006F4609">
        <w:rPr>
          <w:i/>
        </w:rPr>
        <w:t>Statistical power analysis for the behavioral sciences</w:t>
      </w:r>
      <w:r w:rsidRPr="006F4609">
        <w:t xml:space="preserve"> (2nd </w:t>
      </w:r>
      <w:proofErr w:type="gramStart"/>
      <w:r w:rsidRPr="006F4609">
        <w:t>ed</w:t>
      </w:r>
      <w:proofErr w:type="gramEnd"/>
      <w:r w:rsidRPr="006F4609">
        <w:t>.). Hillsdale, NJ: Lawrence Erlbaum.</w:t>
      </w:r>
    </w:p>
    <w:p w:rsidR="00B61EEA" w:rsidRPr="006F4609" w:rsidRDefault="00B61EEA" w:rsidP="00F50EAA">
      <w:pPr>
        <w:spacing w:line="240" w:lineRule="auto"/>
        <w:ind w:left="720" w:hanging="720"/>
      </w:pPr>
      <w:proofErr w:type="spellStart"/>
      <w:proofErr w:type="gramStart"/>
      <w:r w:rsidRPr="006F4609">
        <w:t>Faul</w:t>
      </w:r>
      <w:proofErr w:type="spellEnd"/>
      <w:r w:rsidRPr="006F4609">
        <w:t xml:space="preserve">, F., </w:t>
      </w:r>
      <w:proofErr w:type="spellStart"/>
      <w:r w:rsidRPr="006F4609">
        <w:t>Erdfelder</w:t>
      </w:r>
      <w:proofErr w:type="spellEnd"/>
      <w:r w:rsidRPr="006F4609">
        <w:t>, E., Buchner, A., &amp; Lang, A.-G.</w:t>
      </w:r>
      <w:proofErr w:type="gramEnd"/>
      <w:r w:rsidRPr="006F4609">
        <w:t xml:space="preserve"> (2009). Statistical power analyses using G*Power 3.1: Tests for correlation and regression analyses. </w:t>
      </w:r>
      <w:r w:rsidRPr="006F4609">
        <w:rPr>
          <w:i/>
        </w:rPr>
        <w:t>Behavior Research Methods, 41</w:t>
      </w:r>
      <w:r w:rsidRPr="006F4609">
        <w:t>, 1149-1160.</w:t>
      </w:r>
    </w:p>
    <w:p w:rsidR="00B61EEA" w:rsidRDefault="00B61EEA" w:rsidP="00F50EAA">
      <w:pPr>
        <w:spacing w:line="240" w:lineRule="auto"/>
        <w:ind w:left="720" w:hanging="720"/>
      </w:pPr>
      <w:r>
        <w:t xml:space="preserve">Ioannidis, J. P. A. (2012). Why science is not necessarily self-correcting. </w:t>
      </w:r>
      <w:r w:rsidRPr="00CF0F55">
        <w:rPr>
          <w:i/>
        </w:rPr>
        <w:t xml:space="preserve">Perspectives in Psychological Science, 7, </w:t>
      </w:r>
      <w:r>
        <w:t>645–654.</w:t>
      </w:r>
    </w:p>
    <w:p w:rsidR="00B61EEA" w:rsidRDefault="00B61EEA" w:rsidP="00F50EAA">
      <w:pPr>
        <w:spacing w:line="240" w:lineRule="auto"/>
        <w:ind w:left="720" w:hanging="720"/>
      </w:pPr>
      <w:proofErr w:type="spellStart"/>
      <w:proofErr w:type="gramStart"/>
      <w:r>
        <w:t>Koole</w:t>
      </w:r>
      <w:proofErr w:type="spellEnd"/>
      <w:r>
        <w:t xml:space="preserve">, S. L., &amp; </w:t>
      </w:r>
      <w:proofErr w:type="spellStart"/>
      <w:r>
        <w:t>Lakens</w:t>
      </w:r>
      <w:proofErr w:type="spellEnd"/>
      <w:r>
        <w:t>, D. (2012).</w:t>
      </w:r>
      <w:proofErr w:type="gramEnd"/>
      <w:r>
        <w:t xml:space="preserve"> Rewarding replications: A sure and simple way to improve psychological science. </w:t>
      </w:r>
      <w:r w:rsidRPr="00CF0F55">
        <w:rPr>
          <w:i/>
        </w:rPr>
        <w:t>Perspectives on Psychological Science, 7</w:t>
      </w:r>
      <w:r>
        <w:t>, 608-614.</w:t>
      </w:r>
    </w:p>
    <w:p w:rsidR="00B61EEA" w:rsidRPr="006F4609" w:rsidRDefault="00B61EEA" w:rsidP="00F50EAA">
      <w:pPr>
        <w:spacing w:line="240" w:lineRule="auto"/>
        <w:ind w:left="720" w:hanging="720"/>
      </w:pPr>
      <w:proofErr w:type="spellStart"/>
      <w:proofErr w:type="gramStart"/>
      <w:r w:rsidRPr="006F4609">
        <w:t>LeBel</w:t>
      </w:r>
      <w:proofErr w:type="spellEnd"/>
      <w:r w:rsidRPr="006F4609">
        <w:t>, E. P., &amp; Peters, K. R. (2011).</w:t>
      </w:r>
      <w:proofErr w:type="gramEnd"/>
      <w:r w:rsidRPr="006F4609">
        <w:t xml:space="preserve"> </w:t>
      </w:r>
      <w:proofErr w:type="gramStart"/>
      <w:r w:rsidRPr="006F4609">
        <w:t xml:space="preserve">Fearing the future of empirical psychology: </w:t>
      </w:r>
      <w:proofErr w:type="spellStart"/>
      <w:r w:rsidRPr="006F4609">
        <w:t>Bem’s</w:t>
      </w:r>
      <w:proofErr w:type="spellEnd"/>
      <w:r w:rsidRPr="006F4609">
        <w:t xml:space="preserve"> (2011) evidence of psi as a case study of deficiencies in modal research practice.</w:t>
      </w:r>
      <w:proofErr w:type="gramEnd"/>
      <w:r w:rsidRPr="006F4609">
        <w:rPr>
          <w:i/>
        </w:rPr>
        <w:t xml:space="preserve"> Review of General Psychology, 15</w:t>
      </w:r>
      <w:r w:rsidRPr="006F4609">
        <w:t xml:space="preserve">, 371-379. </w:t>
      </w:r>
    </w:p>
    <w:p w:rsidR="00B61EEA" w:rsidRDefault="00B61EEA" w:rsidP="00F50EAA">
      <w:pPr>
        <w:spacing w:line="240" w:lineRule="auto"/>
        <w:ind w:left="720" w:hanging="720"/>
      </w:pPr>
      <w:proofErr w:type="spellStart"/>
      <w:proofErr w:type="gramStart"/>
      <w:r w:rsidRPr="00321B66">
        <w:t>LeBel</w:t>
      </w:r>
      <w:proofErr w:type="spellEnd"/>
      <w:r w:rsidRPr="00321B66">
        <w:t xml:space="preserve">, E. P., </w:t>
      </w:r>
      <w:proofErr w:type="spellStart"/>
      <w:r w:rsidRPr="00321B66">
        <w:t>Borsboom</w:t>
      </w:r>
      <w:proofErr w:type="spellEnd"/>
      <w:r w:rsidRPr="00321B66">
        <w:t xml:space="preserve">, D., </w:t>
      </w:r>
      <w:proofErr w:type="spellStart"/>
      <w:r w:rsidRPr="00321B66">
        <w:t>Giner-Sorolla</w:t>
      </w:r>
      <w:proofErr w:type="spellEnd"/>
      <w:r w:rsidRPr="00321B66">
        <w:t xml:space="preserve">, R., </w:t>
      </w:r>
      <w:proofErr w:type="spellStart"/>
      <w:r w:rsidRPr="00321B66">
        <w:t>Hasselman</w:t>
      </w:r>
      <w:proofErr w:type="spellEnd"/>
      <w:r w:rsidRPr="00321B66">
        <w:t>, F., Peters, K. R., Ratliff, K. A., &amp; Smith, C. T. (in press).</w:t>
      </w:r>
      <w:proofErr w:type="gramEnd"/>
      <w:r w:rsidRPr="00321B66">
        <w:t xml:space="preserve"> PsychDisclosure.org: Grassroot support for reforming reporting standards in psychology. </w:t>
      </w:r>
      <w:proofErr w:type="gramStart"/>
      <w:r w:rsidRPr="00321B66">
        <w:rPr>
          <w:i/>
        </w:rPr>
        <w:t>Perspectives on Psychological Science.</w:t>
      </w:r>
      <w:proofErr w:type="gramEnd"/>
    </w:p>
    <w:p w:rsidR="00B61EEA" w:rsidRDefault="00B61EEA" w:rsidP="00F50EAA">
      <w:pPr>
        <w:spacing w:line="240" w:lineRule="auto"/>
        <w:ind w:left="720" w:hanging="720"/>
      </w:pPr>
      <w:proofErr w:type="spellStart"/>
      <w:proofErr w:type="gramStart"/>
      <w:r>
        <w:t>Makel</w:t>
      </w:r>
      <w:proofErr w:type="spellEnd"/>
      <w:r>
        <w:t xml:space="preserve">, M. C., </w:t>
      </w:r>
      <w:proofErr w:type="spellStart"/>
      <w:r>
        <w:t>Plucker</w:t>
      </w:r>
      <w:proofErr w:type="spellEnd"/>
      <w:r>
        <w:t xml:space="preserve">, J. A., &amp; </w:t>
      </w:r>
      <w:proofErr w:type="spellStart"/>
      <w:r>
        <w:t>Hagerty</w:t>
      </w:r>
      <w:proofErr w:type="spellEnd"/>
      <w:r>
        <w:t>, B. (2012).</w:t>
      </w:r>
      <w:proofErr w:type="gramEnd"/>
      <w:r>
        <w:t xml:space="preserve"> Replications in psychology research: How often do they really occur? </w:t>
      </w:r>
      <w:r w:rsidRPr="00CF0F55">
        <w:rPr>
          <w:i/>
        </w:rPr>
        <w:t>Perspectives on Psychological Science, 7</w:t>
      </w:r>
      <w:r>
        <w:t>, 537-542.</w:t>
      </w:r>
    </w:p>
    <w:p w:rsidR="00B61EEA" w:rsidRDefault="00B61EEA" w:rsidP="00F50EAA">
      <w:pPr>
        <w:spacing w:line="240" w:lineRule="auto"/>
        <w:ind w:left="720" w:hanging="720"/>
      </w:pPr>
      <w:proofErr w:type="spellStart"/>
      <w:proofErr w:type="gramStart"/>
      <w:r>
        <w:t>Neuliep</w:t>
      </w:r>
      <w:proofErr w:type="spellEnd"/>
      <w:r>
        <w:t>, J. W., &amp; Crandall, R. (1990).</w:t>
      </w:r>
      <w:proofErr w:type="gramEnd"/>
      <w:r>
        <w:t xml:space="preserve"> </w:t>
      </w:r>
      <w:proofErr w:type="gramStart"/>
      <w:r>
        <w:t>Editorial bias against replication research.</w:t>
      </w:r>
      <w:proofErr w:type="gramEnd"/>
      <w:r>
        <w:t xml:space="preserve"> </w:t>
      </w:r>
      <w:r w:rsidRPr="00CF0F55">
        <w:rPr>
          <w:i/>
        </w:rPr>
        <w:t>Journal of Social Behavior and Personality, 5</w:t>
      </w:r>
      <w:r>
        <w:t>, 85–90.</w:t>
      </w:r>
    </w:p>
    <w:p w:rsidR="00B61EEA" w:rsidRDefault="00B61EEA" w:rsidP="00F50EAA">
      <w:pPr>
        <w:spacing w:line="240" w:lineRule="auto"/>
        <w:ind w:left="720" w:hanging="720"/>
      </w:pPr>
      <w:proofErr w:type="spellStart"/>
      <w:proofErr w:type="gramStart"/>
      <w:r>
        <w:t>Nosek</w:t>
      </w:r>
      <w:proofErr w:type="spellEnd"/>
      <w:r>
        <w:t xml:space="preserve">, B. A., Spies, J. R., &amp; </w:t>
      </w:r>
      <w:proofErr w:type="spellStart"/>
      <w:r>
        <w:t>Motyl</w:t>
      </w:r>
      <w:proofErr w:type="spellEnd"/>
      <w:r>
        <w:t>, M. (2012).</w:t>
      </w:r>
      <w:proofErr w:type="gramEnd"/>
      <w:r>
        <w:t xml:space="preserve"> Scientific utopia: II. </w:t>
      </w:r>
      <w:proofErr w:type="gramStart"/>
      <w:r>
        <w:t xml:space="preserve">Restructuring incentives and practices to promote truth over </w:t>
      </w:r>
      <w:proofErr w:type="spellStart"/>
      <w:r>
        <w:t>publishability</w:t>
      </w:r>
      <w:proofErr w:type="spellEnd"/>
      <w:r>
        <w:t>.</w:t>
      </w:r>
      <w:proofErr w:type="gramEnd"/>
      <w:r>
        <w:t xml:space="preserve"> </w:t>
      </w:r>
      <w:r w:rsidRPr="00CF0F55">
        <w:rPr>
          <w:i/>
        </w:rPr>
        <w:t>Perspectives on Psychological Science, 7,</w:t>
      </w:r>
      <w:r>
        <w:t xml:space="preserve"> 615-631.</w:t>
      </w:r>
    </w:p>
    <w:p w:rsidR="00B61EEA" w:rsidRDefault="00B61EEA" w:rsidP="00F50EAA">
      <w:pPr>
        <w:spacing w:line="240" w:lineRule="auto"/>
        <w:ind w:left="720" w:hanging="720"/>
      </w:pPr>
      <w:r>
        <w:t xml:space="preserve">Open Science Collaboration, T. (2012). </w:t>
      </w:r>
      <w:proofErr w:type="gramStart"/>
      <w:r>
        <w:t>An open, large–scale, collaborative e</w:t>
      </w:r>
      <w:r>
        <w:rPr>
          <w:rFonts w:ascii="Cambria Math" w:hAnsi="Cambria Math" w:cs="Cambria Math"/>
        </w:rPr>
        <w:t>ﬀ</w:t>
      </w:r>
      <w:r>
        <w:t>ort to estimate the reproducibility of psychological science.</w:t>
      </w:r>
      <w:proofErr w:type="gramEnd"/>
      <w:r>
        <w:t xml:space="preserve"> Perspectives on Psychological Science, 7, 657–660.</w:t>
      </w:r>
    </w:p>
    <w:p w:rsidR="00B61EEA" w:rsidRDefault="00B61EEA" w:rsidP="00F50EAA">
      <w:pPr>
        <w:spacing w:line="240" w:lineRule="auto"/>
        <w:ind w:left="720" w:hanging="720"/>
      </w:pPr>
      <w:proofErr w:type="spellStart"/>
      <w:proofErr w:type="gramStart"/>
      <w:r w:rsidRPr="006F4609">
        <w:t>Pashler</w:t>
      </w:r>
      <w:proofErr w:type="spellEnd"/>
      <w:r w:rsidRPr="006F4609">
        <w:t xml:space="preserve">, H., &amp; </w:t>
      </w:r>
      <w:proofErr w:type="spellStart"/>
      <w:r w:rsidRPr="006F4609">
        <w:t>Wagenmakers</w:t>
      </w:r>
      <w:proofErr w:type="spellEnd"/>
      <w:r w:rsidRPr="006F4609">
        <w:t>, E.-J.</w:t>
      </w:r>
      <w:proofErr w:type="gramEnd"/>
      <w:r w:rsidRPr="006F4609">
        <w:t xml:space="preserve"> (2012). Editors' introduction to the special section on replicability in psychological science: A crisis of confidence? </w:t>
      </w:r>
      <w:r w:rsidRPr="006F4609">
        <w:rPr>
          <w:i/>
        </w:rPr>
        <w:t>Perspectives on Psychological Science, 7</w:t>
      </w:r>
      <w:r w:rsidRPr="006F4609">
        <w:t>, 528-530.</w:t>
      </w:r>
    </w:p>
    <w:p w:rsidR="00B61EEA" w:rsidRDefault="00B61EEA" w:rsidP="00F50EAA">
      <w:pPr>
        <w:spacing w:line="240" w:lineRule="auto"/>
        <w:ind w:left="720" w:hanging="720"/>
      </w:pPr>
      <w:r w:rsidRPr="006F4609">
        <w:t xml:space="preserve">Popper, K. R. (1959). </w:t>
      </w:r>
      <w:proofErr w:type="gramStart"/>
      <w:r w:rsidRPr="006F4609">
        <w:rPr>
          <w:i/>
        </w:rPr>
        <w:t>The logic of scientific discovery.</w:t>
      </w:r>
      <w:proofErr w:type="gramEnd"/>
      <w:r w:rsidRPr="006F4609">
        <w:t xml:space="preserve"> Oxford, UK: Basic Books.</w:t>
      </w:r>
    </w:p>
    <w:p w:rsidR="00B61EEA" w:rsidRPr="00135172" w:rsidRDefault="00B61EEA" w:rsidP="00F50EAA">
      <w:pPr>
        <w:spacing w:line="240" w:lineRule="auto"/>
        <w:ind w:left="720" w:hanging="720"/>
      </w:pPr>
      <w:r w:rsidRPr="00135172">
        <w:rPr>
          <w:color w:val="222222"/>
          <w:shd w:val="clear" w:color="auto" w:fill="FFFFFF"/>
        </w:rPr>
        <w:t xml:space="preserve">Rosenthal, R. (1997). Some issues in the replication of social science research. </w:t>
      </w:r>
      <w:r w:rsidRPr="00135172">
        <w:rPr>
          <w:i/>
          <w:iCs/>
          <w:color w:val="222222"/>
          <w:shd w:val="clear" w:color="auto" w:fill="FFFFFF"/>
        </w:rPr>
        <w:t>Labour Economics</w:t>
      </w:r>
      <w:r w:rsidRPr="00135172">
        <w:rPr>
          <w:color w:val="222222"/>
          <w:shd w:val="clear" w:color="auto" w:fill="FFFFFF"/>
        </w:rPr>
        <w:t>,</w:t>
      </w:r>
      <w:r w:rsidRPr="00135172">
        <w:rPr>
          <w:rStyle w:val="apple-converted-space"/>
          <w:color w:val="222222"/>
          <w:shd w:val="clear" w:color="auto" w:fill="FFFFFF"/>
        </w:rPr>
        <w:t> </w:t>
      </w:r>
      <w:r w:rsidRPr="00135172">
        <w:rPr>
          <w:i/>
          <w:iCs/>
          <w:color w:val="222222"/>
          <w:shd w:val="clear" w:color="auto" w:fill="FFFFFF"/>
        </w:rPr>
        <w:t>4</w:t>
      </w:r>
      <w:r w:rsidRPr="00135172">
        <w:rPr>
          <w:color w:val="222222"/>
          <w:shd w:val="clear" w:color="auto" w:fill="FFFFFF"/>
        </w:rPr>
        <w:t>(2), 121-123.</w:t>
      </w:r>
    </w:p>
    <w:p w:rsidR="00B61EEA" w:rsidRPr="000706BF" w:rsidRDefault="00B61EEA" w:rsidP="00F50EAA">
      <w:pPr>
        <w:spacing w:line="240" w:lineRule="auto"/>
        <w:ind w:left="720" w:hanging="720"/>
      </w:pPr>
      <w:proofErr w:type="spellStart"/>
      <w:r>
        <w:t>Rouder</w:t>
      </w:r>
      <w:proofErr w:type="spellEnd"/>
      <w:r>
        <w:t xml:space="preserve">, J. N., </w:t>
      </w:r>
      <w:proofErr w:type="spellStart"/>
      <w:r>
        <w:t>Speckman</w:t>
      </w:r>
      <w:proofErr w:type="spellEnd"/>
      <w:r>
        <w:t xml:space="preserve">, P. L., Sun, D., Morey, R. D., &amp; Iverson, G. (2009). </w:t>
      </w:r>
      <w:proofErr w:type="gramStart"/>
      <w:r>
        <w:t>Bayesian t-tests for accepting and rejecting the null hypothesis.</w:t>
      </w:r>
      <w:proofErr w:type="gramEnd"/>
      <w:r>
        <w:t xml:space="preserve"> </w:t>
      </w:r>
      <w:proofErr w:type="spellStart"/>
      <w:r>
        <w:rPr>
          <w:i/>
        </w:rPr>
        <w:t>Psychonomic</w:t>
      </w:r>
      <w:proofErr w:type="spellEnd"/>
      <w:r>
        <w:rPr>
          <w:i/>
        </w:rPr>
        <w:t xml:space="preserve"> Bulletin &amp; Review, 16, </w:t>
      </w:r>
      <w:r>
        <w:t>225-237.</w:t>
      </w:r>
    </w:p>
    <w:p w:rsidR="00B61EEA" w:rsidRDefault="00B61EEA" w:rsidP="00F50EAA">
      <w:pPr>
        <w:spacing w:line="240" w:lineRule="auto"/>
        <w:ind w:left="720" w:hanging="720"/>
      </w:pPr>
      <w:proofErr w:type="spellStart"/>
      <w:r>
        <w:t>Schimmack</w:t>
      </w:r>
      <w:proofErr w:type="spellEnd"/>
      <w:r>
        <w:t xml:space="preserve">, U. (2012). </w:t>
      </w:r>
      <w:proofErr w:type="gramStart"/>
      <w:r>
        <w:t>The ironic effect of significant results on the credibility of multiple-study articles.</w:t>
      </w:r>
      <w:proofErr w:type="gramEnd"/>
      <w:r>
        <w:t xml:space="preserve"> </w:t>
      </w:r>
      <w:r>
        <w:rPr>
          <w:i/>
        </w:rPr>
        <w:t>Psychological Methods, 17</w:t>
      </w:r>
      <w:r>
        <w:t>, 551-566.</w:t>
      </w:r>
    </w:p>
    <w:p w:rsidR="00B61EEA" w:rsidRPr="00CF0F55" w:rsidRDefault="00B61EEA" w:rsidP="00F50EAA">
      <w:pPr>
        <w:spacing w:line="240" w:lineRule="auto"/>
        <w:ind w:left="720" w:hanging="720"/>
      </w:pPr>
      <w:proofErr w:type="spellStart"/>
      <w:r>
        <w:t>Simonsohn</w:t>
      </w:r>
      <w:proofErr w:type="spellEnd"/>
      <w:r>
        <w:t xml:space="preserve">, U. (2014, March 12). </w:t>
      </w:r>
      <w:proofErr w:type="gramStart"/>
      <w:r>
        <w:t>No-way interactions [Blog post].</w:t>
      </w:r>
      <w:proofErr w:type="gramEnd"/>
      <w:r>
        <w:t xml:space="preserve"> Retrieved from </w:t>
      </w:r>
      <w:hyperlink r:id="rId14" w:history="1">
        <w:r w:rsidRPr="003C2F54">
          <w:rPr>
            <w:rStyle w:val="Hyperlink"/>
          </w:rPr>
          <w:t>http://datacolada.org/2014/03/12/17-no-way-interactions-2/</w:t>
        </w:r>
      </w:hyperlink>
      <w:r>
        <w:t xml:space="preserve"> </w:t>
      </w:r>
    </w:p>
    <w:p w:rsidR="00B61EEA" w:rsidRPr="000706BF" w:rsidRDefault="00B61EEA" w:rsidP="00F50EAA">
      <w:pPr>
        <w:spacing w:line="240" w:lineRule="auto"/>
        <w:ind w:left="720" w:hanging="720"/>
      </w:pPr>
      <w:proofErr w:type="spellStart"/>
      <w:proofErr w:type="gramStart"/>
      <w:r w:rsidRPr="006F4609">
        <w:t>Wagenmakers</w:t>
      </w:r>
      <w:proofErr w:type="spellEnd"/>
      <w:r w:rsidRPr="006F4609">
        <w:t xml:space="preserve">, E.-J., </w:t>
      </w:r>
      <w:proofErr w:type="spellStart"/>
      <w:r w:rsidRPr="006F4609">
        <w:t>Wetzels</w:t>
      </w:r>
      <w:proofErr w:type="spellEnd"/>
      <w:r w:rsidRPr="006F4609">
        <w:t xml:space="preserve">, R., </w:t>
      </w:r>
      <w:proofErr w:type="spellStart"/>
      <w:r w:rsidRPr="006F4609">
        <w:t>Borsboom</w:t>
      </w:r>
      <w:proofErr w:type="spellEnd"/>
      <w:r w:rsidRPr="006F4609">
        <w:t xml:space="preserve">, D., </w:t>
      </w:r>
      <w:r>
        <w:t xml:space="preserve">&amp; </w:t>
      </w:r>
      <w:r w:rsidRPr="006F4609">
        <w:t>van der Maas, H. L. J.</w:t>
      </w:r>
      <w:r>
        <w:t xml:space="preserve"> (2011).</w:t>
      </w:r>
      <w:proofErr w:type="gramEnd"/>
      <w:r>
        <w:t xml:space="preserve"> Why psychologists must change the way they analyze their data: The case of psi: Comment on </w:t>
      </w:r>
      <w:proofErr w:type="spellStart"/>
      <w:r>
        <w:t>Bem</w:t>
      </w:r>
      <w:proofErr w:type="spellEnd"/>
      <w:r>
        <w:t xml:space="preserve"> (2011). </w:t>
      </w:r>
      <w:r>
        <w:rPr>
          <w:i/>
        </w:rPr>
        <w:t xml:space="preserve">Journal of Personality and Social Psychology, 100, </w:t>
      </w:r>
      <w:r>
        <w:t>426-432.</w:t>
      </w:r>
    </w:p>
    <w:p w:rsidR="00B61EEA" w:rsidRPr="006F4609" w:rsidRDefault="00B61EEA" w:rsidP="00F50EAA">
      <w:pPr>
        <w:spacing w:line="240" w:lineRule="auto"/>
        <w:ind w:left="720" w:hanging="720"/>
      </w:pPr>
      <w:proofErr w:type="spellStart"/>
      <w:r w:rsidRPr="006F4609">
        <w:lastRenderedPageBreak/>
        <w:t>Wagenmakers</w:t>
      </w:r>
      <w:proofErr w:type="spellEnd"/>
      <w:r w:rsidRPr="006F4609">
        <w:t xml:space="preserve">, E.-J., </w:t>
      </w:r>
      <w:proofErr w:type="spellStart"/>
      <w:r w:rsidRPr="006F4609">
        <w:t>Wetzels</w:t>
      </w:r>
      <w:proofErr w:type="spellEnd"/>
      <w:r w:rsidRPr="006F4609">
        <w:t xml:space="preserve">, R., </w:t>
      </w:r>
      <w:proofErr w:type="spellStart"/>
      <w:r w:rsidRPr="006F4609">
        <w:t>Borsboom</w:t>
      </w:r>
      <w:proofErr w:type="spellEnd"/>
      <w:r w:rsidRPr="006F4609">
        <w:t xml:space="preserve">, D., van der Maas, H. L. J. &amp; </w:t>
      </w:r>
      <w:proofErr w:type="spellStart"/>
      <w:r w:rsidRPr="006F4609">
        <w:t>Kievit</w:t>
      </w:r>
      <w:proofErr w:type="spellEnd"/>
      <w:r w:rsidRPr="006F4609">
        <w:t xml:space="preserve">, R. A. (2012). </w:t>
      </w:r>
      <w:proofErr w:type="gramStart"/>
      <w:r w:rsidRPr="006F4609">
        <w:t>An agenda for purely confirmatory research.</w:t>
      </w:r>
      <w:proofErr w:type="gramEnd"/>
      <w:r w:rsidRPr="006F4609">
        <w:t xml:space="preserve"> </w:t>
      </w:r>
      <w:r w:rsidRPr="006F4609">
        <w:rPr>
          <w:i/>
        </w:rPr>
        <w:t>Perspectives on Psychological Science, 7</w:t>
      </w:r>
      <w:r w:rsidRPr="006F4609">
        <w:t>, 627-633</w:t>
      </w:r>
    </w:p>
    <w:p w:rsidR="00B61EEA" w:rsidRDefault="00B61EEA" w:rsidP="00F50EAA">
      <w:pPr>
        <w:spacing w:line="240" w:lineRule="auto"/>
        <w:ind w:left="720" w:hanging="720"/>
      </w:pPr>
      <w:proofErr w:type="spellStart"/>
      <w:r>
        <w:t>Wicherts</w:t>
      </w:r>
      <w:proofErr w:type="spellEnd"/>
      <w:r>
        <w:t xml:space="preserve">, J. M. (2013). Science revolves around the data. </w:t>
      </w:r>
      <w:r w:rsidRPr="00F640BA">
        <w:rPr>
          <w:i/>
        </w:rPr>
        <w:t>Journal of Open Psychology Data, 1(1)</w:t>
      </w:r>
      <w:proofErr w:type="gramStart"/>
      <w:r>
        <w:t>,1</w:t>
      </w:r>
      <w:proofErr w:type="gramEnd"/>
      <w:r>
        <w:t>-4. DOI: http://dx.doi.org/10.5334/jopd.e1</w:t>
      </w:r>
    </w:p>
    <w:p w:rsidR="00B61EEA" w:rsidRPr="00135172" w:rsidRDefault="00B61EEA" w:rsidP="00F50EAA">
      <w:pPr>
        <w:spacing w:line="240" w:lineRule="auto"/>
        <w:ind w:left="720" w:hanging="720"/>
      </w:pPr>
      <w:r w:rsidRPr="00135172">
        <w:t xml:space="preserve">Wolfe, J. M. (2013). </w:t>
      </w:r>
      <w:proofErr w:type="gramStart"/>
      <w:r w:rsidRPr="00135172">
        <w:t>Registered reports and replications in Attention, Perception, &amp; Psychophysics.</w:t>
      </w:r>
      <w:proofErr w:type="gramEnd"/>
      <w:r w:rsidRPr="00135172">
        <w:t xml:space="preserve"> Attention, Perception, &amp; Psychophysics, 75, 781–783.</w:t>
      </w:r>
    </w:p>
    <w:p w:rsidR="005F0472" w:rsidRDefault="00694DC6" w:rsidP="00F640BA">
      <w:pPr>
        <w:spacing w:line="360" w:lineRule="auto"/>
      </w:pPr>
      <w:r>
        <w:br w:type="page"/>
      </w:r>
    </w:p>
    <w:p w:rsidR="005F0472" w:rsidRPr="0060049B" w:rsidRDefault="00694DC6">
      <w:pPr>
        <w:spacing w:line="480" w:lineRule="auto"/>
        <w:jc w:val="center"/>
      </w:pPr>
      <w:r w:rsidRPr="0060049B">
        <w:lastRenderedPageBreak/>
        <w:t>Authors</w:t>
      </w:r>
      <w:r w:rsidR="00DD7A65">
        <w:t>’</w:t>
      </w:r>
      <w:r w:rsidRPr="0060049B">
        <w:t xml:space="preserve"> Note</w:t>
      </w:r>
    </w:p>
    <w:p w:rsidR="005F0472" w:rsidRDefault="00694DC6" w:rsidP="00427BD5">
      <w:pPr>
        <w:spacing w:line="480" w:lineRule="auto"/>
      </w:pPr>
      <w:r w:rsidRPr="0060049B">
        <w:t xml:space="preserve">We would like to thank </w:t>
      </w:r>
    </w:p>
    <w:p w:rsidR="00FC742E" w:rsidRPr="00092E29" w:rsidRDefault="00FC742E" w:rsidP="00321B66">
      <w:pPr>
        <w:spacing w:line="480" w:lineRule="auto"/>
        <w:rPr>
          <w:color w:val="222222"/>
          <w:highlight w:val="white"/>
        </w:rPr>
      </w:pPr>
      <w:r w:rsidRPr="00092E29">
        <w:rPr>
          <w:color w:val="222222"/>
          <w:highlight w:val="white"/>
        </w:rPr>
        <w:t xml:space="preserve"> </w:t>
      </w:r>
    </w:p>
    <w:p w:rsidR="00092E29" w:rsidRDefault="00092E29">
      <w:pPr>
        <w:spacing w:after="200"/>
      </w:pPr>
    </w:p>
    <w:sectPr w:rsidR="00092E29" w:rsidSect="000F75F7">
      <w:headerReference w:type="default" r:id="rId1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tienne LeBel" w:date="2014-08-11T10:51:00Z" w:initials="E P L">
    <w:p w:rsidR="00DF7461" w:rsidRDefault="00DF7461">
      <w:pPr>
        <w:pStyle w:val="CommentText"/>
      </w:pPr>
      <w:r>
        <w:rPr>
          <w:rStyle w:val="CommentReference"/>
        </w:rPr>
        <w:annotationRef/>
      </w:r>
      <w:r>
        <w:t>Find a better “cognitive” example!</w:t>
      </w:r>
    </w:p>
  </w:comment>
  <w:comment w:id="2" w:author="Etienne LeBel" w:date="2014-08-09T12:44:00Z" w:initials="E P L">
    <w:p w:rsidR="009A4D02" w:rsidRDefault="009A4D02">
      <w:pPr>
        <w:pStyle w:val="CommentText"/>
      </w:pPr>
      <w:r>
        <w:rPr>
          <w:rStyle w:val="CommentReference"/>
        </w:rPr>
        <w:annotationRef/>
      </w:r>
      <w:r>
        <w:t xml:space="preserve">First review more general reasons and theorizing to expect heterogeneity, THEN review specific published examples </w:t>
      </w:r>
      <w:r w:rsidR="00172969">
        <w:t xml:space="preserve">that </w:t>
      </w:r>
      <w:r w:rsidR="00B92A0F">
        <w:t xml:space="preserve">actually </w:t>
      </w:r>
      <w:r w:rsidR="00172969">
        <w:t>document</w:t>
      </w:r>
      <w:r>
        <w:t xml:space="preserve"> heterogeneity….</w:t>
      </w:r>
    </w:p>
  </w:comment>
  <w:comment w:id="3" w:author="Etienne LeBel" w:date="2014-08-09T12:41:00Z" w:initials="E P L">
    <w:p w:rsidR="009038B3" w:rsidRDefault="009038B3">
      <w:pPr>
        <w:pStyle w:val="CommentText"/>
      </w:pPr>
      <w:r>
        <w:rPr>
          <w:rStyle w:val="CommentReference"/>
        </w:rPr>
        <w:annotationRef/>
      </w:r>
      <w:proofErr w:type="gramStart"/>
      <w:r>
        <w:t>could</w:t>
      </w:r>
      <w:proofErr w:type="gramEnd"/>
      <w:r>
        <w:t xml:space="preserve"> just combine th</w:t>
      </w:r>
      <w:r w:rsidR="00B92A0F">
        <w:t>ese</w:t>
      </w:r>
      <w:r>
        <w:t xml:space="preserve"> w/ culture really…</w:t>
      </w:r>
    </w:p>
  </w:comment>
  <w:comment w:id="4" w:author="Etienne LeBel" w:date="2014-08-08T13:21:00Z" w:initials="E P L">
    <w:p w:rsidR="00AF3E4C" w:rsidRDefault="00AF3E4C">
      <w:pPr>
        <w:pStyle w:val="CommentText"/>
      </w:pPr>
      <w:r>
        <w:rPr>
          <w:rStyle w:val="CommentReference"/>
        </w:rPr>
        <w:annotationRef/>
      </w:r>
      <w:r>
        <w:t xml:space="preserve">Will </w:t>
      </w:r>
      <w:r w:rsidRPr="00AF3E4C">
        <w:t xml:space="preserve">mention in passing near the end of the MS, that the framework can </w:t>
      </w:r>
      <w:r>
        <w:t>also</w:t>
      </w:r>
      <w:r w:rsidRPr="00AF3E4C">
        <w:t xml:space="preserve"> be extended to </w:t>
      </w:r>
      <w:r>
        <w:t>examine</w:t>
      </w:r>
      <w:r w:rsidRPr="00AF3E4C">
        <w:t xml:space="preserve"> E%/N%/O% </w:t>
      </w:r>
      <w:r>
        <w:t xml:space="preserve">clusters </w:t>
      </w:r>
      <w:r w:rsidRPr="00AF3E4C">
        <w:t>across “occasions”</w:t>
      </w:r>
      <w:r>
        <w:t xml:space="preserve"> within-person. </w:t>
      </w:r>
      <w:r w:rsidRPr="00AF3E4C">
        <w:t xml:space="preserve"> </w:t>
      </w:r>
    </w:p>
    <w:p w:rsidR="00AF3E4C" w:rsidRDefault="00AF3E4C">
      <w:pPr>
        <w:pStyle w:val="CommentText"/>
      </w:pPr>
    </w:p>
    <w:p w:rsidR="00AF3E4C" w:rsidRDefault="00AF3E4C">
      <w:pPr>
        <w:pStyle w:val="CommentText"/>
      </w:pPr>
      <w:r w:rsidRPr="00AF3E4C">
        <w:t>i.e.</w:t>
      </w:r>
      <w:r>
        <w:t>,</w:t>
      </w:r>
      <w:r w:rsidRPr="00AF3E4C">
        <w:t xml:space="preserve"> same manipulation affects same </w:t>
      </w:r>
      <w:r>
        <w:t>person differently across time!!</w:t>
      </w:r>
    </w:p>
  </w:comment>
  <w:comment w:id="5" w:author="Etienne LeBel" w:date="2014-07-15T20:14:00Z" w:initials="E P L">
    <w:p w:rsidR="00F15E09" w:rsidRDefault="00F15E09" w:rsidP="00F15E09">
      <w:pPr>
        <w:pStyle w:val="CommentText"/>
      </w:pPr>
      <w:r>
        <w:rPr>
          <w:rStyle w:val="CommentReference"/>
        </w:rPr>
        <w:annotationRef/>
      </w:r>
      <w:r>
        <w:t>Of course this is in part due to lower power to detect such a tiny effect, but this still fits w/ our story</w:t>
      </w:r>
    </w:p>
  </w:comment>
  <w:comment w:id="6" w:author="Etienne LeBel" w:date="2014-08-08T19:03:00Z" w:initials="E P L">
    <w:p w:rsidR="000C7314" w:rsidRDefault="000C7314">
      <w:pPr>
        <w:pStyle w:val="CommentText"/>
      </w:pPr>
      <w:r>
        <w:rPr>
          <w:rStyle w:val="CommentReference"/>
        </w:rPr>
        <w:annotationRef/>
      </w:r>
      <w:r>
        <w:t xml:space="preserve">Come to think of it, I should try and do a “simpler” mixed-effects analysis of AMP responses for Short Condition Ps only and see if </w:t>
      </w:r>
      <w:r w:rsidR="00905642">
        <w:t>I get consistent affective priming effect clusters across 2 samples</w:t>
      </w:r>
      <w:r>
        <w:t xml:space="preserve"> (because this would be a much simpler </w:t>
      </w:r>
      <w:r w:rsidR="00905642">
        <w:t>&amp;</w:t>
      </w:r>
      <w:r>
        <w:t xml:space="preserve"> thus more compelling demonstration!)</w:t>
      </w:r>
    </w:p>
  </w:comment>
  <w:comment w:id="7" w:author="Etienne LeBel" w:date="2014-08-11T22:21:00Z" w:initials="E P L">
    <w:p w:rsidR="00A01A0C" w:rsidRDefault="008D7FDF">
      <w:pPr>
        <w:pStyle w:val="CommentText"/>
      </w:pPr>
      <w:r>
        <w:rPr>
          <w:rStyle w:val="CommentReference"/>
        </w:rPr>
        <w:annotationRef/>
      </w:r>
      <w:r>
        <w:t>And also include hypothetical results graphs that demonstrates the much richer results the framework yields!!</w:t>
      </w:r>
      <w:r w:rsidR="00A01A0C">
        <w:t xml:space="preserve"> </w:t>
      </w:r>
    </w:p>
    <w:p w:rsidR="00A01A0C" w:rsidRDefault="00A01A0C">
      <w:pPr>
        <w:pStyle w:val="CommentText"/>
      </w:pPr>
    </w:p>
    <w:p w:rsidR="008D7FDF" w:rsidRDefault="00A01A0C">
      <w:pPr>
        <w:pStyle w:val="CommentText"/>
      </w:pPr>
      <w:r>
        <w:t>(</w:t>
      </w:r>
      <w:proofErr w:type="gramStart"/>
      <w:r>
        <w:t>especially</w:t>
      </w:r>
      <w:proofErr w:type="gramEnd"/>
      <w:r>
        <w:t xml:space="preserve"> for examples where competing theories are tested because different models can be supported for different individuals!</w:t>
      </w:r>
    </w:p>
    <w:p w:rsidR="00A01A0C" w:rsidRDefault="00A01A0C">
      <w:pPr>
        <w:pStyle w:val="CommentText"/>
      </w:pPr>
    </w:p>
    <w:p w:rsidR="00A01A0C" w:rsidRDefault="00A01A0C">
      <w:pPr>
        <w:pStyle w:val="CommentText"/>
      </w:pPr>
      <w:r>
        <w:t>e.g., moral judgments: certain % of Ps will support extrinsic perspectives vs. certain % of Ps will support incidental perspective (and certain % neither)</w:t>
      </w:r>
    </w:p>
    <w:p w:rsidR="00BD6A99" w:rsidRDefault="00BD6A99">
      <w:pPr>
        <w:pStyle w:val="CommentText"/>
      </w:pPr>
    </w:p>
    <w:p w:rsidR="00BD6A99" w:rsidRDefault="00CE16DF">
      <w:pPr>
        <w:pStyle w:val="CommentText"/>
      </w:pPr>
      <w:r>
        <w:t>A</w:t>
      </w:r>
      <w:r w:rsidR="00BD6A99">
        <w:t>nd where competing interventions compared at individual-level! E.g., prejudice reduction!</w:t>
      </w:r>
      <w:r>
        <w:t xml:space="preserve"> Or food cravings!</w:t>
      </w:r>
    </w:p>
  </w:comment>
  <w:comment w:id="8" w:author="Etienne LeBel" w:date="2014-08-11T22:25:00Z" w:initials="E P L">
    <w:p w:rsidR="00905642" w:rsidRDefault="00905642">
      <w:pPr>
        <w:pStyle w:val="CommentText"/>
      </w:pPr>
      <w:r>
        <w:rPr>
          <w:rStyle w:val="CommentReference"/>
        </w:rPr>
        <w:annotationRef/>
      </w:r>
      <w:r>
        <w:t>Though technically, the approach does *not* require large N at the subject-level….</w:t>
      </w:r>
    </w:p>
    <w:p w:rsidR="00905642" w:rsidRDefault="00905642">
      <w:pPr>
        <w:pStyle w:val="CommentText"/>
      </w:pPr>
    </w:p>
    <w:p w:rsidR="00905642" w:rsidRDefault="001F141E">
      <w:pPr>
        <w:pStyle w:val="CommentText"/>
      </w:pPr>
      <w:r>
        <w:t xml:space="preserve">Actually, </w:t>
      </w:r>
      <w:r w:rsidR="00905642">
        <w:t xml:space="preserve">could </w:t>
      </w:r>
      <w:r>
        <w:t xml:space="preserve">potentially </w:t>
      </w:r>
      <w:r w:rsidR="00905642">
        <w:t>briefly discu</w:t>
      </w:r>
      <w:r>
        <w:t>ss this as an another advantage</w:t>
      </w:r>
      <w:r w:rsidR="00905642">
        <w:t xml:space="preserve"> of the approach; </w:t>
      </w:r>
      <w:r w:rsidR="000C14E7">
        <w:t xml:space="preserve">researchers w/ limited resources (e.g., honor’s thesis students) could still make a meaningful contribution w/ N=10 subjects, as long as </w:t>
      </w:r>
      <w:r>
        <w:t xml:space="preserve">they </w:t>
      </w:r>
      <w:r w:rsidR="000C14E7">
        <w:t xml:space="preserve">have many observations per </w:t>
      </w:r>
      <w:r>
        <w:t>condition within-</w:t>
      </w:r>
      <w:r w:rsidR="000C14E7">
        <w:t>subject</w:t>
      </w:r>
      <w:r>
        <w:t>s</w:t>
      </w:r>
      <w:r w:rsidR="000C14E7">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605" w:rsidRDefault="00E33605">
      <w:pPr>
        <w:spacing w:line="240" w:lineRule="auto"/>
      </w:pPr>
      <w:r>
        <w:separator/>
      </w:r>
    </w:p>
  </w:endnote>
  <w:endnote w:type="continuationSeparator" w:id="0">
    <w:p w:rsidR="00E33605" w:rsidRDefault="00E336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605" w:rsidRDefault="00E33605">
      <w:pPr>
        <w:spacing w:line="240" w:lineRule="auto"/>
      </w:pPr>
      <w:r>
        <w:separator/>
      </w:r>
    </w:p>
  </w:footnote>
  <w:footnote w:type="continuationSeparator" w:id="0">
    <w:p w:rsidR="00E33605" w:rsidRDefault="00E33605">
      <w:pPr>
        <w:spacing w:line="240" w:lineRule="auto"/>
      </w:pPr>
      <w:r>
        <w:continuationSeparator/>
      </w:r>
    </w:p>
  </w:footnote>
  <w:footnote w:id="1">
    <w:p w:rsidR="004868D9" w:rsidRPr="00356206" w:rsidRDefault="004868D9" w:rsidP="00356206">
      <w:pPr>
        <w:spacing w:line="240" w:lineRule="auto"/>
        <w:rPr>
          <w:sz w:val="18"/>
          <w:szCs w:val="18"/>
        </w:rPr>
      </w:pPr>
      <w:r w:rsidRPr="004868D9">
        <w:rPr>
          <w:rStyle w:val="FootnoteReference"/>
          <w:sz w:val="18"/>
          <w:szCs w:val="18"/>
        </w:rPr>
        <w:footnoteRef/>
      </w:r>
      <w:r w:rsidR="00356206">
        <w:rPr>
          <w:sz w:val="18"/>
          <w:szCs w:val="18"/>
        </w:rPr>
        <w:t xml:space="preserve">Of course </w:t>
      </w:r>
      <w:r w:rsidR="00487085">
        <w:rPr>
          <w:sz w:val="18"/>
          <w:szCs w:val="18"/>
        </w:rPr>
        <w:t xml:space="preserve">countless </w:t>
      </w:r>
      <w:r w:rsidRPr="004868D9">
        <w:rPr>
          <w:sz w:val="18"/>
          <w:szCs w:val="18"/>
        </w:rPr>
        <w:t xml:space="preserve">demonstrably replicable findings </w:t>
      </w:r>
      <w:r w:rsidR="00356206">
        <w:rPr>
          <w:sz w:val="18"/>
          <w:szCs w:val="18"/>
        </w:rPr>
        <w:t xml:space="preserve">exist </w:t>
      </w:r>
      <w:r w:rsidR="00487085">
        <w:rPr>
          <w:sz w:val="18"/>
          <w:szCs w:val="18"/>
        </w:rPr>
        <w:t>in some</w:t>
      </w:r>
      <w:r w:rsidR="00487085" w:rsidRPr="004868D9">
        <w:rPr>
          <w:sz w:val="18"/>
          <w:szCs w:val="18"/>
        </w:rPr>
        <w:t xml:space="preserve"> areas of psychology</w:t>
      </w:r>
      <w:r w:rsidR="00487085">
        <w:rPr>
          <w:sz w:val="18"/>
          <w:szCs w:val="18"/>
        </w:rPr>
        <w:t xml:space="preserve"> (</w:t>
      </w:r>
      <w:r w:rsidRPr="004868D9">
        <w:rPr>
          <w:sz w:val="18"/>
          <w:szCs w:val="18"/>
        </w:rPr>
        <w:t xml:space="preserve">e.g., sensation &amp; perception, </w:t>
      </w:r>
      <w:r w:rsidR="00356206">
        <w:rPr>
          <w:sz w:val="18"/>
          <w:szCs w:val="18"/>
        </w:rPr>
        <w:t>psychophysics, certain areas of cognition</w:t>
      </w:r>
      <w:r w:rsidR="00487085">
        <w:rPr>
          <w:sz w:val="18"/>
          <w:szCs w:val="18"/>
        </w:rPr>
        <w:t>)</w:t>
      </w:r>
      <w:r w:rsidRPr="004868D9">
        <w:rPr>
          <w:sz w:val="18"/>
          <w:szCs w:val="18"/>
        </w:rPr>
        <w:t xml:space="preserve">, but this </w:t>
      </w:r>
      <w:r w:rsidR="00EB1A03">
        <w:rPr>
          <w:sz w:val="18"/>
          <w:szCs w:val="18"/>
        </w:rPr>
        <w:t xml:space="preserve">is </w:t>
      </w:r>
      <w:r w:rsidRPr="004868D9">
        <w:rPr>
          <w:sz w:val="18"/>
          <w:szCs w:val="18"/>
        </w:rPr>
        <w:t>an exception rather than rule</w:t>
      </w:r>
      <w:r w:rsidR="00487085">
        <w:rPr>
          <w:sz w:val="18"/>
          <w:szCs w:val="18"/>
        </w:rPr>
        <w:t>. Such</w:t>
      </w:r>
      <w:r w:rsidRPr="004868D9">
        <w:rPr>
          <w:sz w:val="18"/>
          <w:szCs w:val="18"/>
        </w:rPr>
        <w:t xml:space="preserve"> areas</w:t>
      </w:r>
      <w:r w:rsidR="00487085">
        <w:rPr>
          <w:sz w:val="18"/>
          <w:szCs w:val="18"/>
        </w:rPr>
        <w:t xml:space="preserve"> typically</w:t>
      </w:r>
      <w:r w:rsidRPr="004868D9">
        <w:rPr>
          <w:sz w:val="18"/>
          <w:szCs w:val="18"/>
        </w:rPr>
        <w:t xml:space="preserve"> use within-subjects designs with </w:t>
      </w:r>
      <w:r w:rsidR="00EB1A03">
        <w:rPr>
          <w:sz w:val="18"/>
          <w:szCs w:val="18"/>
        </w:rPr>
        <w:t>numerous</w:t>
      </w:r>
      <w:r w:rsidRPr="004868D9">
        <w:rPr>
          <w:sz w:val="18"/>
          <w:szCs w:val="18"/>
        </w:rPr>
        <w:t xml:space="preserve"> observations per individual</w:t>
      </w:r>
      <w:r>
        <w:rPr>
          <w:sz w:val="18"/>
          <w:szCs w:val="18"/>
        </w:rPr>
        <w:t xml:space="preserve"> </w:t>
      </w:r>
      <w:r w:rsidR="003B4A18">
        <w:rPr>
          <w:sz w:val="18"/>
          <w:szCs w:val="18"/>
        </w:rPr>
        <w:t xml:space="preserve">and examine phenomena that are </w:t>
      </w:r>
      <w:r w:rsidR="004920A4">
        <w:rPr>
          <w:sz w:val="18"/>
          <w:szCs w:val="18"/>
        </w:rPr>
        <w:t xml:space="preserve">much </w:t>
      </w:r>
      <w:r w:rsidR="003B4A18">
        <w:rPr>
          <w:sz w:val="18"/>
          <w:szCs w:val="18"/>
        </w:rPr>
        <w:t xml:space="preserve">more likely to be homogeneous across individuals </w:t>
      </w:r>
      <w:r>
        <w:rPr>
          <w:sz w:val="18"/>
          <w:szCs w:val="18"/>
        </w:rPr>
        <w:t>(</w:t>
      </w:r>
      <w:r w:rsidRPr="004868D9">
        <w:rPr>
          <w:sz w:val="18"/>
          <w:szCs w:val="18"/>
        </w:rPr>
        <w:t>more on this later)</w:t>
      </w:r>
      <w:r>
        <w:rPr>
          <w:sz w:val="18"/>
          <w:szCs w:val="18"/>
        </w:rPr>
        <w:t>.</w:t>
      </w:r>
    </w:p>
  </w:footnote>
  <w:footnote w:id="2">
    <w:p w:rsidR="00451ECC" w:rsidRDefault="00451ECC">
      <w:pPr>
        <w:pStyle w:val="FootnoteText"/>
        <w:rPr>
          <w:sz w:val="18"/>
          <w:szCs w:val="18"/>
          <w:lang w:val="en-US"/>
        </w:rPr>
      </w:pPr>
      <w:r w:rsidRPr="00451ECC">
        <w:rPr>
          <w:rStyle w:val="FootnoteReference"/>
          <w:sz w:val="18"/>
          <w:szCs w:val="18"/>
        </w:rPr>
        <w:footnoteRef/>
      </w:r>
      <w:r w:rsidRPr="00451ECC">
        <w:rPr>
          <w:sz w:val="18"/>
          <w:szCs w:val="18"/>
          <w:lang w:val="en-US"/>
        </w:rPr>
        <w:t xml:space="preserve">Sometimes the inter-individual approach – as in correlational research – does not average across individuals, but rather </w:t>
      </w:r>
      <w:r w:rsidR="00E80E58">
        <w:rPr>
          <w:sz w:val="18"/>
          <w:szCs w:val="18"/>
          <w:lang w:val="en-US"/>
        </w:rPr>
        <w:t>examines</w:t>
      </w:r>
      <w:r w:rsidRPr="00451ECC">
        <w:rPr>
          <w:sz w:val="18"/>
          <w:szCs w:val="18"/>
          <w:lang w:val="en-US"/>
        </w:rPr>
        <w:t xml:space="preserve"> the multivariate relationships between constructs</w:t>
      </w:r>
      <w:r w:rsidR="000A7452">
        <w:rPr>
          <w:sz w:val="18"/>
          <w:szCs w:val="18"/>
          <w:lang w:val="en-US"/>
        </w:rPr>
        <w:t>. O</w:t>
      </w:r>
      <w:r w:rsidRPr="00451ECC">
        <w:rPr>
          <w:sz w:val="18"/>
          <w:szCs w:val="18"/>
          <w:lang w:val="en-US"/>
        </w:rPr>
        <w:t>ur reasoning</w:t>
      </w:r>
      <w:r w:rsidR="000A7452">
        <w:rPr>
          <w:sz w:val="18"/>
          <w:szCs w:val="18"/>
          <w:lang w:val="en-US"/>
        </w:rPr>
        <w:t>, however,</w:t>
      </w:r>
      <w:r w:rsidRPr="00451ECC">
        <w:rPr>
          <w:sz w:val="18"/>
          <w:szCs w:val="18"/>
          <w:lang w:val="en-US"/>
        </w:rPr>
        <w:t xml:space="preserve"> still holds in such cases</w:t>
      </w:r>
      <w:r w:rsidR="00454826">
        <w:rPr>
          <w:sz w:val="18"/>
          <w:szCs w:val="18"/>
          <w:lang w:val="en-US"/>
        </w:rPr>
        <w:t xml:space="preserve"> because the inter-individual relationships may not necessarily hold for any of the individuals in the sample (e.g., </w:t>
      </w:r>
      <w:proofErr w:type="spellStart"/>
      <w:r w:rsidR="00454826" w:rsidRPr="00454826">
        <w:rPr>
          <w:sz w:val="18"/>
          <w:szCs w:val="18"/>
          <w:lang w:val="en-US"/>
        </w:rPr>
        <w:t>Borkenau</w:t>
      </w:r>
      <w:proofErr w:type="spellEnd"/>
      <w:r w:rsidR="00454826" w:rsidRPr="00454826">
        <w:rPr>
          <w:sz w:val="18"/>
          <w:szCs w:val="18"/>
          <w:lang w:val="en-US"/>
        </w:rPr>
        <w:t xml:space="preserve"> &amp; </w:t>
      </w:r>
      <w:proofErr w:type="spellStart"/>
      <w:r w:rsidR="00454826" w:rsidRPr="00454826">
        <w:rPr>
          <w:sz w:val="18"/>
          <w:szCs w:val="18"/>
        </w:rPr>
        <w:t>Ostendorf</w:t>
      </w:r>
      <w:proofErr w:type="spellEnd"/>
      <w:r w:rsidR="00454826" w:rsidRPr="00454826">
        <w:rPr>
          <w:sz w:val="18"/>
          <w:szCs w:val="18"/>
        </w:rPr>
        <w:t>, 1998).</w:t>
      </w:r>
    </w:p>
    <w:p w:rsidR="00451ECC" w:rsidRPr="00451ECC" w:rsidRDefault="00451ECC">
      <w:pPr>
        <w:pStyle w:val="FootnoteText"/>
        <w:rPr>
          <w:sz w:val="18"/>
          <w:szCs w:val="18"/>
          <w:lang w:val="en-US"/>
        </w:rPr>
      </w:pPr>
    </w:p>
  </w:footnote>
  <w:footnote w:id="3">
    <w:p w:rsidR="00DF5A6F" w:rsidRPr="00DF5A6F" w:rsidRDefault="00DF5A6F" w:rsidP="00DF5A6F">
      <w:pPr>
        <w:pStyle w:val="FootnoteText"/>
        <w:rPr>
          <w:sz w:val="18"/>
          <w:szCs w:val="18"/>
          <w:lang w:val="en-US"/>
        </w:rPr>
      </w:pPr>
      <w:r w:rsidRPr="00DF5A6F">
        <w:rPr>
          <w:rStyle w:val="FootnoteReference"/>
          <w:sz w:val="18"/>
          <w:szCs w:val="18"/>
        </w:rPr>
        <w:footnoteRef/>
      </w:r>
      <w:r w:rsidRPr="00DF5A6F">
        <w:rPr>
          <w:sz w:val="18"/>
          <w:szCs w:val="18"/>
        </w:rPr>
        <w:t xml:space="preserve"> This is a reasonable effect size given meta-meta-analyses yield average effect size</w:t>
      </w:r>
      <w:r>
        <w:rPr>
          <w:sz w:val="18"/>
          <w:szCs w:val="18"/>
        </w:rPr>
        <w:t>s</w:t>
      </w:r>
      <w:r w:rsidRPr="00DF5A6F">
        <w:rPr>
          <w:sz w:val="18"/>
          <w:szCs w:val="18"/>
        </w:rPr>
        <w:t xml:space="preserve"> </w:t>
      </w:r>
      <w:r w:rsidR="00A142BC">
        <w:rPr>
          <w:sz w:val="18"/>
          <w:szCs w:val="18"/>
        </w:rPr>
        <w:t xml:space="preserve">in psychology </w:t>
      </w:r>
      <w:r w:rsidRPr="00DF5A6F">
        <w:rPr>
          <w:sz w:val="18"/>
          <w:szCs w:val="18"/>
        </w:rPr>
        <w:t>of about d=.40 (</w:t>
      </w:r>
      <w:proofErr w:type="spellStart"/>
      <w:r w:rsidRPr="00DF5A6F">
        <w:rPr>
          <w:sz w:val="18"/>
          <w:szCs w:val="18"/>
        </w:rPr>
        <w:t>Lipsey</w:t>
      </w:r>
      <w:proofErr w:type="spellEnd"/>
      <w:r w:rsidRPr="00DF5A6F">
        <w:rPr>
          <w:sz w:val="18"/>
          <w:szCs w:val="18"/>
        </w:rPr>
        <w:t xml:space="preserve"> &amp; Wilson, 1993; Richard,  Bond,  &amp;  Stokes-</w:t>
      </w:r>
      <w:proofErr w:type="spellStart"/>
      <w:r w:rsidRPr="00DF5A6F">
        <w:rPr>
          <w:sz w:val="18"/>
          <w:szCs w:val="18"/>
        </w:rPr>
        <w:t>Zoota</w:t>
      </w:r>
      <w:proofErr w:type="spellEnd"/>
      <w:r w:rsidRPr="00DF5A6F">
        <w:rPr>
          <w:sz w:val="18"/>
          <w:szCs w:val="18"/>
        </w:rPr>
        <w:t>,  2003), which would likely shrink to about</w:t>
      </w:r>
      <w:r>
        <w:rPr>
          <w:sz w:val="18"/>
          <w:szCs w:val="18"/>
        </w:rPr>
        <w:t xml:space="preserve"> d=</w:t>
      </w:r>
      <w:r w:rsidRPr="00DF5A6F">
        <w:rPr>
          <w:sz w:val="18"/>
          <w:szCs w:val="18"/>
        </w:rPr>
        <w:t>.20  after adjusting for publication bias and questionable research practices</w:t>
      </w:r>
      <w:r>
        <w:rPr>
          <w:sz w:val="18"/>
          <w:szCs w:val="18"/>
        </w:rPr>
        <w:t xml:space="preserve"> (</w:t>
      </w:r>
      <w:r w:rsidRPr="00DF5A6F">
        <w:rPr>
          <w:sz w:val="18"/>
          <w:szCs w:val="18"/>
        </w:rPr>
        <w:t>John et al., 2012</w:t>
      </w:r>
      <w:r>
        <w:rPr>
          <w:sz w:val="18"/>
          <w:szCs w:val="18"/>
        </w:rPr>
        <w:t xml:space="preserve">; </w:t>
      </w:r>
      <w:proofErr w:type="spellStart"/>
      <w:r w:rsidRPr="00DF5A6F">
        <w:rPr>
          <w:sz w:val="18"/>
          <w:szCs w:val="18"/>
        </w:rPr>
        <w:t>Sim</w:t>
      </w:r>
      <w:r>
        <w:rPr>
          <w:sz w:val="18"/>
          <w:szCs w:val="18"/>
        </w:rPr>
        <w:t>onsohn</w:t>
      </w:r>
      <w:proofErr w:type="spellEnd"/>
      <w:r>
        <w:rPr>
          <w:sz w:val="18"/>
          <w:szCs w:val="18"/>
        </w:rPr>
        <w:t>, Nelson, &amp; Simmons, 2014</w:t>
      </w:r>
      <w:r w:rsidRPr="00DF5A6F">
        <w:rPr>
          <w:sz w:val="18"/>
          <w:szCs w:val="18"/>
        </w:rPr>
        <w:t>)</w:t>
      </w:r>
    </w:p>
  </w:footnote>
  <w:footnote w:id="4">
    <w:p w:rsidR="00F9543B" w:rsidRPr="00F9543B" w:rsidRDefault="00F9543B">
      <w:pPr>
        <w:pStyle w:val="FootnoteText"/>
        <w:rPr>
          <w:sz w:val="18"/>
          <w:szCs w:val="18"/>
          <w:lang w:val="en-US"/>
        </w:rPr>
      </w:pPr>
      <w:r w:rsidRPr="00F9543B">
        <w:rPr>
          <w:rStyle w:val="FootnoteReference"/>
          <w:sz w:val="18"/>
          <w:szCs w:val="18"/>
        </w:rPr>
        <w:footnoteRef/>
      </w:r>
      <w:r w:rsidRPr="00F9543B">
        <w:rPr>
          <w:sz w:val="18"/>
          <w:szCs w:val="18"/>
        </w:rPr>
        <w:t xml:space="preserve">Of course, these numbers are not as prohibitive for within-subjects </w:t>
      </w:r>
      <w:proofErr w:type="gramStart"/>
      <w:r w:rsidRPr="00F9543B">
        <w:rPr>
          <w:sz w:val="18"/>
          <w:szCs w:val="18"/>
        </w:rPr>
        <w:t>designs,</w:t>
      </w:r>
      <w:proofErr w:type="gramEnd"/>
      <w:r w:rsidRPr="00F9543B">
        <w:rPr>
          <w:sz w:val="18"/>
          <w:szCs w:val="18"/>
        </w:rPr>
        <w:t xml:space="preserve"> </w:t>
      </w:r>
      <w:r w:rsidR="009725B0">
        <w:rPr>
          <w:sz w:val="18"/>
          <w:szCs w:val="18"/>
        </w:rPr>
        <w:t xml:space="preserve">however, </w:t>
      </w:r>
      <w:r w:rsidRPr="00F9543B">
        <w:rPr>
          <w:sz w:val="18"/>
          <w:szCs w:val="18"/>
        </w:rPr>
        <w:t xml:space="preserve">heterogeneity issues </w:t>
      </w:r>
      <w:r w:rsidR="00A142BC">
        <w:rPr>
          <w:sz w:val="18"/>
          <w:szCs w:val="18"/>
        </w:rPr>
        <w:t xml:space="preserve">are </w:t>
      </w:r>
      <w:r w:rsidR="009725B0">
        <w:rPr>
          <w:sz w:val="18"/>
          <w:szCs w:val="18"/>
        </w:rPr>
        <w:t>equally</w:t>
      </w:r>
      <w:r w:rsidRPr="00F9543B">
        <w:rPr>
          <w:sz w:val="18"/>
          <w:szCs w:val="18"/>
        </w:rPr>
        <w:t xml:space="preserve"> </w:t>
      </w:r>
      <w:r w:rsidR="00A142BC">
        <w:rPr>
          <w:sz w:val="18"/>
          <w:szCs w:val="18"/>
        </w:rPr>
        <w:t>problematic for</w:t>
      </w:r>
      <w:r w:rsidRPr="00F9543B">
        <w:rPr>
          <w:sz w:val="18"/>
          <w:szCs w:val="18"/>
        </w:rPr>
        <w:t xml:space="preserve"> within-subjects designs given </w:t>
      </w:r>
      <w:r w:rsidR="00B92A0F">
        <w:rPr>
          <w:sz w:val="18"/>
          <w:szCs w:val="18"/>
        </w:rPr>
        <w:t xml:space="preserve">that </w:t>
      </w:r>
      <w:r w:rsidRPr="00F9543B">
        <w:rPr>
          <w:sz w:val="18"/>
          <w:szCs w:val="18"/>
        </w:rPr>
        <w:t xml:space="preserve">analyses </w:t>
      </w:r>
      <w:r w:rsidR="00B92A0F">
        <w:rPr>
          <w:sz w:val="18"/>
          <w:szCs w:val="18"/>
        </w:rPr>
        <w:t xml:space="preserve">nonetheless </w:t>
      </w:r>
      <w:r w:rsidRPr="00F9543B">
        <w:rPr>
          <w:sz w:val="18"/>
          <w:szCs w:val="18"/>
        </w:rPr>
        <w:t>average across subjects.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472" w:rsidRDefault="00C559F5">
    <w:pPr>
      <w:jc w:val="right"/>
    </w:pPr>
    <w:r>
      <w:t xml:space="preserve">Replicability and Level-of-analysis  </w:t>
    </w:r>
    <w:r w:rsidR="00576CAB">
      <w:t xml:space="preserve"> </w:t>
    </w:r>
    <w:r w:rsidR="008F08AB">
      <w:fldChar w:fldCharType="begin"/>
    </w:r>
    <w:r w:rsidR="00694DC6">
      <w:instrText>PAGE</w:instrText>
    </w:r>
    <w:r w:rsidR="008F08AB">
      <w:fldChar w:fldCharType="separate"/>
    </w:r>
    <w:r w:rsidR="00942DC2">
      <w:rPr>
        <w:noProof/>
      </w:rPr>
      <w:t>1</w:t>
    </w:r>
    <w:r w:rsidR="008F08A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8C2F7D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0A06B09"/>
    <w:multiLevelType w:val="hybridMultilevel"/>
    <w:tmpl w:val="E772AE20"/>
    <w:lvl w:ilvl="0" w:tplc="515CB9B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4870E01"/>
    <w:multiLevelType w:val="hybridMultilevel"/>
    <w:tmpl w:val="F764594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2B396A43"/>
    <w:multiLevelType w:val="hybridMultilevel"/>
    <w:tmpl w:val="9B1A99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299764D"/>
    <w:multiLevelType w:val="hybridMultilevel"/>
    <w:tmpl w:val="5CA8FD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F8C02DA"/>
    <w:multiLevelType w:val="hybridMultilevel"/>
    <w:tmpl w:val="1F44FA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F0472"/>
    <w:rsid w:val="0001103C"/>
    <w:rsid w:val="000204BF"/>
    <w:rsid w:val="0002156F"/>
    <w:rsid w:val="000219B1"/>
    <w:rsid w:val="000224FD"/>
    <w:rsid w:val="00023D6C"/>
    <w:rsid w:val="00025401"/>
    <w:rsid w:val="00025FE1"/>
    <w:rsid w:val="000262D3"/>
    <w:rsid w:val="00026E27"/>
    <w:rsid w:val="00034952"/>
    <w:rsid w:val="0004117E"/>
    <w:rsid w:val="000417CB"/>
    <w:rsid w:val="00045BDF"/>
    <w:rsid w:val="00054AA3"/>
    <w:rsid w:val="00057DFF"/>
    <w:rsid w:val="000661DA"/>
    <w:rsid w:val="000706BF"/>
    <w:rsid w:val="00071503"/>
    <w:rsid w:val="00074E08"/>
    <w:rsid w:val="0008024D"/>
    <w:rsid w:val="00081B29"/>
    <w:rsid w:val="000853BB"/>
    <w:rsid w:val="000861AA"/>
    <w:rsid w:val="00092C44"/>
    <w:rsid w:val="00092E29"/>
    <w:rsid w:val="0009406F"/>
    <w:rsid w:val="000A129F"/>
    <w:rsid w:val="000A578C"/>
    <w:rsid w:val="000A5A0F"/>
    <w:rsid w:val="000A7452"/>
    <w:rsid w:val="000B0F97"/>
    <w:rsid w:val="000B298D"/>
    <w:rsid w:val="000B5521"/>
    <w:rsid w:val="000C0E8A"/>
    <w:rsid w:val="000C14E7"/>
    <w:rsid w:val="000C4D21"/>
    <w:rsid w:val="000C7314"/>
    <w:rsid w:val="000D3969"/>
    <w:rsid w:val="000D7BA0"/>
    <w:rsid w:val="000E204E"/>
    <w:rsid w:val="000F0B66"/>
    <w:rsid w:val="000F1BBD"/>
    <w:rsid w:val="000F43F5"/>
    <w:rsid w:val="000F75F7"/>
    <w:rsid w:val="000F7A3B"/>
    <w:rsid w:val="00101E74"/>
    <w:rsid w:val="00102550"/>
    <w:rsid w:val="00113546"/>
    <w:rsid w:val="001160BC"/>
    <w:rsid w:val="0011660D"/>
    <w:rsid w:val="0012542B"/>
    <w:rsid w:val="0013197A"/>
    <w:rsid w:val="00131C51"/>
    <w:rsid w:val="00135172"/>
    <w:rsid w:val="00144846"/>
    <w:rsid w:val="00144B2A"/>
    <w:rsid w:val="0014572C"/>
    <w:rsid w:val="001578C0"/>
    <w:rsid w:val="00163401"/>
    <w:rsid w:val="0016620D"/>
    <w:rsid w:val="00167C31"/>
    <w:rsid w:val="00170F9F"/>
    <w:rsid w:val="00172969"/>
    <w:rsid w:val="0017311F"/>
    <w:rsid w:val="0018220B"/>
    <w:rsid w:val="00183C60"/>
    <w:rsid w:val="0018464C"/>
    <w:rsid w:val="00190CE4"/>
    <w:rsid w:val="001917D0"/>
    <w:rsid w:val="00192200"/>
    <w:rsid w:val="001929EB"/>
    <w:rsid w:val="00193163"/>
    <w:rsid w:val="00194C8C"/>
    <w:rsid w:val="001A0CF7"/>
    <w:rsid w:val="001A0E5F"/>
    <w:rsid w:val="001B127D"/>
    <w:rsid w:val="001D5F36"/>
    <w:rsid w:val="001E3C48"/>
    <w:rsid w:val="001F13C0"/>
    <w:rsid w:val="001F141E"/>
    <w:rsid w:val="001F2A15"/>
    <w:rsid w:val="001F3BD0"/>
    <w:rsid w:val="001F56A9"/>
    <w:rsid w:val="002052FF"/>
    <w:rsid w:val="0021173B"/>
    <w:rsid w:val="00212E37"/>
    <w:rsid w:val="00215A09"/>
    <w:rsid w:val="0021678B"/>
    <w:rsid w:val="002217D0"/>
    <w:rsid w:val="00224D60"/>
    <w:rsid w:val="0022605E"/>
    <w:rsid w:val="00234582"/>
    <w:rsid w:val="00241600"/>
    <w:rsid w:val="00241E0D"/>
    <w:rsid w:val="00247131"/>
    <w:rsid w:val="0026057D"/>
    <w:rsid w:val="00265777"/>
    <w:rsid w:val="002668F4"/>
    <w:rsid w:val="00275664"/>
    <w:rsid w:val="00285EB3"/>
    <w:rsid w:val="00296405"/>
    <w:rsid w:val="00297681"/>
    <w:rsid w:val="002A43FE"/>
    <w:rsid w:val="002A7AED"/>
    <w:rsid w:val="002B34A2"/>
    <w:rsid w:val="002B3DC2"/>
    <w:rsid w:val="002D3054"/>
    <w:rsid w:val="002D564B"/>
    <w:rsid w:val="002E2214"/>
    <w:rsid w:val="002E2D8D"/>
    <w:rsid w:val="002E7DD5"/>
    <w:rsid w:val="002F142F"/>
    <w:rsid w:val="00300B46"/>
    <w:rsid w:val="00307175"/>
    <w:rsid w:val="00313185"/>
    <w:rsid w:val="00314719"/>
    <w:rsid w:val="003170DF"/>
    <w:rsid w:val="00321B66"/>
    <w:rsid w:val="003238D1"/>
    <w:rsid w:val="003251E2"/>
    <w:rsid w:val="00332318"/>
    <w:rsid w:val="00332C95"/>
    <w:rsid w:val="0033709F"/>
    <w:rsid w:val="003512BC"/>
    <w:rsid w:val="003524C3"/>
    <w:rsid w:val="00356206"/>
    <w:rsid w:val="0035705E"/>
    <w:rsid w:val="003639E4"/>
    <w:rsid w:val="00370193"/>
    <w:rsid w:val="00371747"/>
    <w:rsid w:val="003A4CE0"/>
    <w:rsid w:val="003B1270"/>
    <w:rsid w:val="003B12BB"/>
    <w:rsid w:val="003B4A18"/>
    <w:rsid w:val="003B5076"/>
    <w:rsid w:val="003B723C"/>
    <w:rsid w:val="003C1E4A"/>
    <w:rsid w:val="003C68E4"/>
    <w:rsid w:val="003C7DBF"/>
    <w:rsid w:val="003D0413"/>
    <w:rsid w:val="003D5326"/>
    <w:rsid w:val="003D5DEF"/>
    <w:rsid w:val="003E092B"/>
    <w:rsid w:val="003E1ED1"/>
    <w:rsid w:val="003E466F"/>
    <w:rsid w:val="003F1AE5"/>
    <w:rsid w:val="003F2F63"/>
    <w:rsid w:val="003F7340"/>
    <w:rsid w:val="003F768E"/>
    <w:rsid w:val="003F78BF"/>
    <w:rsid w:val="003F7B70"/>
    <w:rsid w:val="00406D66"/>
    <w:rsid w:val="00412CFD"/>
    <w:rsid w:val="00416855"/>
    <w:rsid w:val="00420E8A"/>
    <w:rsid w:val="004230F4"/>
    <w:rsid w:val="00427BD5"/>
    <w:rsid w:val="004325C7"/>
    <w:rsid w:val="00432A02"/>
    <w:rsid w:val="00434888"/>
    <w:rsid w:val="0043767D"/>
    <w:rsid w:val="00437A1D"/>
    <w:rsid w:val="00437B36"/>
    <w:rsid w:val="0044033A"/>
    <w:rsid w:val="0044597F"/>
    <w:rsid w:val="00445A83"/>
    <w:rsid w:val="00451ECC"/>
    <w:rsid w:val="00454826"/>
    <w:rsid w:val="004576E7"/>
    <w:rsid w:val="00457CC7"/>
    <w:rsid w:val="00457E1D"/>
    <w:rsid w:val="00460746"/>
    <w:rsid w:val="004656CE"/>
    <w:rsid w:val="00474B02"/>
    <w:rsid w:val="00477B8D"/>
    <w:rsid w:val="004833BE"/>
    <w:rsid w:val="00484CAD"/>
    <w:rsid w:val="004868D9"/>
    <w:rsid w:val="00487085"/>
    <w:rsid w:val="004920A4"/>
    <w:rsid w:val="004A3A24"/>
    <w:rsid w:val="004A71AB"/>
    <w:rsid w:val="004A7527"/>
    <w:rsid w:val="004B0F4F"/>
    <w:rsid w:val="004B1926"/>
    <w:rsid w:val="004B77FF"/>
    <w:rsid w:val="004C4DBE"/>
    <w:rsid w:val="004D177F"/>
    <w:rsid w:val="004D40B8"/>
    <w:rsid w:val="004D5603"/>
    <w:rsid w:val="004D62BB"/>
    <w:rsid w:val="004D6949"/>
    <w:rsid w:val="004D6CBF"/>
    <w:rsid w:val="004E1DAA"/>
    <w:rsid w:val="004E30BC"/>
    <w:rsid w:val="004F104C"/>
    <w:rsid w:val="005013D2"/>
    <w:rsid w:val="00502AA2"/>
    <w:rsid w:val="0050680D"/>
    <w:rsid w:val="005072E8"/>
    <w:rsid w:val="00511D7D"/>
    <w:rsid w:val="00513C64"/>
    <w:rsid w:val="00517B01"/>
    <w:rsid w:val="00523009"/>
    <w:rsid w:val="0052318B"/>
    <w:rsid w:val="0053227B"/>
    <w:rsid w:val="00532815"/>
    <w:rsid w:val="0053413E"/>
    <w:rsid w:val="005344F8"/>
    <w:rsid w:val="00537B38"/>
    <w:rsid w:val="005436ED"/>
    <w:rsid w:val="005503B3"/>
    <w:rsid w:val="00562F93"/>
    <w:rsid w:val="00564DCF"/>
    <w:rsid w:val="00565B2D"/>
    <w:rsid w:val="00572174"/>
    <w:rsid w:val="00574CD3"/>
    <w:rsid w:val="0057581C"/>
    <w:rsid w:val="00575AC0"/>
    <w:rsid w:val="00576CAB"/>
    <w:rsid w:val="00577804"/>
    <w:rsid w:val="00581382"/>
    <w:rsid w:val="00591867"/>
    <w:rsid w:val="00592C62"/>
    <w:rsid w:val="005960C5"/>
    <w:rsid w:val="005973DF"/>
    <w:rsid w:val="005A5642"/>
    <w:rsid w:val="005A5FE7"/>
    <w:rsid w:val="005B1D1E"/>
    <w:rsid w:val="005B3ED7"/>
    <w:rsid w:val="005B5D90"/>
    <w:rsid w:val="005C2C38"/>
    <w:rsid w:val="005C3D7E"/>
    <w:rsid w:val="005D065E"/>
    <w:rsid w:val="005D56C9"/>
    <w:rsid w:val="005E0924"/>
    <w:rsid w:val="005E49BA"/>
    <w:rsid w:val="005E4E6B"/>
    <w:rsid w:val="005E7303"/>
    <w:rsid w:val="005F0472"/>
    <w:rsid w:val="005F4EBF"/>
    <w:rsid w:val="0060049B"/>
    <w:rsid w:val="00606144"/>
    <w:rsid w:val="00607D6A"/>
    <w:rsid w:val="006107EB"/>
    <w:rsid w:val="00614F87"/>
    <w:rsid w:val="006232E2"/>
    <w:rsid w:val="00635C2C"/>
    <w:rsid w:val="006407A1"/>
    <w:rsid w:val="006470DB"/>
    <w:rsid w:val="00647409"/>
    <w:rsid w:val="00653998"/>
    <w:rsid w:val="00656C22"/>
    <w:rsid w:val="00656EC4"/>
    <w:rsid w:val="00661E75"/>
    <w:rsid w:val="006630F7"/>
    <w:rsid w:val="00665338"/>
    <w:rsid w:val="006675F4"/>
    <w:rsid w:val="00672358"/>
    <w:rsid w:val="00673194"/>
    <w:rsid w:val="00673BD9"/>
    <w:rsid w:val="00674A0E"/>
    <w:rsid w:val="00674B99"/>
    <w:rsid w:val="006766E0"/>
    <w:rsid w:val="00680C8F"/>
    <w:rsid w:val="00694DC6"/>
    <w:rsid w:val="00694E68"/>
    <w:rsid w:val="00695EE8"/>
    <w:rsid w:val="006A4891"/>
    <w:rsid w:val="006B0A4E"/>
    <w:rsid w:val="006B0B5A"/>
    <w:rsid w:val="006B7E99"/>
    <w:rsid w:val="006C1CF7"/>
    <w:rsid w:val="006C423E"/>
    <w:rsid w:val="006C48CE"/>
    <w:rsid w:val="006C5591"/>
    <w:rsid w:val="006C75AF"/>
    <w:rsid w:val="006D3EFD"/>
    <w:rsid w:val="006D5527"/>
    <w:rsid w:val="006E44D0"/>
    <w:rsid w:val="006F31DD"/>
    <w:rsid w:val="006F4946"/>
    <w:rsid w:val="00700AD7"/>
    <w:rsid w:val="00711B47"/>
    <w:rsid w:val="007160F1"/>
    <w:rsid w:val="00722649"/>
    <w:rsid w:val="00723989"/>
    <w:rsid w:val="00727350"/>
    <w:rsid w:val="00727A6B"/>
    <w:rsid w:val="007351EE"/>
    <w:rsid w:val="0073591D"/>
    <w:rsid w:val="007369FF"/>
    <w:rsid w:val="007378AD"/>
    <w:rsid w:val="007446BF"/>
    <w:rsid w:val="00753A31"/>
    <w:rsid w:val="00753DE5"/>
    <w:rsid w:val="00756EDB"/>
    <w:rsid w:val="007602C0"/>
    <w:rsid w:val="00763FBB"/>
    <w:rsid w:val="00772833"/>
    <w:rsid w:val="0077408D"/>
    <w:rsid w:val="0077793D"/>
    <w:rsid w:val="00784A24"/>
    <w:rsid w:val="007939E2"/>
    <w:rsid w:val="007A3A39"/>
    <w:rsid w:val="007B05FA"/>
    <w:rsid w:val="007B09E3"/>
    <w:rsid w:val="007C1636"/>
    <w:rsid w:val="007C4C56"/>
    <w:rsid w:val="007C72BB"/>
    <w:rsid w:val="007C7DDF"/>
    <w:rsid w:val="007E0434"/>
    <w:rsid w:val="007E2143"/>
    <w:rsid w:val="007E69E8"/>
    <w:rsid w:val="007F3342"/>
    <w:rsid w:val="007F3F68"/>
    <w:rsid w:val="007F7470"/>
    <w:rsid w:val="007F76B5"/>
    <w:rsid w:val="00801E77"/>
    <w:rsid w:val="008035F3"/>
    <w:rsid w:val="008060BA"/>
    <w:rsid w:val="00806553"/>
    <w:rsid w:val="008105C6"/>
    <w:rsid w:val="0081112D"/>
    <w:rsid w:val="008139EF"/>
    <w:rsid w:val="00813C7E"/>
    <w:rsid w:val="0082012E"/>
    <w:rsid w:val="00821E97"/>
    <w:rsid w:val="00822477"/>
    <w:rsid w:val="00822895"/>
    <w:rsid w:val="00827842"/>
    <w:rsid w:val="00830168"/>
    <w:rsid w:val="008309FD"/>
    <w:rsid w:val="008407F1"/>
    <w:rsid w:val="00840862"/>
    <w:rsid w:val="00843B98"/>
    <w:rsid w:val="00843E76"/>
    <w:rsid w:val="00847DFF"/>
    <w:rsid w:val="00853616"/>
    <w:rsid w:val="00854336"/>
    <w:rsid w:val="00855A54"/>
    <w:rsid w:val="00862520"/>
    <w:rsid w:val="00863EE2"/>
    <w:rsid w:val="00870768"/>
    <w:rsid w:val="00887D36"/>
    <w:rsid w:val="00892F18"/>
    <w:rsid w:val="008930C0"/>
    <w:rsid w:val="00897BB1"/>
    <w:rsid w:val="008A1359"/>
    <w:rsid w:val="008A28B4"/>
    <w:rsid w:val="008A385D"/>
    <w:rsid w:val="008A4227"/>
    <w:rsid w:val="008A727B"/>
    <w:rsid w:val="008B16E8"/>
    <w:rsid w:val="008B1A7E"/>
    <w:rsid w:val="008B2AB4"/>
    <w:rsid w:val="008B3E01"/>
    <w:rsid w:val="008C3A1C"/>
    <w:rsid w:val="008C4D3D"/>
    <w:rsid w:val="008D1C30"/>
    <w:rsid w:val="008D3011"/>
    <w:rsid w:val="008D7FDF"/>
    <w:rsid w:val="008E1898"/>
    <w:rsid w:val="008E3220"/>
    <w:rsid w:val="008E38B9"/>
    <w:rsid w:val="008E6D42"/>
    <w:rsid w:val="008F08AB"/>
    <w:rsid w:val="008F2CEE"/>
    <w:rsid w:val="008F4094"/>
    <w:rsid w:val="008F4117"/>
    <w:rsid w:val="008F7AE2"/>
    <w:rsid w:val="00900E30"/>
    <w:rsid w:val="009038B3"/>
    <w:rsid w:val="00903F33"/>
    <w:rsid w:val="0090496F"/>
    <w:rsid w:val="00905642"/>
    <w:rsid w:val="00906ED8"/>
    <w:rsid w:val="009104C1"/>
    <w:rsid w:val="00911394"/>
    <w:rsid w:val="00912508"/>
    <w:rsid w:val="00913E7B"/>
    <w:rsid w:val="00921DBC"/>
    <w:rsid w:val="009268F4"/>
    <w:rsid w:val="00926ED6"/>
    <w:rsid w:val="00927C7D"/>
    <w:rsid w:val="00930A91"/>
    <w:rsid w:val="009332A6"/>
    <w:rsid w:val="009354ED"/>
    <w:rsid w:val="00936374"/>
    <w:rsid w:val="009418CF"/>
    <w:rsid w:val="00942DC2"/>
    <w:rsid w:val="009455B9"/>
    <w:rsid w:val="009516D3"/>
    <w:rsid w:val="0096118D"/>
    <w:rsid w:val="009620AE"/>
    <w:rsid w:val="00965B24"/>
    <w:rsid w:val="00965C3F"/>
    <w:rsid w:val="00967319"/>
    <w:rsid w:val="00971C76"/>
    <w:rsid w:val="009725B0"/>
    <w:rsid w:val="00974AC1"/>
    <w:rsid w:val="009755EC"/>
    <w:rsid w:val="00986975"/>
    <w:rsid w:val="00986B6E"/>
    <w:rsid w:val="0099124D"/>
    <w:rsid w:val="00993DE9"/>
    <w:rsid w:val="009A046F"/>
    <w:rsid w:val="009A0B76"/>
    <w:rsid w:val="009A31E0"/>
    <w:rsid w:val="009A39DB"/>
    <w:rsid w:val="009A4D02"/>
    <w:rsid w:val="009A6B35"/>
    <w:rsid w:val="009B1C6D"/>
    <w:rsid w:val="009B4ACF"/>
    <w:rsid w:val="009B6D79"/>
    <w:rsid w:val="009C0044"/>
    <w:rsid w:val="009C2E01"/>
    <w:rsid w:val="009C7AC1"/>
    <w:rsid w:val="009D123D"/>
    <w:rsid w:val="009D1354"/>
    <w:rsid w:val="009D1B63"/>
    <w:rsid w:val="009D45AE"/>
    <w:rsid w:val="009D7796"/>
    <w:rsid w:val="009E0FC4"/>
    <w:rsid w:val="009E2E3C"/>
    <w:rsid w:val="009E7C25"/>
    <w:rsid w:val="00A01A0C"/>
    <w:rsid w:val="00A04D84"/>
    <w:rsid w:val="00A05DF1"/>
    <w:rsid w:val="00A06377"/>
    <w:rsid w:val="00A07135"/>
    <w:rsid w:val="00A0754F"/>
    <w:rsid w:val="00A13375"/>
    <w:rsid w:val="00A13B1B"/>
    <w:rsid w:val="00A142BC"/>
    <w:rsid w:val="00A218D0"/>
    <w:rsid w:val="00A25B5A"/>
    <w:rsid w:val="00A264AE"/>
    <w:rsid w:val="00A32961"/>
    <w:rsid w:val="00A45475"/>
    <w:rsid w:val="00A45B81"/>
    <w:rsid w:val="00A46B1B"/>
    <w:rsid w:val="00A50897"/>
    <w:rsid w:val="00A55799"/>
    <w:rsid w:val="00A63F7A"/>
    <w:rsid w:val="00A72185"/>
    <w:rsid w:val="00A77120"/>
    <w:rsid w:val="00A817C1"/>
    <w:rsid w:val="00A83C8B"/>
    <w:rsid w:val="00A841F5"/>
    <w:rsid w:val="00A9126F"/>
    <w:rsid w:val="00A97440"/>
    <w:rsid w:val="00AA33E6"/>
    <w:rsid w:val="00AA76EA"/>
    <w:rsid w:val="00AA7E73"/>
    <w:rsid w:val="00AB1431"/>
    <w:rsid w:val="00AB5369"/>
    <w:rsid w:val="00AC31E0"/>
    <w:rsid w:val="00AE5592"/>
    <w:rsid w:val="00AE6665"/>
    <w:rsid w:val="00AE6A1D"/>
    <w:rsid w:val="00AF0640"/>
    <w:rsid w:val="00AF3456"/>
    <w:rsid w:val="00AF3E4C"/>
    <w:rsid w:val="00AF67BF"/>
    <w:rsid w:val="00AF68A0"/>
    <w:rsid w:val="00AF78E4"/>
    <w:rsid w:val="00B00C11"/>
    <w:rsid w:val="00B011C6"/>
    <w:rsid w:val="00B036BA"/>
    <w:rsid w:val="00B041E8"/>
    <w:rsid w:val="00B04A5D"/>
    <w:rsid w:val="00B107D8"/>
    <w:rsid w:val="00B10D05"/>
    <w:rsid w:val="00B11167"/>
    <w:rsid w:val="00B11EEF"/>
    <w:rsid w:val="00B1798F"/>
    <w:rsid w:val="00B250EC"/>
    <w:rsid w:val="00B259E0"/>
    <w:rsid w:val="00B33947"/>
    <w:rsid w:val="00B474A5"/>
    <w:rsid w:val="00B54C6F"/>
    <w:rsid w:val="00B60E11"/>
    <w:rsid w:val="00B61EEA"/>
    <w:rsid w:val="00B6384D"/>
    <w:rsid w:val="00B65314"/>
    <w:rsid w:val="00B657C2"/>
    <w:rsid w:val="00B679E8"/>
    <w:rsid w:val="00B71C05"/>
    <w:rsid w:val="00B7383B"/>
    <w:rsid w:val="00B73A77"/>
    <w:rsid w:val="00B740CC"/>
    <w:rsid w:val="00B81E4F"/>
    <w:rsid w:val="00B91030"/>
    <w:rsid w:val="00B92A0F"/>
    <w:rsid w:val="00BA42D9"/>
    <w:rsid w:val="00BA57B0"/>
    <w:rsid w:val="00BA65F9"/>
    <w:rsid w:val="00BB01CC"/>
    <w:rsid w:val="00BC095E"/>
    <w:rsid w:val="00BC1B1B"/>
    <w:rsid w:val="00BC7304"/>
    <w:rsid w:val="00BD151C"/>
    <w:rsid w:val="00BD442A"/>
    <w:rsid w:val="00BD54DE"/>
    <w:rsid w:val="00BD6A99"/>
    <w:rsid w:val="00BE49AD"/>
    <w:rsid w:val="00BE6730"/>
    <w:rsid w:val="00BF17E1"/>
    <w:rsid w:val="00C01191"/>
    <w:rsid w:val="00C0354B"/>
    <w:rsid w:val="00C04DDF"/>
    <w:rsid w:val="00C06D5E"/>
    <w:rsid w:val="00C12E61"/>
    <w:rsid w:val="00C17D95"/>
    <w:rsid w:val="00C20102"/>
    <w:rsid w:val="00C20E6F"/>
    <w:rsid w:val="00C32088"/>
    <w:rsid w:val="00C35A04"/>
    <w:rsid w:val="00C371F6"/>
    <w:rsid w:val="00C37E84"/>
    <w:rsid w:val="00C4699F"/>
    <w:rsid w:val="00C51D81"/>
    <w:rsid w:val="00C559F5"/>
    <w:rsid w:val="00C75581"/>
    <w:rsid w:val="00C76D74"/>
    <w:rsid w:val="00CA36AE"/>
    <w:rsid w:val="00CA43EE"/>
    <w:rsid w:val="00CB0F65"/>
    <w:rsid w:val="00CB2372"/>
    <w:rsid w:val="00CB4013"/>
    <w:rsid w:val="00CC0BBE"/>
    <w:rsid w:val="00CC1BF2"/>
    <w:rsid w:val="00CC1D9A"/>
    <w:rsid w:val="00CC314C"/>
    <w:rsid w:val="00CC7889"/>
    <w:rsid w:val="00CD0784"/>
    <w:rsid w:val="00CD3EB6"/>
    <w:rsid w:val="00CD4FA3"/>
    <w:rsid w:val="00CE13B1"/>
    <w:rsid w:val="00CE1677"/>
    <w:rsid w:val="00CE16DF"/>
    <w:rsid w:val="00CE697C"/>
    <w:rsid w:val="00CE6A3D"/>
    <w:rsid w:val="00CF0F55"/>
    <w:rsid w:val="00CF1304"/>
    <w:rsid w:val="00CF16AA"/>
    <w:rsid w:val="00CF25C4"/>
    <w:rsid w:val="00CF6ADD"/>
    <w:rsid w:val="00CF6FBC"/>
    <w:rsid w:val="00D00E8B"/>
    <w:rsid w:val="00D04CCC"/>
    <w:rsid w:val="00D162DB"/>
    <w:rsid w:val="00D2029D"/>
    <w:rsid w:val="00D21858"/>
    <w:rsid w:val="00D23DA2"/>
    <w:rsid w:val="00D322AE"/>
    <w:rsid w:val="00D3418F"/>
    <w:rsid w:val="00D4453F"/>
    <w:rsid w:val="00D47BB7"/>
    <w:rsid w:val="00D53738"/>
    <w:rsid w:val="00D553F4"/>
    <w:rsid w:val="00D57099"/>
    <w:rsid w:val="00D6026F"/>
    <w:rsid w:val="00D62CE0"/>
    <w:rsid w:val="00D64CB3"/>
    <w:rsid w:val="00D749C7"/>
    <w:rsid w:val="00D75513"/>
    <w:rsid w:val="00D80CAE"/>
    <w:rsid w:val="00D83C48"/>
    <w:rsid w:val="00D9021F"/>
    <w:rsid w:val="00D96EC4"/>
    <w:rsid w:val="00DA2B7A"/>
    <w:rsid w:val="00DA47E3"/>
    <w:rsid w:val="00DB129C"/>
    <w:rsid w:val="00DB4BB4"/>
    <w:rsid w:val="00DB61B6"/>
    <w:rsid w:val="00DB634B"/>
    <w:rsid w:val="00DC00BE"/>
    <w:rsid w:val="00DC21C0"/>
    <w:rsid w:val="00DC64E1"/>
    <w:rsid w:val="00DC75DB"/>
    <w:rsid w:val="00DD1D9B"/>
    <w:rsid w:val="00DD3234"/>
    <w:rsid w:val="00DD4AD8"/>
    <w:rsid w:val="00DD7A65"/>
    <w:rsid w:val="00DE7A33"/>
    <w:rsid w:val="00DF05EC"/>
    <w:rsid w:val="00DF2183"/>
    <w:rsid w:val="00DF3C06"/>
    <w:rsid w:val="00DF5A6F"/>
    <w:rsid w:val="00DF7461"/>
    <w:rsid w:val="00E00027"/>
    <w:rsid w:val="00E04B73"/>
    <w:rsid w:val="00E0681C"/>
    <w:rsid w:val="00E0686C"/>
    <w:rsid w:val="00E17407"/>
    <w:rsid w:val="00E22AC9"/>
    <w:rsid w:val="00E24057"/>
    <w:rsid w:val="00E2631E"/>
    <w:rsid w:val="00E27405"/>
    <w:rsid w:val="00E279F5"/>
    <w:rsid w:val="00E32BC9"/>
    <w:rsid w:val="00E33605"/>
    <w:rsid w:val="00E35996"/>
    <w:rsid w:val="00E366F5"/>
    <w:rsid w:val="00E422C7"/>
    <w:rsid w:val="00E46174"/>
    <w:rsid w:val="00E50A3B"/>
    <w:rsid w:val="00E53B74"/>
    <w:rsid w:val="00E5720C"/>
    <w:rsid w:val="00E6013E"/>
    <w:rsid w:val="00E73FE0"/>
    <w:rsid w:val="00E751E4"/>
    <w:rsid w:val="00E7563A"/>
    <w:rsid w:val="00E76F3F"/>
    <w:rsid w:val="00E7747C"/>
    <w:rsid w:val="00E8026B"/>
    <w:rsid w:val="00E80E58"/>
    <w:rsid w:val="00E8326E"/>
    <w:rsid w:val="00EA0521"/>
    <w:rsid w:val="00EA056E"/>
    <w:rsid w:val="00EA582B"/>
    <w:rsid w:val="00EA78DB"/>
    <w:rsid w:val="00EB1A03"/>
    <w:rsid w:val="00EB4263"/>
    <w:rsid w:val="00EC3AFD"/>
    <w:rsid w:val="00EC42C2"/>
    <w:rsid w:val="00EC4A54"/>
    <w:rsid w:val="00EC4EBB"/>
    <w:rsid w:val="00ED17C4"/>
    <w:rsid w:val="00ED39C3"/>
    <w:rsid w:val="00ED48FD"/>
    <w:rsid w:val="00ED76BD"/>
    <w:rsid w:val="00EE0212"/>
    <w:rsid w:val="00EE10B3"/>
    <w:rsid w:val="00EE30D8"/>
    <w:rsid w:val="00EF0FCE"/>
    <w:rsid w:val="00EF479E"/>
    <w:rsid w:val="00EF7E47"/>
    <w:rsid w:val="00F015C5"/>
    <w:rsid w:val="00F01C7B"/>
    <w:rsid w:val="00F11D01"/>
    <w:rsid w:val="00F15E09"/>
    <w:rsid w:val="00F170D8"/>
    <w:rsid w:val="00F2223C"/>
    <w:rsid w:val="00F30075"/>
    <w:rsid w:val="00F34C81"/>
    <w:rsid w:val="00F360F2"/>
    <w:rsid w:val="00F404C4"/>
    <w:rsid w:val="00F40E6A"/>
    <w:rsid w:val="00F42704"/>
    <w:rsid w:val="00F50EAA"/>
    <w:rsid w:val="00F52972"/>
    <w:rsid w:val="00F61CAC"/>
    <w:rsid w:val="00F61EB7"/>
    <w:rsid w:val="00F6397A"/>
    <w:rsid w:val="00F640BA"/>
    <w:rsid w:val="00F67460"/>
    <w:rsid w:val="00F67DE4"/>
    <w:rsid w:val="00F7163E"/>
    <w:rsid w:val="00F77D29"/>
    <w:rsid w:val="00F80154"/>
    <w:rsid w:val="00F80A12"/>
    <w:rsid w:val="00F812D8"/>
    <w:rsid w:val="00F85649"/>
    <w:rsid w:val="00F9543B"/>
    <w:rsid w:val="00F9617F"/>
    <w:rsid w:val="00FA05B4"/>
    <w:rsid w:val="00FA1D1A"/>
    <w:rsid w:val="00FA2560"/>
    <w:rsid w:val="00FA5FC3"/>
    <w:rsid w:val="00FC2EE0"/>
    <w:rsid w:val="00FC742E"/>
    <w:rsid w:val="00FC7DCD"/>
    <w:rsid w:val="00FD29E1"/>
    <w:rsid w:val="00FD6EC0"/>
    <w:rsid w:val="00FD7492"/>
    <w:rsid w:val="00FD775C"/>
    <w:rsid w:val="00FE01F7"/>
    <w:rsid w:val="00FE1F51"/>
    <w:rsid w:val="00FE2237"/>
    <w:rsid w:val="00FF3088"/>
    <w:rsid w:val="00FF65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F75F7"/>
    <w:pPr>
      <w:spacing w:after="0"/>
    </w:pPr>
    <w:rPr>
      <w:rFonts w:ascii="Arial" w:eastAsia="Arial" w:hAnsi="Arial" w:cs="Arial"/>
      <w:color w:val="000000"/>
    </w:rPr>
  </w:style>
  <w:style w:type="paragraph" w:styleId="Heading1">
    <w:name w:val="heading 1"/>
    <w:basedOn w:val="Normal"/>
    <w:next w:val="Normal"/>
    <w:rsid w:val="000F75F7"/>
    <w:pPr>
      <w:spacing w:before="480" w:after="120"/>
      <w:outlineLvl w:val="0"/>
    </w:pPr>
    <w:rPr>
      <w:b/>
      <w:sz w:val="36"/>
    </w:rPr>
  </w:style>
  <w:style w:type="paragraph" w:styleId="Heading2">
    <w:name w:val="heading 2"/>
    <w:basedOn w:val="Normal"/>
    <w:next w:val="Normal"/>
    <w:rsid w:val="000F75F7"/>
    <w:pPr>
      <w:spacing w:before="360" w:after="80"/>
      <w:outlineLvl w:val="1"/>
    </w:pPr>
    <w:rPr>
      <w:b/>
      <w:sz w:val="28"/>
    </w:rPr>
  </w:style>
  <w:style w:type="paragraph" w:styleId="Heading3">
    <w:name w:val="heading 3"/>
    <w:basedOn w:val="Normal"/>
    <w:next w:val="Normal"/>
    <w:rsid w:val="000F75F7"/>
    <w:pPr>
      <w:spacing w:before="280" w:after="80"/>
      <w:outlineLvl w:val="2"/>
    </w:pPr>
    <w:rPr>
      <w:b/>
      <w:color w:val="666666"/>
      <w:sz w:val="24"/>
    </w:rPr>
  </w:style>
  <w:style w:type="paragraph" w:styleId="Heading4">
    <w:name w:val="heading 4"/>
    <w:basedOn w:val="Normal"/>
    <w:next w:val="Normal"/>
    <w:rsid w:val="000F75F7"/>
    <w:pPr>
      <w:spacing w:before="240" w:after="40"/>
      <w:outlineLvl w:val="3"/>
    </w:pPr>
    <w:rPr>
      <w:i/>
      <w:color w:val="666666"/>
    </w:rPr>
  </w:style>
  <w:style w:type="paragraph" w:styleId="Heading5">
    <w:name w:val="heading 5"/>
    <w:basedOn w:val="Normal"/>
    <w:next w:val="Normal"/>
    <w:rsid w:val="000F75F7"/>
    <w:pPr>
      <w:spacing w:before="220" w:after="40"/>
      <w:outlineLvl w:val="4"/>
    </w:pPr>
    <w:rPr>
      <w:b/>
      <w:color w:val="666666"/>
      <w:sz w:val="20"/>
    </w:rPr>
  </w:style>
  <w:style w:type="paragraph" w:styleId="Heading6">
    <w:name w:val="heading 6"/>
    <w:basedOn w:val="Normal"/>
    <w:next w:val="Normal"/>
    <w:rsid w:val="000F75F7"/>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F75F7"/>
    <w:pPr>
      <w:spacing w:before="480" w:after="120"/>
    </w:pPr>
    <w:rPr>
      <w:b/>
      <w:sz w:val="72"/>
    </w:rPr>
  </w:style>
  <w:style w:type="paragraph" w:styleId="Subtitle">
    <w:name w:val="Subtitle"/>
    <w:basedOn w:val="Normal"/>
    <w:next w:val="Normal"/>
    <w:rsid w:val="000F75F7"/>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sid w:val="000F75F7"/>
    <w:pPr>
      <w:spacing w:line="240" w:lineRule="auto"/>
    </w:pPr>
    <w:rPr>
      <w:sz w:val="20"/>
      <w:szCs w:val="20"/>
    </w:rPr>
  </w:style>
  <w:style w:type="character" w:customStyle="1" w:styleId="CommentTextChar">
    <w:name w:val="Comment Text Char"/>
    <w:basedOn w:val="DefaultParagraphFont"/>
    <w:link w:val="CommentText"/>
    <w:uiPriority w:val="99"/>
    <w:semiHidden/>
    <w:rsid w:val="000F75F7"/>
    <w:rPr>
      <w:rFonts w:ascii="Arial" w:eastAsia="Arial" w:hAnsi="Arial" w:cs="Arial"/>
      <w:color w:val="000000"/>
      <w:sz w:val="20"/>
      <w:szCs w:val="20"/>
    </w:rPr>
  </w:style>
  <w:style w:type="character" w:styleId="CommentReference">
    <w:name w:val="annotation reference"/>
    <w:basedOn w:val="DefaultParagraphFont"/>
    <w:uiPriority w:val="99"/>
    <w:semiHidden/>
    <w:unhideWhenUsed/>
    <w:rsid w:val="000F75F7"/>
    <w:rPr>
      <w:sz w:val="16"/>
      <w:szCs w:val="16"/>
    </w:rPr>
  </w:style>
  <w:style w:type="paragraph" w:styleId="BalloonText">
    <w:name w:val="Balloon Text"/>
    <w:basedOn w:val="Normal"/>
    <w:link w:val="BalloonTextChar"/>
    <w:uiPriority w:val="99"/>
    <w:semiHidden/>
    <w:unhideWhenUsed/>
    <w:rsid w:val="004D62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2BB"/>
    <w:rPr>
      <w:rFonts w:ascii="Tahoma" w:eastAsia="Arial"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511D7D"/>
    <w:rPr>
      <w:b/>
      <w:bCs/>
    </w:rPr>
  </w:style>
  <w:style w:type="character" w:customStyle="1" w:styleId="CommentSubjectChar">
    <w:name w:val="Comment Subject Char"/>
    <w:basedOn w:val="CommentTextChar"/>
    <w:link w:val="CommentSubject"/>
    <w:uiPriority w:val="99"/>
    <w:semiHidden/>
    <w:rsid w:val="00511D7D"/>
    <w:rPr>
      <w:rFonts w:ascii="Arial" w:eastAsia="Arial" w:hAnsi="Arial" w:cs="Arial"/>
      <w:b/>
      <w:bCs/>
      <w:color w:val="000000"/>
      <w:sz w:val="20"/>
      <w:szCs w:val="20"/>
    </w:rPr>
  </w:style>
  <w:style w:type="paragraph" w:styleId="Revision">
    <w:name w:val="Revision"/>
    <w:hidden/>
    <w:uiPriority w:val="99"/>
    <w:semiHidden/>
    <w:rsid w:val="00314719"/>
    <w:pPr>
      <w:spacing w:after="0" w:line="240" w:lineRule="auto"/>
    </w:pPr>
    <w:rPr>
      <w:rFonts w:ascii="Arial" w:eastAsia="Arial" w:hAnsi="Arial" w:cs="Arial"/>
      <w:color w:val="000000"/>
    </w:rPr>
  </w:style>
  <w:style w:type="paragraph" w:styleId="Header">
    <w:name w:val="header"/>
    <w:basedOn w:val="Normal"/>
    <w:link w:val="HeaderChar"/>
    <w:uiPriority w:val="99"/>
    <w:unhideWhenUsed/>
    <w:rsid w:val="00680C8F"/>
    <w:pPr>
      <w:tabs>
        <w:tab w:val="center" w:pos="4680"/>
        <w:tab w:val="right" w:pos="9360"/>
      </w:tabs>
      <w:spacing w:line="240" w:lineRule="auto"/>
    </w:pPr>
  </w:style>
  <w:style w:type="character" w:customStyle="1" w:styleId="HeaderChar">
    <w:name w:val="Header Char"/>
    <w:basedOn w:val="DefaultParagraphFont"/>
    <w:link w:val="Header"/>
    <w:uiPriority w:val="99"/>
    <w:rsid w:val="00680C8F"/>
    <w:rPr>
      <w:rFonts w:ascii="Arial" w:eastAsia="Arial" w:hAnsi="Arial" w:cs="Arial"/>
      <w:color w:val="000000"/>
    </w:rPr>
  </w:style>
  <w:style w:type="paragraph" w:styleId="Footer">
    <w:name w:val="footer"/>
    <w:basedOn w:val="Normal"/>
    <w:link w:val="FooterChar"/>
    <w:uiPriority w:val="99"/>
    <w:unhideWhenUsed/>
    <w:rsid w:val="00680C8F"/>
    <w:pPr>
      <w:tabs>
        <w:tab w:val="center" w:pos="4680"/>
        <w:tab w:val="right" w:pos="9360"/>
      </w:tabs>
      <w:spacing w:line="240" w:lineRule="auto"/>
    </w:pPr>
  </w:style>
  <w:style w:type="character" w:customStyle="1" w:styleId="FooterChar">
    <w:name w:val="Footer Char"/>
    <w:basedOn w:val="DefaultParagraphFont"/>
    <w:link w:val="Footer"/>
    <w:uiPriority w:val="99"/>
    <w:rsid w:val="00680C8F"/>
    <w:rPr>
      <w:rFonts w:ascii="Arial" w:eastAsia="Arial" w:hAnsi="Arial" w:cs="Arial"/>
      <w:color w:val="000000"/>
    </w:rPr>
  </w:style>
  <w:style w:type="table" w:styleId="LightShading">
    <w:name w:val="Light Shading"/>
    <w:basedOn w:val="TableNormal"/>
    <w:uiPriority w:val="60"/>
    <w:rsid w:val="00680C8F"/>
    <w:pPr>
      <w:spacing w:after="0" w:line="240" w:lineRule="auto"/>
    </w:pPr>
    <w:rPr>
      <w:rFonts w:eastAsiaTheme="minorHAnsi"/>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17311F"/>
    <w:rPr>
      <w:color w:val="0000FF" w:themeColor="hyperlink"/>
      <w:u w:val="single"/>
    </w:rPr>
  </w:style>
  <w:style w:type="table" w:styleId="TableGrid">
    <w:name w:val="Table Grid"/>
    <w:basedOn w:val="TableNormal"/>
    <w:uiPriority w:val="59"/>
    <w:rsid w:val="00A32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72358"/>
    <w:pPr>
      <w:spacing w:line="240" w:lineRule="auto"/>
    </w:pPr>
    <w:rPr>
      <w:sz w:val="20"/>
      <w:szCs w:val="20"/>
    </w:rPr>
  </w:style>
  <w:style w:type="character" w:customStyle="1" w:styleId="FootnoteTextChar">
    <w:name w:val="Footnote Text Char"/>
    <w:basedOn w:val="DefaultParagraphFont"/>
    <w:link w:val="FootnoteText"/>
    <w:uiPriority w:val="99"/>
    <w:semiHidden/>
    <w:rsid w:val="00672358"/>
    <w:rPr>
      <w:rFonts w:ascii="Arial" w:eastAsia="Arial" w:hAnsi="Arial" w:cs="Arial"/>
      <w:color w:val="000000"/>
      <w:sz w:val="20"/>
      <w:szCs w:val="20"/>
    </w:rPr>
  </w:style>
  <w:style w:type="character" w:styleId="FootnoteReference">
    <w:name w:val="footnote reference"/>
    <w:basedOn w:val="DefaultParagraphFont"/>
    <w:uiPriority w:val="99"/>
    <w:semiHidden/>
    <w:unhideWhenUsed/>
    <w:rsid w:val="00672358"/>
    <w:rPr>
      <w:vertAlign w:val="superscript"/>
    </w:rPr>
  </w:style>
  <w:style w:type="paragraph" w:styleId="Caption">
    <w:name w:val="caption"/>
    <w:basedOn w:val="Normal"/>
    <w:next w:val="Normal"/>
    <w:uiPriority w:val="35"/>
    <w:unhideWhenUsed/>
    <w:qFormat/>
    <w:rsid w:val="00F6397A"/>
    <w:pPr>
      <w:spacing w:after="200"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4230F4"/>
    <w:rPr>
      <w:color w:val="800080" w:themeColor="followedHyperlink"/>
      <w:u w:val="single"/>
    </w:rPr>
  </w:style>
  <w:style w:type="character" w:customStyle="1" w:styleId="gd">
    <w:name w:val="gd"/>
    <w:basedOn w:val="DefaultParagraphFont"/>
    <w:rsid w:val="00183C60"/>
  </w:style>
  <w:style w:type="character" w:customStyle="1" w:styleId="apple-converted-space">
    <w:name w:val="apple-converted-space"/>
    <w:basedOn w:val="DefaultParagraphFont"/>
    <w:rsid w:val="00183C60"/>
  </w:style>
  <w:style w:type="character" w:customStyle="1" w:styleId="go">
    <w:name w:val="go"/>
    <w:basedOn w:val="DefaultParagraphFont"/>
    <w:rsid w:val="00183C60"/>
  </w:style>
  <w:style w:type="character" w:customStyle="1" w:styleId="g3">
    <w:name w:val="g3"/>
    <w:basedOn w:val="DefaultParagraphFont"/>
    <w:rsid w:val="00183C60"/>
  </w:style>
  <w:style w:type="character" w:customStyle="1" w:styleId="hb">
    <w:name w:val="hb"/>
    <w:basedOn w:val="DefaultParagraphFont"/>
    <w:rsid w:val="00183C60"/>
  </w:style>
  <w:style w:type="character" w:customStyle="1" w:styleId="g2">
    <w:name w:val="g2"/>
    <w:basedOn w:val="DefaultParagraphFont"/>
    <w:rsid w:val="00183C60"/>
  </w:style>
  <w:style w:type="character" w:customStyle="1" w:styleId="il">
    <w:name w:val="il"/>
    <w:basedOn w:val="DefaultParagraphFont"/>
    <w:rsid w:val="00183C60"/>
  </w:style>
  <w:style w:type="paragraph" w:styleId="ListParagraph">
    <w:name w:val="List Paragraph"/>
    <w:basedOn w:val="Normal"/>
    <w:uiPriority w:val="34"/>
    <w:qFormat/>
    <w:rsid w:val="000D7BA0"/>
    <w:pPr>
      <w:ind w:left="720"/>
      <w:contextualSpacing/>
    </w:pPr>
  </w:style>
  <w:style w:type="paragraph" w:styleId="ListBullet">
    <w:name w:val="List Bullet"/>
    <w:basedOn w:val="Normal"/>
    <w:uiPriority w:val="99"/>
    <w:unhideWhenUsed/>
    <w:rsid w:val="000D7BA0"/>
    <w:pPr>
      <w:numPr>
        <w:numId w:val="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62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2BB"/>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572391">
      <w:bodyDiv w:val="1"/>
      <w:marLeft w:val="0"/>
      <w:marRight w:val="0"/>
      <w:marTop w:val="0"/>
      <w:marBottom w:val="0"/>
      <w:divBdr>
        <w:top w:val="none" w:sz="0" w:space="0" w:color="auto"/>
        <w:left w:val="none" w:sz="0" w:space="0" w:color="auto"/>
        <w:bottom w:val="none" w:sz="0" w:space="0" w:color="auto"/>
        <w:right w:val="none" w:sz="0" w:space="0" w:color="auto"/>
      </w:divBdr>
      <w:divsChild>
        <w:div w:id="1317764051">
          <w:marLeft w:val="0"/>
          <w:marRight w:val="0"/>
          <w:marTop w:val="0"/>
          <w:marBottom w:val="0"/>
          <w:divBdr>
            <w:top w:val="none" w:sz="0" w:space="0" w:color="auto"/>
            <w:left w:val="none" w:sz="0" w:space="0" w:color="auto"/>
            <w:bottom w:val="none" w:sz="0" w:space="0" w:color="auto"/>
            <w:right w:val="none" w:sz="0" w:space="0" w:color="auto"/>
          </w:divBdr>
          <w:divsChild>
            <w:div w:id="983391009">
              <w:marLeft w:val="0"/>
              <w:marRight w:val="0"/>
              <w:marTop w:val="0"/>
              <w:marBottom w:val="0"/>
              <w:divBdr>
                <w:top w:val="none" w:sz="0" w:space="0" w:color="auto"/>
                <w:left w:val="none" w:sz="0" w:space="0" w:color="auto"/>
                <w:bottom w:val="none" w:sz="0" w:space="0" w:color="auto"/>
                <w:right w:val="none" w:sz="0" w:space="0" w:color="auto"/>
              </w:divBdr>
            </w:div>
            <w:div w:id="1498038921">
              <w:marLeft w:val="0"/>
              <w:marRight w:val="0"/>
              <w:marTop w:val="0"/>
              <w:marBottom w:val="0"/>
              <w:divBdr>
                <w:top w:val="none" w:sz="0" w:space="0" w:color="auto"/>
                <w:left w:val="none" w:sz="0" w:space="0" w:color="auto"/>
                <w:bottom w:val="none" w:sz="0" w:space="0" w:color="auto"/>
                <w:right w:val="none" w:sz="0" w:space="0" w:color="auto"/>
              </w:divBdr>
              <w:divsChild>
                <w:div w:id="607082634">
                  <w:marLeft w:val="0"/>
                  <w:marRight w:val="0"/>
                  <w:marTop w:val="0"/>
                  <w:marBottom w:val="0"/>
                  <w:divBdr>
                    <w:top w:val="none" w:sz="0" w:space="0" w:color="auto"/>
                    <w:left w:val="none" w:sz="0" w:space="0" w:color="auto"/>
                    <w:bottom w:val="none" w:sz="0" w:space="0" w:color="auto"/>
                    <w:right w:val="none" w:sz="0" w:space="0" w:color="auto"/>
                  </w:divBdr>
                </w:div>
              </w:divsChild>
            </w:div>
            <w:div w:id="203101739">
              <w:marLeft w:val="-15"/>
              <w:marRight w:val="0"/>
              <w:marTop w:val="0"/>
              <w:marBottom w:val="0"/>
              <w:divBdr>
                <w:top w:val="none" w:sz="0" w:space="0" w:color="auto"/>
                <w:left w:val="none" w:sz="0" w:space="0" w:color="auto"/>
                <w:bottom w:val="none" w:sz="0" w:space="0" w:color="auto"/>
                <w:right w:val="none" w:sz="0" w:space="0" w:color="auto"/>
              </w:divBdr>
            </w:div>
            <w:div w:id="36245023">
              <w:marLeft w:val="0"/>
              <w:marRight w:val="0"/>
              <w:marTop w:val="0"/>
              <w:marBottom w:val="0"/>
              <w:divBdr>
                <w:top w:val="none" w:sz="0" w:space="0" w:color="auto"/>
                <w:left w:val="none" w:sz="0" w:space="0" w:color="auto"/>
                <w:bottom w:val="none" w:sz="0" w:space="0" w:color="auto"/>
                <w:right w:val="none" w:sz="0" w:space="0" w:color="auto"/>
              </w:divBdr>
            </w:div>
            <w:div w:id="1383016900">
              <w:marLeft w:val="75"/>
              <w:marRight w:val="0"/>
              <w:marTop w:val="0"/>
              <w:marBottom w:val="0"/>
              <w:divBdr>
                <w:top w:val="none" w:sz="0" w:space="0" w:color="auto"/>
                <w:left w:val="none" w:sz="0" w:space="0" w:color="auto"/>
                <w:bottom w:val="none" w:sz="0" w:space="0" w:color="auto"/>
                <w:right w:val="none" w:sz="0" w:space="0" w:color="auto"/>
              </w:divBdr>
            </w:div>
          </w:divsChild>
        </w:div>
        <w:div w:id="264963541">
          <w:marLeft w:val="0"/>
          <w:marRight w:val="225"/>
          <w:marTop w:val="75"/>
          <w:marBottom w:val="0"/>
          <w:divBdr>
            <w:top w:val="none" w:sz="0" w:space="0" w:color="auto"/>
            <w:left w:val="none" w:sz="0" w:space="0" w:color="auto"/>
            <w:bottom w:val="none" w:sz="0" w:space="0" w:color="auto"/>
            <w:right w:val="none" w:sz="0" w:space="0" w:color="auto"/>
          </w:divBdr>
          <w:divsChild>
            <w:div w:id="1274555078">
              <w:marLeft w:val="0"/>
              <w:marRight w:val="0"/>
              <w:marTop w:val="0"/>
              <w:marBottom w:val="0"/>
              <w:divBdr>
                <w:top w:val="none" w:sz="0" w:space="0" w:color="auto"/>
                <w:left w:val="none" w:sz="0" w:space="0" w:color="auto"/>
                <w:bottom w:val="none" w:sz="0" w:space="0" w:color="auto"/>
                <w:right w:val="none" w:sz="0" w:space="0" w:color="auto"/>
              </w:divBdr>
              <w:divsChild>
                <w:div w:id="1549218238">
                  <w:marLeft w:val="0"/>
                  <w:marRight w:val="0"/>
                  <w:marTop w:val="0"/>
                  <w:marBottom w:val="0"/>
                  <w:divBdr>
                    <w:top w:val="none" w:sz="0" w:space="0" w:color="auto"/>
                    <w:left w:val="none" w:sz="0" w:space="0" w:color="auto"/>
                    <w:bottom w:val="none" w:sz="0" w:space="0" w:color="auto"/>
                    <w:right w:val="none" w:sz="0" w:space="0" w:color="auto"/>
                  </w:divBdr>
                  <w:divsChild>
                    <w:div w:id="1997487186">
                      <w:marLeft w:val="0"/>
                      <w:marRight w:val="0"/>
                      <w:marTop w:val="0"/>
                      <w:marBottom w:val="0"/>
                      <w:divBdr>
                        <w:top w:val="none" w:sz="0" w:space="0" w:color="auto"/>
                        <w:left w:val="none" w:sz="0" w:space="0" w:color="auto"/>
                        <w:bottom w:val="none" w:sz="0" w:space="0" w:color="auto"/>
                        <w:right w:val="none" w:sz="0" w:space="0" w:color="auto"/>
                      </w:divBdr>
                    </w:div>
                    <w:div w:id="953558000">
                      <w:marLeft w:val="0"/>
                      <w:marRight w:val="0"/>
                      <w:marTop w:val="0"/>
                      <w:marBottom w:val="0"/>
                      <w:divBdr>
                        <w:top w:val="none" w:sz="0" w:space="0" w:color="auto"/>
                        <w:left w:val="none" w:sz="0" w:space="0" w:color="auto"/>
                        <w:bottom w:val="none" w:sz="0" w:space="0" w:color="auto"/>
                        <w:right w:val="none" w:sz="0" w:space="0" w:color="auto"/>
                      </w:divBdr>
                    </w:div>
                    <w:div w:id="1292588321">
                      <w:marLeft w:val="0"/>
                      <w:marRight w:val="0"/>
                      <w:marTop w:val="0"/>
                      <w:marBottom w:val="0"/>
                      <w:divBdr>
                        <w:top w:val="none" w:sz="0" w:space="0" w:color="auto"/>
                        <w:left w:val="none" w:sz="0" w:space="0" w:color="auto"/>
                        <w:bottom w:val="none" w:sz="0" w:space="0" w:color="auto"/>
                        <w:right w:val="none" w:sz="0" w:space="0" w:color="auto"/>
                      </w:divBdr>
                    </w:div>
                    <w:div w:id="1862164337">
                      <w:marLeft w:val="0"/>
                      <w:marRight w:val="0"/>
                      <w:marTop w:val="0"/>
                      <w:marBottom w:val="0"/>
                      <w:divBdr>
                        <w:top w:val="none" w:sz="0" w:space="0" w:color="auto"/>
                        <w:left w:val="none" w:sz="0" w:space="0" w:color="auto"/>
                        <w:bottom w:val="none" w:sz="0" w:space="0" w:color="auto"/>
                        <w:right w:val="none" w:sz="0" w:space="0" w:color="auto"/>
                      </w:divBdr>
                    </w:div>
                    <w:div w:id="332610038">
                      <w:marLeft w:val="0"/>
                      <w:marRight w:val="0"/>
                      <w:marTop w:val="0"/>
                      <w:marBottom w:val="0"/>
                      <w:divBdr>
                        <w:top w:val="none" w:sz="0" w:space="0" w:color="auto"/>
                        <w:left w:val="none" w:sz="0" w:space="0" w:color="auto"/>
                        <w:bottom w:val="none" w:sz="0" w:space="0" w:color="auto"/>
                        <w:right w:val="none" w:sz="0" w:space="0" w:color="auto"/>
                      </w:divBdr>
                    </w:div>
                    <w:div w:id="786777143">
                      <w:marLeft w:val="0"/>
                      <w:marRight w:val="0"/>
                      <w:marTop w:val="0"/>
                      <w:marBottom w:val="0"/>
                      <w:divBdr>
                        <w:top w:val="none" w:sz="0" w:space="0" w:color="auto"/>
                        <w:left w:val="none" w:sz="0" w:space="0" w:color="auto"/>
                        <w:bottom w:val="none" w:sz="0" w:space="0" w:color="auto"/>
                        <w:right w:val="none" w:sz="0" w:space="0" w:color="auto"/>
                      </w:divBdr>
                    </w:div>
                    <w:div w:id="481309333">
                      <w:marLeft w:val="0"/>
                      <w:marRight w:val="0"/>
                      <w:marTop w:val="0"/>
                      <w:marBottom w:val="0"/>
                      <w:divBdr>
                        <w:top w:val="none" w:sz="0" w:space="0" w:color="auto"/>
                        <w:left w:val="none" w:sz="0" w:space="0" w:color="auto"/>
                        <w:bottom w:val="none" w:sz="0" w:space="0" w:color="auto"/>
                        <w:right w:val="none" w:sz="0" w:space="0" w:color="auto"/>
                      </w:divBdr>
                    </w:div>
                    <w:div w:id="295063303">
                      <w:marLeft w:val="0"/>
                      <w:marRight w:val="0"/>
                      <w:marTop w:val="0"/>
                      <w:marBottom w:val="0"/>
                      <w:divBdr>
                        <w:top w:val="none" w:sz="0" w:space="0" w:color="auto"/>
                        <w:left w:val="none" w:sz="0" w:space="0" w:color="auto"/>
                        <w:bottom w:val="none" w:sz="0" w:space="0" w:color="auto"/>
                        <w:right w:val="none" w:sz="0" w:space="0" w:color="auto"/>
                      </w:divBdr>
                    </w:div>
                    <w:div w:id="1285692910">
                      <w:marLeft w:val="0"/>
                      <w:marRight w:val="0"/>
                      <w:marTop w:val="0"/>
                      <w:marBottom w:val="0"/>
                      <w:divBdr>
                        <w:top w:val="none" w:sz="0" w:space="0" w:color="auto"/>
                        <w:left w:val="none" w:sz="0" w:space="0" w:color="auto"/>
                        <w:bottom w:val="none" w:sz="0" w:space="0" w:color="auto"/>
                        <w:right w:val="none" w:sz="0" w:space="0" w:color="auto"/>
                      </w:divBdr>
                    </w:div>
                    <w:div w:id="1239439411">
                      <w:marLeft w:val="0"/>
                      <w:marRight w:val="0"/>
                      <w:marTop w:val="0"/>
                      <w:marBottom w:val="0"/>
                      <w:divBdr>
                        <w:top w:val="none" w:sz="0" w:space="0" w:color="auto"/>
                        <w:left w:val="none" w:sz="0" w:space="0" w:color="auto"/>
                        <w:bottom w:val="none" w:sz="0" w:space="0" w:color="auto"/>
                        <w:right w:val="none" w:sz="0" w:space="0" w:color="auto"/>
                      </w:divBdr>
                    </w:div>
                    <w:div w:id="1173645140">
                      <w:marLeft w:val="0"/>
                      <w:marRight w:val="0"/>
                      <w:marTop w:val="0"/>
                      <w:marBottom w:val="0"/>
                      <w:divBdr>
                        <w:top w:val="none" w:sz="0" w:space="0" w:color="auto"/>
                        <w:left w:val="none" w:sz="0" w:space="0" w:color="auto"/>
                        <w:bottom w:val="none" w:sz="0" w:space="0" w:color="auto"/>
                        <w:right w:val="none" w:sz="0" w:space="0" w:color="auto"/>
                      </w:divBdr>
                    </w:div>
                    <w:div w:id="821503252">
                      <w:marLeft w:val="0"/>
                      <w:marRight w:val="0"/>
                      <w:marTop w:val="0"/>
                      <w:marBottom w:val="0"/>
                      <w:divBdr>
                        <w:top w:val="none" w:sz="0" w:space="0" w:color="auto"/>
                        <w:left w:val="none" w:sz="0" w:space="0" w:color="auto"/>
                        <w:bottom w:val="none" w:sz="0" w:space="0" w:color="auto"/>
                        <w:right w:val="none" w:sz="0" w:space="0" w:color="auto"/>
                      </w:divBdr>
                    </w:div>
                    <w:div w:id="4669176">
                      <w:marLeft w:val="0"/>
                      <w:marRight w:val="0"/>
                      <w:marTop w:val="0"/>
                      <w:marBottom w:val="0"/>
                      <w:divBdr>
                        <w:top w:val="none" w:sz="0" w:space="0" w:color="auto"/>
                        <w:left w:val="none" w:sz="0" w:space="0" w:color="auto"/>
                        <w:bottom w:val="none" w:sz="0" w:space="0" w:color="auto"/>
                        <w:right w:val="none" w:sz="0" w:space="0" w:color="auto"/>
                      </w:divBdr>
                    </w:div>
                    <w:div w:id="1434402629">
                      <w:marLeft w:val="0"/>
                      <w:marRight w:val="0"/>
                      <w:marTop w:val="0"/>
                      <w:marBottom w:val="0"/>
                      <w:divBdr>
                        <w:top w:val="none" w:sz="0" w:space="0" w:color="auto"/>
                        <w:left w:val="none" w:sz="0" w:space="0" w:color="auto"/>
                        <w:bottom w:val="none" w:sz="0" w:space="0" w:color="auto"/>
                        <w:right w:val="none" w:sz="0" w:space="0" w:color="auto"/>
                      </w:divBdr>
                    </w:div>
                    <w:div w:id="1346446146">
                      <w:marLeft w:val="0"/>
                      <w:marRight w:val="0"/>
                      <w:marTop w:val="0"/>
                      <w:marBottom w:val="0"/>
                      <w:divBdr>
                        <w:top w:val="none" w:sz="0" w:space="0" w:color="auto"/>
                        <w:left w:val="none" w:sz="0" w:space="0" w:color="auto"/>
                        <w:bottom w:val="none" w:sz="0" w:space="0" w:color="auto"/>
                        <w:right w:val="none" w:sz="0" w:space="0" w:color="auto"/>
                      </w:divBdr>
                    </w:div>
                    <w:div w:id="4822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datacolada.org/2014/03/12/17-no-way-interaction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A7818-FAA3-47F1-BCF3-F1C041AC0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4393</TotalTime>
  <Pages>16</Pages>
  <Words>6256</Words>
  <Characters>35660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Individual-level Approach</vt:lpstr>
    </vt:vector>
  </TitlesOfParts>
  <Company>UWO</Company>
  <LinksUpToDate>false</LinksUpToDate>
  <CharactersWithSpaces>41833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Individual-level Approach</dc:title>
  <dc:creator>Etienne P. LeBel</dc:creator>
  <cp:lastModifiedBy>Etienne LeBel</cp:lastModifiedBy>
  <cp:revision>165</cp:revision>
  <dcterms:created xsi:type="dcterms:W3CDTF">2013-10-15T22:41:00Z</dcterms:created>
  <dcterms:modified xsi:type="dcterms:W3CDTF">2014-08-13T14:17:00Z</dcterms:modified>
</cp:coreProperties>
</file>