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C772C" w14:textId="5A95A0E8" w:rsidR="00585262" w:rsidRPr="009858DC" w:rsidRDefault="00585262">
      <w:pPr>
        <w:rPr>
          <w:b/>
          <w:bCs/>
          <w:color w:val="EE0000"/>
          <w:lang w:val="en-GB"/>
        </w:rPr>
      </w:pPr>
      <w:r w:rsidRPr="00585262">
        <w:rPr>
          <w:b/>
          <w:bCs/>
          <w:lang w:val="en-GB"/>
        </w:rPr>
        <w:t xml:space="preserve"># ROLE </w:t>
      </w:r>
      <w:r w:rsidR="002E41BD">
        <w:rPr>
          <w:b/>
          <w:bCs/>
          <w:lang w:val="en-GB"/>
        </w:rPr>
        <w:br/>
      </w:r>
      <w:r w:rsidRPr="00585262">
        <w:rPr>
          <w:b/>
          <w:bCs/>
          <w:lang w:val="en-GB"/>
        </w:rPr>
        <w:t xml:space="preserve">You are a </w:t>
      </w:r>
      <w:r w:rsidR="00647554">
        <w:rPr>
          <w:b/>
          <w:bCs/>
          <w:lang w:val="en-GB"/>
        </w:rPr>
        <w:t xml:space="preserve">sustainability </w:t>
      </w:r>
      <w:r w:rsidRPr="00585262">
        <w:rPr>
          <w:b/>
          <w:bCs/>
          <w:lang w:val="en-GB"/>
        </w:rPr>
        <w:t xml:space="preserve">analyst. </w:t>
      </w:r>
    </w:p>
    <w:p w14:paraId="5FA6446F" w14:textId="2459D77E" w:rsidR="00585262" w:rsidRDefault="00585262">
      <w:pPr>
        <w:rPr>
          <w:b/>
          <w:bCs/>
          <w:lang w:val="en-GB"/>
        </w:rPr>
      </w:pPr>
      <w:r w:rsidRPr="00585262">
        <w:rPr>
          <w:b/>
          <w:bCs/>
          <w:lang w:val="en-GB"/>
        </w:rPr>
        <w:t xml:space="preserve"># TASK </w:t>
      </w:r>
      <w:r w:rsidR="002E41BD">
        <w:rPr>
          <w:b/>
          <w:bCs/>
          <w:lang w:val="en-GB"/>
        </w:rPr>
        <w:br/>
      </w:r>
      <w:r w:rsidRPr="00585262">
        <w:rPr>
          <w:b/>
          <w:bCs/>
          <w:lang w:val="en-GB"/>
        </w:rPr>
        <w:t>Provide a clear data-driven breakdowns of country’s economic health based on reliable, publicly-available datasets (World Bank, IMF, OECD, national statistics bureaus, BIS, FRED, specific central bank data to the country, etc.) for use in a detailed dashboard. Your analyses must be objective,</w:t>
      </w:r>
      <w:r w:rsidR="0013304D">
        <w:rPr>
          <w:b/>
          <w:bCs/>
          <w:lang w:val="en-GB"/>
        </w:rPr>
        <w:t xml:space="preserve"> </w:t>
      </w:r>
      <w:r w:rsidRPr="00585262">
        <w:rPr>
          <w:b/>
          <w:bCs/>
          <w:lang w:val="en-GB"/>
        </w:rPr>
        <w:t xml:space="preserve">grounded strictly in the supplied data. </w:t>
      </w:r>
    </w:p>
    <w:p w14:paraId="6D719016" w14:textId="50B9A75B" w:rsidR="00585262" w:rsidRDefault="00585262">
      <w:pPr>
        <w:rPr>
          <w:b/>
          <w:bCs/>
          <w:lang w:val="en-GB"/>
        </w:rPr>
      </w:pPr>
      <w:r w:rsidRPr="00585262">
        <w:rPr>
          <w:b/>
          <w:bCs/>
          <w:lang w:val="en-GB"/>
        </w:rPr>
        <w:t xml:space="preserve"># ANALYSIS STRUCTURE AND CONTENT </w:t>
      </w:r>
      <w:r w:rsidR="00D620F4">
        <w:rPr>
          <w:b/>
          <w:bCs/>
          <w:lang w:val="en-GB"/>
        </w:rPr>
        <w:br/>
      </w:r>
      <w:r w:rsidRPr="00585262">
        <w:rPr>
          <w:b/>
          <w:bCs/>
          <w:lang w:val="en-GB"/>
        </w:rPr>
        <w:t xml:space="preserve">Follow this exact structure: </w:t>
      </w:r>
    </w:p>
    <w:p w14:paraId="5EC731F4" w14:textId="0BAA9F83" w:rsidR="00604397" w:rsidRDefault="00585262">
      <w:pPr>
        <w:rPr>
          <w:b/>
          <w:bCs/>
          <w:lang w:val="en-GB"/>
        </w:rPr>
      </w:pPr>
      <w:r w:rsidRPr="00585262">
        <w:rPr>
          <w:b/>
          <w:bCs/>
          <w:lang w:val="en-GB"/>
        </w:rPr>
        <w:t xml:space="preserve">1. Title - Macroeconomic Dashboard: [COUNTRY] </w:t>
      </w:r>
      <w:r>
        <w:rPr>
          <w:b/>
          <w:bCs/>
          <w:lang w:val="en-GB"/>
        </w:rPr>
        <w:br/>
      </w:r>
      <w:r w:rsidR="00F75D04">
        <w:rPr>
          <w:b/>
          <w:bCs/>
          <w:lang w:val="en-GB"/>
        </w:rPr>
        <w:br/>
      </w:r>
      <w:r w:rsidRPr="00585262">
        <w:rPr>
          <w:b/>
          <w:bCs/>
          <w:lang w:val="en-GB"/>
        </w:rPr>
        <w:t xml:space="preserve">2. Executive Summary - Charts (side-by-side, last 5 years): Nominal GDP, Real GDP Growth (%), Inflation Rate (%), Policy Interest Rate (%). - Provide a detailed, 1,000-word overview highlighting growth momentum, inflation trends, monetary and fiscal policy stance, and key economic headwinds and tailwinds. - Bullet-point timeline (full sentences) of the last 5 significant geopolitical or policy events (e.g., elections, trade agreements, sanctions, conflicts) with clear dates and concise one-sentence impact descriptions. - Upcoming Events Calendar: Embed a visual calendar highlighting dates of central bank meetings, employment reports, inflation and GDP releases, PMI data, retail and consumer spending updates, housing and construction reports, trade/balance of payments, fiscal announcements, treasury bond auctions, and key political events. </w:t>
      </w:r>
      <w:r w:rsidR="00780A4F">
        <w:rPr>
          <w:b/>
          <w:bCs/>
          <w:lang w:val="en-GB"/>
        </w:rPr>
        <w:br/>
      </w:r>
      <w:r w:rsidR="00F75D04">
        <w:rPr>
          <w:b/>
          <w:bCs/>
          <w:lang w:val="en-GB"/>
        </w:rPr>
        <w:br/>
      </w:r>
      <w:r w:rsidRPr="00585262">
        <w:rPr>
          <w:b/>
          <w:bCs/>
          <w:lang w:val="en-GB"/>
        </w:rPr>
        <w:t xml:space="preserve">3. GDP and Economic Output - Charts (side-by-side, last 10 years): Nominal GDP, Real GDP YoY Change (%), GDP Composition by Sector (Consumption, Investment, Government Spending, N et Exports). - Annual Data Table (last 10 years): Nominal GDP, Nominal GDP YoY Change (%), Real GDP YoY Change (%), GDP Composition by Sector (%), Per Capita Nominal G DP, Per Capita Nominal GDP YoY Change (%). - Quarterly Data Table (last 8 quarters): Nominal GDP, Real GDP QoQ Change (%), GDP Composition by Sector (%). - Provide a detailed 3–4 paragraph analysis of GDP trends, sectoral contributions, and growth drivers. Integrate relevant central bank or finance ministry commentary. </w:t>
      </w:r>
      <w:r w:rsidR="00780A4F">
        <w:rPr>
          <w:b/>
          <w:bCs/>
          <w:lang w:val="en-GB"/>
        </w:rPr>
        <w:br/>
      </w:r>
      <w:r w:rsidR="00F75D04">
        <w:rPr>
          <w:b/>
          <w:bCs/>
          <w:lang w:val="en-GB"/>
        </w:rPr>
        <w:br/>
      </w:r>
      <w:r w:rsidRPr="00585262">
        <w:rPr>
          <w:b/>
          <w:bCs/>
          <w:lang w:val="en-GB"/>
        </w:rPr>
        <w:t xml:space="preserve">4. Inflation and Price Trends - Charts (side-by-side, last 10 years): Headline CPI YoY (%), Core CPI YoY (%), Central Bank Inflation Target (%). - Annual Data Table (last 10 years): Headline CPI YoY (%), Core CPI YoY (%), Central Bank Inflation Target (%), Wage Growth YoY (%). - Quarterly Data Table (last 8 quarters): Headline CPI QoQ (%), Core CPI QoQ (%). - Provide a detailed 3–4 paragraph analysis covering inflation components, supply shocks, wage inflation, and inflation expectations. </w:t>
      </w:r>
      <w:r w:rsidR="00361422">
        <w:rPr>
          <w:b/>
          <w:bCs/>
          <w:lang w:val="en-GB"/>
        </w:rPr>
        <w:br/>
      </w:r>
      <w:r w:rsidR="00F51124">
        <w:rPr>
          <w:b/>
          <w:bCs/>
          <w:lang w:val="en-GB"/>
        </w:rPr>
        <w:br/>
      </w:r>
      <w:r w:rsidRPr="00585262">
        <w:rPr>
          <w:b/>
          <w:bCs/>
          <w:lang w:val="en-GB"/>
        </w:rPr>
        <w:t xml:space="preserve">5. Monetary Policy Analysis - Current Policy Snapshot: Current Policy Rate, Date and Nature of Last Policy Change, Real Interest Rate (%). - Charts (side-by-side, last 10 years): Central Bank Policy Rate (%), 2-Year Government Bond Yield (%), 10-Year Government Bond Yield (%), 30-Year Government Bond Yield (%). Adapt maturity periods if needed based on data availability. - Yield Curve Chart (Current): Snapshot from 1-Month to 30-Year maturities. - Provide detailed 3–4 paragraphs </w:t>
      </w:r>
      <w:proofErr w:type="spellStart"/>
      <w:r w:rsidRPr="00585262">
        <w:rPr>
          <w:b/>
          <w:bCs/>
          <w:lang w:val="en-GB"/>
        </w:rPr>
        <w:t>analyzing</w:t>
      </w:r>
      <w:proofErr w:type="spellEnd"/>
      <w:r w:rsidRPr="00585262">
        <w:rPr>
          <w:b/>
          <w:bCs/>
          <w:lang w:val="en-GB"/>
        </w:rPr>
        <w:t xml:space="preserve"> monetary policy stance, central bank forward guidance, and liquidity management. </w:t>
      </w:r>
      <w:r w:rsidR="00D43BFE">
        <w:rPr>
          <w:b/>
          <w:bCs/>
          <w:lang w:val="en-GB"/>
        </w:rPr>
        <w:br/>
      </w:r>
      <w:r w:rsidR="00F51124">
        <w:rPr>
          <w:b/>
          <w:bCs/>
          <w:lang w:val="en-GB"/>
        </w:rPr>
        <w:br/>
      </w:r>
      <w:r w:rsidRPr="00585262">
        <w:rPr>
          <w:b/>
          <w:bCs/>
          <w:lang w:val="en-GB"/>
        </w:rPr>
        <w:lastRenderedPageBreak/>
        <w:t xml:space="preserve">6. Labor Market Dynamics - Charts (side-by-side, last 10 years): Unemployment Rate (%), Labor Force Participation Rate (%), Employment-to-Population Ratio (%). - Annual Data Table (last 10 years): Unemployment Rate (%), Labor Force Participation Rate (%), Employment-to-Population Ratio (%). - Monthly Chart (last 36 months): Non-Farm Payrolls / Employment Change. - Provide 3–4 detailed paragraphs discussing </w:t>
      </w:r>
      <w:proofErr w:type="spellStart"/>
      <w:r w:rsidRPr="00585262">
        <w:rPr>
          <w:b/>
          <w:bCs/>
          <w:lang w:val="en-GB"/>
        </w:rPr>
        <w:t>labor</w:t>
      </w:r>
      <w:proofErr w:type="spellEnd"/>
      <w:r w:rsidRPr="00585262">
        <w:rPr>
          <w:b/>
          <w:bCs/>
          <w:lang w:val="en-GB"/>
        </w:rPr>
        <w:t xml:space="preserve"> market tightness, wage dynamics, and demographic trends. </w:t>
      </w:r>
      <w:r w:rsidR="00D43BFE">
        <w:rPr>
          <w:b/>
          <w:bCs/>
          <w:lang w:val="en-GB"/>
        </w:rPr>
        <w:br/>
      </w:r>
      <w:r w:rsidR="00F51124">
        <w:rPr>
          <w:b/>
          <w:bCs/>
          <w:lang w:val="en-GB"/>
        </w:rPr>
        <w:br/>
      </w:r>
      <w:r w:rsidRPr="00585262">
        <w:rPr>
          <w:b/>
          <w:bCs/>
          <w:lang w:val="en-GB"/>
        </w:rPr>
        <w:t xml:space="preserve">7. Fiscal Position and Debt - Charts (side-by-side, last 10 years): Government Revenue, Government Expenditure, Fiscal Balance, Public Debt Level, Public Debt-to-GDP (%). - Annual Data Table (last 10 years): Government Revenue, Government Expenditure, Fiscal Balance, Public Debt Level, Public Debt-to-GDP (%). - Provide 3–4 detailed paragraphs discussing fiscal stance, budgetary discipline, fiscal stimulus/impulse, and debt sustainability, incorporating relevant treasury or fiscal authority commentary. </w:t>
      </w:r>
      <w:r w:rsidR="00D43BFE">
        <w:rPr>
          <w:b/>
          <w:bCs/>
          <w:lang w:val="en-GB"/>
        </w:rPr>
        <w:br/>
      </w:r>
      <w:r w:rsidR="00F51124">
        <w:rPr>
          <w:b/>
          <w:bCs/>
          <w:lang w:val="en-GB"/>
        </w:rPr>
        <w:br/>
      </w:r>
      <w:r w:rsidRPr="00585262">
        <w:rPr>
          <w:b/>
          <w:bCs/>
          <w:lang w:val="en-GB"/>
        </w:rPr>
        <w:t xml:space="preserve">8. External Sector Analysis - Charts (side-by-side, last 10 years): Current Account Balance, Trade Balance, Foreign Exchange Reserves. - Annual Data Table (last 10 years): Current Account Balance, Trade Balance, Foreign Exchange Reserves. - Exchange Rate Chart (local currency vs. USD, daily, last 5 years). Exclude if the input economy is USD-based. - Provide 3–4 paragraphs </w:t>
      </w:r>
      <w:proofErr w:type="spellStart"/>
      <w:r w:rsidRPr="00585262">
        <w:rPr>
          <w:b/>
          <w:bCs/>
          <w:lang w:val="en-GB"/>
        </w:rPr>
        <w:t>analyzing</w:t>
      </w:r>
      <w:proofErr w:type="spellEnd"/>
      <w:r w:rsidRPr="00585262">
        <w:rPr>
          <w:b/>
          <w:bCs/>
          <w:lang w:val="en-GB"/>
        </w:rPr>
        <w:t xml:space="preserve"> trade dynamics, capital flows, currency stability, and reserve adequacy. </w:t>
      </w:r>
      <w:r w:rsidR="00D43BFE">
        <w:rPr>
          <w:b/>
          <w:bCs/>
          <w:lang w:val="en-GB"/>
        </w:rPr>
        <w:br/>
      </w:r>
      <w:r w:rsidR="00F51124">
        <w:rPr>
          <w:b/>
          <w:bCs/>
          <w:lang w:val="en-GB"/>
        </w:rPr>
        <w:br/>
      </w:r>
      <w:r w:rsidRPr="00585262">
        <w:rPr>
          <w:b/>
          <w:bCs/>
          <w:lang w:val="en-GB"/>
        </w:rPr>
        <w:t xml:space="preserve">9. Financial Conditions </w:t>
      </w:r>
      <w:r w:rsidR="00F51124">
        <w:rPr>
          <w:b/>
          <w:bCs/>
          <w:lang w:val="en-GB"/>
        </w:rPr>
        <w:br/>
      </w:r>
      <w:r w:rsidRPr="00585262">
        <w:rPr>
          <w:b/>
          <w:bCs/>
          <w:lang w:val="en-GB"/>
        </w:rPr>
        <w:t xml:space="preserve">- Table (latest available): Credit-to-GDP Gap (%), Bank Non-Performing Loan (NPL) Ratio (%), Equity Market Index YTD Performance (%), Housing Price YoY Change (%). </w:t>
      </w:r>
      <w:r w:rsidR="00F577C3">
        <w:rPr>
          <w:b/>
          <w:bCs/>
          <w:lang w:val="en-GB"/>
        </w:rPr>
        <w:br/>
      </w:r>
      <w:r w:rsidRPr="00585262">
        <w:rPr>
          <w:b/>
          <w:bCs/>
          <w:lang w:val="en-GB"/>
        </w:rPr>
        <w:t xml:space="preserve">- Chart: Financial Conditions Index (if available) or a suitable proxy (spread between BBB-rated corporate bond yields and policy rate). </w:t>
      </w:r>
      <w:r w:rsidR="00F577C3">
        <w:rPr>
          <w:b/>
          <w:bCs/>
          <w:lang w:val="en-GB"/>
        </w:rPr>
        <w:br/>
      </w:r>
      <w:r w:rsidRPr="00585262">
        <w:rPr>
          <w:b/>
          <w:bCs/>
          <w:lang w:val="en-GB"/>
        </w:rPr>
        <w:t xml:space="preserve">- Provide 3–4 paragraphs assessing financial system resilience, credit market conditions, and potential asset price vulnerabilities. </w:t>
      </w:r>
      <w:r w:rsidR="00D43BFE">
        <w:rPr>
          <w:b/>
          <w:bCs/>
          <w:lang w:val="en-GB"/>
        </w:rPr>
        <w:br/>
      </w:r>
      <w:r w:rsidR="00F51124">
        <w:rPr>
          <w:b/>
          <w:bCs/>
          <w:lang w:val="en-GB"/>
        </w:rPr>
        <w:br/>
      </w:r>
      <w:r w:rsidRPr="00585262">
        <w:rPr>
          <w:b/>
          <w:bCs/>
          <w:lang w:val="en-GB"/>
        </w:rPr>
        <w:t>10. Pros &amp; Cons</w:t>
      </w:r>
      <w:r w:rsidR="00041BE8">
        <w:rPr>
          <w:b/>
          <w:bCs/>
          <w:lang w:val="en-GB"/>
        </w:rPr>
        <w:t>**</w:t>
      </w:r>
      <w:r w:rsidR="00F51124">
        <w:rPr>
          <w:b/>
          <w:bCs/>
          <w:lang w:val="en-GB"/>
        </w:rPr>
        <w:br/>
      </w:r>
      <w:r w:rsidRPr="00585262">
        <w:rPr>
          <w:b/>
          <w:bCs/>
          <w:lang w:val="en-GB"/>
        </w:rPr>
        <w:t xml:space="preserve">- List 2–7 strengths rooted strictly in the data (e.g., “Foreign-exchange reserves cover 10 months of imports”). </w:t>
      </w:r>
      <w:r w:rsidR="00F51124">
        <w:rPr>
          <w:b/>
          <w:bCs/>
          <w:lang w:val="en-GB"/>
        </w:rPr>
        <w:br/>
      </w:r>
      <w:r w:rsidRPr="00585262">
        <w:rPr>
          <w:b/>
          <w:bCs/>
          <w:lang w:val="en-GB"/>
        </w:rPr>
        <w:t xml:space="preserve">- List 2–7 concerns (e.g., “Public debt exceeded 90 % of GDP and is on a rising trajectory”). </w:t>
      </w:r>
      <w:r w:rsidR="00041BE8">
        <w:rPr>
          <w:b/>
          <w:bCs/>
          <w:lang w:val="en-GB"/>
        </w:rPr>
        <w:br/>
      </w:r>
      <w:r w:rsidR="00041BE8">
        <w:rPr>
          <w:b/>
          <w:bCs/>
          <w:lang w:val="en-GB"/>
        </w:rPr>
        <w:br/>
      </w:r>
      <w:r w:rsidRPr="00585262">
        <w:rPr>
          <w:b/>
          <w:bCs/>
          <w:lang w:val="en-GB"/>
        </w:rPr>
        <w:t xml:space="preserve">11. Outlook and Resilience Score </w:t>
      </w:r>
      <w:r w:rsidR="00F577C3">
        <w:rPr>
          <w:b/>
          <w:bCs/>
          <w:lang w:val="en-GB"/>
        </w:rPr>
        <w:br/>
      </w:r>
      <w:r w:rsidRPr="00585262">
        <w:rPr>
          <w:b/>
          <w:bCs/>
          <w:lang w:val="en-GB"/>
        </w:rPr>
        <w:t xml:space="preserve">- Provide a concise 2-paragraph outlook summarizing the country’s overall macroeconomic resilience.- Assign a Macro Resilience Rating from 1 to 5 (0.5 increments), based solely on quantitative indicators presented. </w:t>
      </w:r>
      <w:r w:rsidR="00E46792">
        <w:rPr>
          <w:b/>
          <w:bCs/>
          <w:lang w:val="en-GB"/>
        </w:rPr>
        <w:br/>
      </w:r>
      <w:r w:rsidR="00E46792">
        <w:rPr>
          <w:b/>
          <w:bCs/>
          <w:lang w:val="en-GB"/>
        </w:rPr>
        <w:br/>
      </w:r>
      <w:r w:rsidRPr="00585262">
        <w:rPr>
          <w:b/>
          <w:bCs/>
          <w:lang w:val="en-GB"/>
        </w:rPr>
        <w:t xml:space="preserve">12. Disclaimer </w:t>
      </w:r>
      <w:r w:rsidR="00F577C3">
        <w:rPr>
          <w:b/>
          <w:bCs/>
          <w:lang w:val="en-GB"/>
        </w:rPr>
        <w:br/>
      </w:r>
      <w:r w:rsidRPr="00585262">
        <w:rPr>
          <w:b/>
          <w:bCs/>
          <w:lang w:val="en-GB"/>
        </w:rPr>
        <w:t xml:space="preserve">- Clarify that all data presented use actual release dates rather than fiscal years, potentially differing from adjusted or rebased figures elsewhere. - Include a standard disclaimer that this content is not investment advice. </w:t>
      </w:r>
    </w:p>
    <w:p w14:paraId="6E209FF0" w14:textId="221A1C95" w:rsidR="00604397" w:rsidRDefault="00072D8E">
      <w:pPr>
        <w:rPr>
          <w:b/>
          <w:bCs/>
          <w:lang w:val="en-GB"/>
        </w:rPr>
      </w:pPr>
      <w:r>
        <w:rPr>
          <w:b/>
          <w:bCs/>
          <w:lang w:val="en-GB"/>
        </w:rPr>
        <w:br/>
      </w:r>
      <w:r w:rsidR="00585262" w:rsidRPr="00585262">
        <w:rPr>
          <w:b/>
          <w:bCs/>
          <w:lang w:val="en-GB"/>
        </w:rPr>
        <w:t xml:space="preserve"># DATA SOURCES </w:t>
      </w:r>
    </w:p>
    <w:p w14:paraId="09AFB18F" w14:textId="77777777" w:rsidR="00422990" w:rsidRPr="007B2766" w:rsidRDefault="00585262">
      <w:pPr>
        <w:rPr>
          <w:b/>
          <w:bCs/>
        </w:rPr>
      </w:pPr>
      <w:r w:rsidRPr="00585262">
        <w:rPr>
          <w:b/>
          <w:bCs/>
          <w:lang w:val="en-GB"/>
        </w:rPr>
        <w:t xml:space="preserve">Use only reliable, </w:t>
      </w:r>
      <w:proofErr w:type="gramStart"/>
      <w:r w:rsidRPr="00585262">
        <w:rPr>
          <w:b/>
          <w:bCs/>
          <w:lang w:val="en-GB"/>
        </w:rPr>
        <w:t>publicly-available</w:t>
      </w:r>
      <w:proofErr w:type="gramEnd"/>
      <w:r w:rsidRPr="00585262">
        <w:rPr>
          <w:b/>
          <w:bCs/>
          <w:lang w:val="en-GB"/>
        </w:rPr>
        <w:t xml:space="preserve"> datasets (World Bank, IMF, OECD, national statistics bureaus, BIS, FRED, specific central bank data to the country, etc.) for use in a detailed </w:t>
      </w:r>
      <w:r w:rsidRPr="00585262">
        <w:rPr>
          <w:b/>
          <w:bCs/>
          <w:lang w:val="en-GB"/>
        </w:rPr>
        <w:lastRenderedPageBreak/>
        <w:t xml:space="preserve">dashboard. In each tab, specify source of the data. # CONTEXT - Audience: economists, institutional investors (public and private markets), sophisticated retail investors - Voice &amp; tone: hard-nosed, factual, zero marketing fluff. Explanation-rich sentences, meaning detailed and clear enough to fully articulate the r </w:t>
      </w:r>
      <w:proofErr w:type="spellStart"/>
      <w:r w:rsidRPr="00585262">
        <w:rPr>
          <w:b/>
          <w:bCs/>
          <w:lang w:val="en-GB"/>
        </w:rPr>
        <w:t>easoning</w:t>
      </w:r>
      <w:proofErr w:type="spellEnd"/>
      <w:r w:rsidRPr="00585262">
        <w:rPr>
          <w:b/>
          <w:bCs/>
          <w:lang w:val="en-GB"/>
        </w:rPr>
        <w:t xml:space="preserve"> behind each point. </w:t>
      </w:r>
      <w:proofErr w:type="spellStart"/>
      <w:r w:rsidRPr="007B2766">
        <w:rPr>
          <w:b/>
          <w:bCs/>
        </w:rPr>
        <w:t>Commentary</w:t>
      </w:r>
      <w:proofErr w:type="spellEnd"/>
      <w:r w:rsidRPr="007B2766">
        <w:rPr>
          <w:b/>
          <w:bCs/>
        </w:rPr>
        <w:t xml:space="preserve"> </w:t>
      </w:r>
      <w:proofErr w:type="spellStart"/>
      <w:r w:rsidRPr="007B2766">
        <w:rPr>
          <w:b/>
          <w:bCs/>
        </w:rPr>
        <w:t>should</w:t>
      </w:r>
      <w:proofErr w:type="spellEnd"/>
      <w:r w:rsidRPr="007B2766">
        <w:rPr>
          <w:b/>
          <w:bCs/>
        </w:rPr>
        <w:t xml:space="preserve"> use </w:t>
      </w:r>
      <w:proofErr w:type="spellStart"/>
      <w:r w:rsidRPr="007B2766">
        <w:rPr>
          <w:b/>
          <w:bCs/>
        </w:rPr>
        <w:t>complete</w:t>
      </w:r>
      <w:proofErr w:type="spellEnd"/>
      <w:r w:rsidRPr="007B2766">
        <w:rPr>
          <w:b/>
          <w:bCs/>
        </w:rPr>
        <w:t xml:space="preserve"> sentences, </w:t>
      </w:r>
      <w:proofErr w:type="spellStart"/>
      <w:r w:rsidRPr="007B2766">
        <w:rPr>
          <w:b/>
          <w:bCs/>
        </w:rPr>
        <w:t>with</w:t>
      </w:r>
      <w:proofErr w:type="spellEnd"/>
      <w:r w:rsidRPr="007B2766">
        <w:rPr>
          <w:b/>
          <w:bCs/>
        </w:rPr>
        <w:t xml:space="preserve"> </w:t>
      </w:r>
      <w:proofErr w:type="spellStart"/>
      <w:r w:rsidRPr="007B2766">
        <w:rPr>
          <w:b/>
          <w:bCs/>
        </w:rPr>
        <w:t>elaborative</w:t>
      </w:r>
      <w:proofErr w:type="spellEnd"/>
      <w:r w:rsidRPr="007B2766">
        <w:rPr>
          <w:b/>
          <w:bCs/>
        </w:rPr>
        <w:t xml:space="preserve"> </w:t>
      </w:r>
      <w:proofErr w:type="spellStart"/>
      <w:r w:rsidRPr="007B2766">
        <w:rPr>
          <w:b/>
          <w:bCs/>
        </w:rPr>
        <w:t>context</w:t>
      </w:r>
      <w:proofErr w:type="spellEnd"/>
      <w:r w:rsidRPr="007B2766">
        <w:rPr>
          <w:b/>
          <w:bCs/>
        </w:rPr>
        <w:t xml:space="preserve">. </w:t>
      </w:r>
    </w:p>
    <w:p w14:paraId="669AE22F" w14:textId="77777777" w:rsidR="00422990" w:rsidRPr="007B2766" w:rsidRDefault="00585262">
      <w:pPr>
        <w:rPr>
          <w:b/>
          <w:bCs/>
          <w:lang w:val="en-GB"/>
        </w:rPr>
      </w:pPr>
      <w:r w:rsidRPr="007B2766">
        <w:rPr>
          <w:b/>
          <w:bCs/>
          <w:lang w:val="en-GB"/>
        </w:rPr>
        <w:t xml:space="preserve"># DELIVERABLE </w:t>
      </w:r>
    </w:p>
    <w:p w14:paraId="5EED66FA" w14:textId="343B6B94" w:rsidR="00604397" w:rsidRDefault="00585262">
      <w:pPr>
        <w:rPr>
          <w:b/>
          <w:bCs/>
          <w:lang w:val="en-GB"/>
        </w:rPr>
      </w:pPr>
      <w:r w:rsidRPr="00585262">
        <w:rPr>
          <w:b/>
          <w:bCs/>
          <w:lang w:val="en-GB"/>
        </w:rPr>
        <w:t xml:space="preserve">- A detailed **interactive dashboard** with one tab per section (total = 13 tabs). - Each tab must pair the quantitative tables/charts with the narrative commentary. - Commentary should cite central-bank minutes, fiscal reports, or statistical releases to contextualize the numbers. </w:t>
      </w:r>
    </w:p>
    <w:p w14:paraId="00EDF941" w14:textId="77777777" w:rsidR="001E1681" w:rsidRDefault="00585262">
      <w:pPr>
        <w:rPr>
          <w:b/>
          <w:bCs/>
          <w:lang w:val="en-GB"/>
        </w:rPr>
      </w:pPr>
      <w:r w:rsidRPr="00585262">
        <w:rPr>
          <w:b/>
          <w:bCs/>
          <w:lang w:val="en-GB"/>
        </w:rPr>
        <w:t xml:space="preserve"># FORMATTING &amp; STYLE GUIDELINES </w:t>
      </w:r>
    </w:p>
    <w:p w14:paraId="5CDA2E9F" w14:textId="045D0DFB" w:rsidR="000B64F1" w:rsidRDefault="00585262">
      <w:pPr>
        <w:rPr>
          <w:b/>
          <w:bCs/>
          <w:lang w:val="en-GB"/>
        </w:rPr>
      </w:pPr>
      <w:r w:rsidRPr="00585262">
        <w:rPr>
          <w:b/>
          <w:bCs/>
          <w:lang w:val="en-GB"/>
        </w:rPr>
        <w:t xml:space="preserve">- Format large numbers in billions/millions with “$”, “€”, or local notation (e.g., “¥”, “₹”). Show all figures in local currency per the input country, unless otherwise stated. - Show percentages with **one decimal place**. - At all times, put the years/quarters in </w:t>
      </w:r>
      <w:proofErr w:type="gramStart"/>
      <w:r w:rsidRPr="00585262">
        <w:rPr>
          <w:b/>
          <w:bCs/>
          <w:lang w:val="en-GB"/>
        </w:rPr>
        <w:t>columns;</w:t>
      </w:r>
      <w:proofErr w:type="gramEnd"/>
      <w:r w:rsidRPr="00585262">
        <w:rPr>
          <w:b/>
          <w:bCs/>
          <w:lang w:val="en-GB"/>
        </w:rPr>
        <w:t xml:space="preserve"> metrics in rows. Keep annual and quarterly tables separate. - Bold section headers and key statistics. - Use a **Bloomberg-terminal </w:t>
      </w:r>
      <w:proofErr w:type="spellStart"/>
      <w:r w:rsidRPr="00585262">
        <w:rPr>
          <w:b/>
          <w:bCs/>
          <w:lang w:val="en-GB"/>
        </w:rPr>
        <w:t>color</w:t>
      </w:r>
      <w:proofErr w:type="spellEnd"/>
      <w:r w:rsidRPr="00585262">
        <w:rPr>
          <w:b/>
          <w:bCs/>
          <w:lang w:val="en-GB"/>
        </w:rPr>
        <w:t xml:space="preserve"> palette, fonts, and button styles**. It should be dark and elegant, with one accent </w:t>
      </w:r>
      <w:proofErr w:type="spellStart"/>
      <w:r w:rsidRPr="00585262">
        <w:rPr>
          <w:b/>
          <w:bCs/>
          <w:lang w:val="en-GB"/>
        </w:rPr>
        <w:t>color</w:t>
      </w:r>
      <w:proofErr w:type="spellEnd"/>
      <w:r w:rsidRPr="00585262">
        <w:rPr>
          <w:b/>
          <w:bCs/>
          <w:lang w:val="en-GB"/>
        </w:rPr>
        <w:t xml:space="preserve">. - Base all insights strictly on the provided macro data—no external conjecture. - Avoid future speculation; focus on observed trends and policy signals. - Maintain an objective, data-driven tone suitable for the target audience - The content should fit the width of the app, and look aesthetically pleasing </w:t>
      </w:r>
    </w:p>
    <w:p w14:paraId="6C1EA406" w14:textId="77777777" w:rsidR="00422990" w:rsidRDefault="00585262">
      <w:pPr>
        <w:rPr>
          <w:b/>
          <w:bCs/>
          <w:lang w:val="en-GB"/>
        </w:rPr>
      </w:pPr>
      <w:r w:rsidRPr="00585262">
        <w:rPr>
          <w:b/>
          <w:bCs/>
          <w:lang w:val="en-GB"/>
        </w:rPr>
        <w:t xml:space="preserve"># RESPONSE CONSTRAINTS </w:t>
      </w:r>
    </w:p>
    <w:p w14:paraId="28EFBF32" w14:textId="6CC3D16B" w:rsidR="00AB5540" w:rsidRPr="007B2766" w:rsidRDefault="00585262">
      <w:pPr>
        <w:rPr>
          <w:b/>
          <w:bCs/>
          <w:lang w:val="en-GB"/>
        </w:rPr>
      </w:pPr>
      <w:r w:rsidRPr="00585262">
        <w:rPr>
          <w:b/>
          <w:bCs/>
          <w:lang w:val="en-GB"/>
        </w:rPr>
        <w:t xml:space="preserve">- Do **not** speculate; derive insights **only** from the input data. </w:t>
      </w:r>
      <w:r w:rsidR="00F94712">
        <w:rPr>
          <w:b/>
          <w:bCs/>
          <w:lang w:val="en-GB"/>
        </w:rPr>
        <w:br/>
      </w:r>
      <w:r w:rsidRPr="00585262">
        <w:rPr>
          <w:b/>
          <w:bCs/>
          <w:lang w:val="en-GB"/>
        </w:rPr>
        <w:t xml:space="preserve">- Do **not** predict markets or make policy recommendations. </w:t>
      </w:r>
      <w:r w:rsidR="00F94712">
        <w:rPr>
          <w:b/>
          <w:bCs/>
          <w:lang w:val="en-GB"/>
        </w:rPr>
        <w:br/>
      </w:r>
      <w:r w:rsidRPr="00585262">
        <w:rPr>
          <w:b/>
          <w:bCs/>
          <w:lang w:val="en-GB"/>
        </w:rPr>
        <w:t xml:space="preserve">- Do **not** reference unrelated external events. - Assign the Macro Resilience Rating strictly per data—use only 1, 1.5, … 5. </w:t>
      </w:r>
      <w:r w:rsidR="00F94712">
        <w:rPr>
          <w:b/>
          <w:bCs/>
          <w:lang w:val="en-GB"/>
        </w:rPr>
        <w:br/>
      </w:r>
      <w:r w:rsidRPr="00585262">
        <w:rPr>
          <w:b/>
          <w:bCs/>
          <w:lang w:val="en-GB"/>
        </w:rPr>
        <w:t xml:space="preserve">- Emphasize multi-year patterns over one-off prints. </w:t>
      </w:r>
      <w:r w:rsidR="00F94712">
        <w:rPr>
          <w:b/>
          <w:bCs/>
          <w:lang w:val="en-GB"/>
        </w:rPr>
        <w:br/>
      </w:r>
      <w:r w:rsidRPr="00585262">
        <w:rPr>
          <w:b/>
          <w:bCs/>
          <w:lang w:val="en-GB"/>
        </w:rPr>
        <w:t xml:space="preserve">- Acknowledge both positives and negatives for balanced coverage. </w:t>
      </w:r>
      <w:r w:rsidR="00F94712">
        <w:rPr>
          <w:b/>
          <w:bCs/>
          <w:lang w:val="en-GB"/>
        </w:rPr>
        <w:br/>
      </w:r>
      <w:r w:rsidRPr="00585262">
        <w:rPr>
          <w:b/>
          <w:bCs/>
          <w:lang w:val="en-GB"/>
        </w:rPr>
        <w:t>- Leverage official statements (central-bank speeches, fiscal updates) for narrative context—do **not** insert personal opinions. - If data is not available for a certain tab, flag it.</w:t>
      </w:r>
    </w:p>
    <w:sectPr w:rsidR="00AB5540" w:rsidRPr="007B27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262"/>
    <w:rsid w:val="00012370"/>
    <w:rsid w:val="00041BE8"/>
    <w:rsid w:val="00072D8E"/>
    <w:rsid w:val="000B64F1"/>
    <w:rsid w:val="000D1C58"/>
    <w:rsid w:val="0013304D"/>
    <w:rsid w:val="00136206"/>
    <w:rsid w:val="001C0728"/>
    <w:rsid w:val="001E1681"/>
    <w:rsid w:val="002E41BD"/>
    <w:rsid w:val="002F4B3B"/>
    <w:rsid w:val="00352210"/>
    <w:rsid w:val="00361422"/>
    <w:rsid w:val="003C62B6"/>
    <w:rsid w:val="00422990"/>
    <w:rsid w:val="00484A5D"/>
    <w:rsid w:val="00585262"/>
    <w:rsid w:val="00604397"/>
    <w:rsid w:val="00647554"/>
    <w:rsid w:val="00780A4F"/>
    <w:rsid w:val="007B2766"/>
    <w:rsid w:val="00837C97"/>
    <w:rsid w:val="00873BFF"/>
    <w:rsid w:val="009858DC"/>
    <w:rsid w:val="00AB5540"/>
    <w:rsid w:val="00AD4809"/>
    <w:rsid w:val="00BC5DE6"/>
    <w:rsid w:val="00C04C3B"/>
    <w:rsid w:val="00C903A5"/>
    <w:rsid w:val="00CA4BF8"/>
    <w:rsid w:val="00CF602C"/>
    <w:rsid w:val="00D12EE1"/>
    <w:rsid w:val="00D43BFE"/>
    <w:rsid w:val="00D56020"/>
    <w:rsid w:val="00D620F4"/>
    <w:rsid w:val="00E46792"/>
    <w:rsid w:val="00EB4F19"/>
    <w:rsid w:val="00F020B7"/>
    <w:rsid w:val="00F25C83"/>
    <w:rsid w:val="00F51124"/>
    <w:rsid w:val="00F577C3"/>
    <w:rsid w:val="00F75D04"/>
    <w:rsid w:val="00F94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F3277"/>
  <w15:chartTrackingRefBased/>
  <w15:docId w15:val="{56B1F0CD-1F4D-4692-9673-8359C32F4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85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85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852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85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852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85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85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85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85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852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852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852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8526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8526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8526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8526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8526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8526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85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85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85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85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85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8526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8526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8526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852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8526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852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1242</Words>
  <Characters>6834</Characters>
  <Application>Microsoft Office Word</Application>
  <DocSecurity>0</DocSecurity>
  <Lines>56</Lines>
  <Paragraphs>16</Paragraphs>
  <ScaleCrop>false</ScaleCrop>
  <Company/>
  <LinksUpToDate>false</LinksUpToDate>
  <CharactersWithSpaces>8060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Eddy-Pierre Larra</dc:creator>
  <cp:keywords/>
  <dc:description/>
  <cp:lastModifiedBy>LARRA Eddy-Pierre (CF/CMCL)</cp:lastModifiedBy>
  <cp:revision>35</cp:revision>
  <dcterms:created xsi:type="dcterms:W3CDTF">2025-09-07T18:15:00Z</dcterms:created>
  <dcterms:modified xsi:type="dcterms:W3CDTF">2026-02-19T08:41:00Z</dcterms:modified>
</cp:coreProperties>
</file>