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A863" w14:textId="6A54A131" w:rsidR="002A5D9A" w:rsidRPr="00EF73BB" w:rsidRDefault="00B475D0" w:rsidP="00087213">
      <w:pPr>
        <w:pStyle w:val="Titre1"/>
        <w:spacing w:line="276" w:lineRule="auto"/>
        <w:rPr>
          <w:color w:val="915100"/>
          <w:lang w:val="fr-FR"/>
        </w:rPr>
      </w:pPr>
      <w:bookmarkStart w:id="0" w:name="X6ad0744ae4aca745ddd5ce9e476abcad83b6169"/>
      <w:r w:rsidRPr="00EF73BB">
        <w:rPr>
          <w:color w:val="915100"/>
          <w:lang w:val="fr-FR"/>
        </w:rPr>
        <w:t xml:space="preserve">Institutions financières et PCAF® </w:t>
      </w:r>
      <w:r w:rsidR="00923A66" w:rsidRPr="00EF73BB">
        <w:rPr>
          <w:color w:val="915100"/>
          <w:lang w:val="fr-FR"/>
        </w:rPr>
        <w:t>–</w:t>
      </w:r>
      <w:r w:rsidRPr="00EF73BB">
        <w:rPr>
          <w:color w:val="915100"/>
          <w:lang w:val="fr-FR"/>
        </w:rPr>
        <w:t xml:space="preserve"> </w:t>
      </w:r>
      <w:r w:rsidR="005F3B04" w:rsidRPr="00EF73BB">
        <w:rPr>
          <w:color w:val="915100"/>
          <w:lang w:val="fr-FR"/>
        </w:rPr>
        <w:t>é</w:t>
      </w:r>
      <w:r w:rsidRPr="00EF73BB">
        <w:rPr>
          <w:color w:val="915100"/>
          <w:lang w:val="fr-FR"/>
        </w:rPr>
        <w:t>tude de conformité</w:t>
      </w:r>
    </w:p>
    <w:p w14:paraId="2EEBA864" w14:textId="08AF6814" w:rsidR="002A5D9A" w:rsidRPr="00EF73BB" w:rsidRDefault="00B475D0" w:rsidP="00087213">
      <w:pPr>
        <w:pStyle w:val="Titre2"/>
        <w:spacing w:line="276" w:lineRule="auto"/>
        <w:rPr>
          <w:color w:val="915100"/>
          <w:lang w:val="fr-FR"/>
        </w:rPr>
      </w:pPr>
      <w:bookmarkStart w:id="1" w:name="synthèse-des-travaux"/>
      <w:r w:rsidRPr="00EF73BB">
        <w:rPr>
          <w:color w:val="915100"/>
          <w:lang w:val="fr-FR"/>
        </w:rPr>
        <w:t>Synthèse</w:t>
      </w:r>
      <w:r w:rsidR="00836BE5" w:rsidRPr="00EF73BB">
        <w:rPr>
          <w:color w:val="915100"/>
          <w:lang w:val="fr-FR"/>
        </w:rPr>
        <w:t xml:space="preserve"> </w:t>
      </w:r>
      <w:r w:rsidR="005F3B04" w:rsidRPr="00EF73BB">
        <w:rPr>
          <w:color w:val="915100"/>
          <w:lang w:val="fr-FR"/>
        </w:rPr>
        <w:t>– février 2026</w:t>
      </w:r>
    </w:p>
    <w:p w14:paraId="2EEBA865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1F10B5E4">
          <v:rect id="_x0000_i1031" alt="" style="width:453.6pt;height:.05pt;mso-width-percent:0;mso-height-percent:0;mso-width-percent:0;mso-height-percent:0" o:hralign="center" o:hrstd="t" o:hr="t"/>
        </w:pict>
      </w:r>
    </w:p>
    <w:p w14:paraId="2EEBA866" w14:textId="77777777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2" w:name="avant-propos"/>
      <w:r w:rsidRPr="00EF73BB">
        <w:rPr>
          <w:color w:val="915100"/>
          <w:lang w:val="fr-FR"/>
        </w:rPr>
        <w:t>1. Avant-propos</w:t>
      </w:r>
    </w:p>
    <w:p w14:paraId="2EEBA867" w14:textId="702F3D25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La présente étude porte sur 23</w:t>
      </w:r>
      <w:r w:rsidR="003D24E4">
        <w:rPr>
          <w:lang w:val="fr-FR"/>
        </w:rPr>
        <w:t> </w:t>
      </w:r>
      <w:r w:rsidRPr="00EF73BB">
        <w:rPr>
          <w:lang w:val="fr-FR"/>
        </w:rPr>
        <w:t xml:space="preserve">institutions financières </w:t>
      </w:r>
      <w:r w:rsidR="00A60427">
        <w:rPr>
          <w:lang w:val="fr-FR"/>
        </w:rPr>
        <w:t xml:space="preserve">(IF) </w:t>
      </w:r>
      <w:r w:rsidRPr="00EF73BB">
        <w:rPr>
          <w:lang w:val="fr-FR"/>
        </w:rPr>
        <w:t>européennes, signataires ou non de l’initiative Partnership for Carbon Accounting Financials® (PCAF</w:t>
      </w:r>
      <w:r w:rsidR="00D16036">
        <w:rPr>
          <w:lang w:val="fr-FR"/>
        </w:rPr>
        <w:t>®</w:t>
      </w:r>
      <w:r w:rsidRPr="00EF73BB">
        <w:rPr>
          <w:lang w:val="fr-FR"/>
        </w:rPr>
        <w:t xml:space="preserve">). L’échantillon comprend </w:t>
      </w:r>
      <w:r w:rsidR="006F49AF">
        <w:rPr>
          <w:lang w:val="fr-FR"/>
        </w:rPr>
        <w:t xml:space="preserve">notamment </w:t>
      </w:r>
      <w:r w:rsidRPr="00EF73BB">
        <w:rPr>
          <w:lang w:val="fr-FR"/>
        </w:rPr>
        <w:t>des banques, assureurs, réassureur</w:t>
      </w:r>
      <w:r w:rsidR="006F49AF">
        <w:rPr>
          <w:lang w:val="fr-FR"/>
        </w:rPr>
        <w:t>s et</w:t>
      </w:r>
      <w:r w:rsidRPr="00EF73BB">
        <w:rPr>
          <w:lang w:val="fr-FR"/>
        </w:rPr>
        <w:t xml:space="preserve"> gestionnaires d’actifs.</w:t>
      </w:r>
    </w:p>
    <w:p w14:paraId="2EEBA868" w14:textId="4C615AC5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Sur son site Web, PCAF</w:t>
      </w:r>
      <w:r w:rsidR="00D16036">
        <w:rPr>
          <w:lang w:val="fr-FR"/>
        </w:rPr>
        <w:t>®</w:t>
      </w:r>
      <w:r w:rsidRPr="00EF73BB">
        <w:rPr>
          <w:lang w:val="fr-FR"/>
        </w:rPr>
        <w:t xml:space="preserve"> indique mettre à disposition les publications de ses membres signataires à des fins de transparence. L’initiative précise toutefois que l’intégration de ces publications ne constitue pas une certification </w:t>
      </w:r>
      <w:r w:rsidR="00D935D7">
        <w:rPr>
          <w:lang w:val="fr-FR"/>
        </w:rPr>
        <w:t>ni une</w:t>
      </w:r>
      <w:r w:rsidRPr="00EF73BB">
        <w:rPr>
          <w:lang w:val="fr-FR"/>
        </w:rPr>
        <w:t xml:space="preserve"> validation quant au degré d’alignement effectif d’un rapport </w:t>
      </w:r>
      <w:r w:rsidRPr="00385772">
        <w:rPr>
          <w:i/>
          <w:iCs/>
          <w:lang w:val="fr-FR"/>
        </w:rPr>
        <w:t>versus</w:t>
      </w:r>
      <w:r w:rsidRPr="00EF73BB">
        <w:rPr>
          <w:lang w:val="fr-FR"/>
        </w:rPr>
        <w:t xml:space="preserve"> le standard PCAF</w:t>
      </w:r>
      <w:r w:rsidR="00D16036">
        <w:rPr>
          <w:lang w:val="fr-FR"/>
        </w:rPr>
        <w:t>®</w:t>
      </w:r>
      <w:r w:rsidRPr="00EF73BB">
        <w:rPr>
          <w:lang w:val="fr-FR"/>
        </w:rPr>
        <w:t>.</w:t>
      </w:r>
      <w:r w:rsidR="007F0E7B" w:rsidRPr="00EF73BB">
        <w:rPr>
          <w:lang w:val="fr-FR"/>
        </w:rPr>
        <w:tab/>
      </w:r>
    </w:p>
    <w:p w14:paraId="2EEBA869" w14:textId="124CAC89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Cette précision est d’autant plus fondamentale au regard des difficultés méthodologiques persistantes, notamment concernant les émissions de scope 3 et les activités d’assurance, où «</w:t>
      </w:r>
      <w:r w:rsidR="00542758">
        <w:rPr>
          <w:lang w:val="fr-FR"/>
        </w:rPr>
        <w:t> </w:t>
      </w:r>
      <w:r w:rsidRPr="00EF73BB">
        <w:rPr>
          <w:lang w:val="fr-FR"/>
        </w:rPr>
        <w:t>la qualité des données et la disponibilité de la méthodologie constituent des difficultés pour la prise de décision et le reporting</w:t>
      </w:r>
      <w:r w:rsidR="00542758">
        <w:rPr>
          <w:lang w:val="fr-FR"/>
        </w:rPr>
        <w:t> </w:t>
      </w:r>
      <w:r w:rsidRPr="00EF73BB">
        <w:rPr>
          <w:lang w:val="fr-FR"/>
        </w:rPr>
        <w:t>»</w:t>
      </w:r>
      <w:r w:rsidR="00D95F9F">
        <w:rPr>
          <w:lang w:val="fr-FR"/>
        </w:rPr>
        <w:t>.</w:t>
      </w:r>
    </w:p>
    <w:p w14:paraId="497ABFF0" w14:textId="7D5E4476" w:rsidR="00F062E1" w:rsidRPr="00EF73BB" w:rsidRDefault="00D74F17" w:rsidP="00087213">
      <w:pPr>
        <w:spacing w:line="276" w:lineRule="auto"/>
        <w:rPr>
          <w:lang w:val="fr-FR"/>
        </w:rPr>
      </w:pPr>
      <w:r w:rsidRPr="00EF73BB">
        <w:rPr>
          <w:lang w:val="fr-FR"/>
        </w:rPr>
        <w:t xml:space="preserve">Un mot également à propos de la présentation des résultats. </w:t>
      </w:r>
      <w:r w:rsidR="00F062E1" w:rsidRPr="00EF73BB">
        <w:rPr>
          <w:lang w:val="fr-FR"/>
        </w:rPr>
        <w:t>Dans un souci de lecture aisée et efficace des résultats, ces derniers sont présentés sous forme de tableau de bord HTML</w:t>
      </w:r>
      <w:r w:rsidRPr="00EF73BB">
        <w:rPr>
          <w:lang w:val="fr-FR"/>
        </w:rPr>
        <w:t>, qui paraissait la solution la simple et la plus efficace considérant le périmètre de l’étude.</w:t>
      </w:r>
    </w:p>
    <w:p w14:paraId="05222D79" w14:textId="52888D42" w:rsidR="00F062E1" w:rsidRPr="00EF73BB" w:rsidRDefault="00F062E1" w:rsidP="00087213">
      <w:pPr>
        <w:spacing w:line="276" w:lineRule="auto"/>
        <w:rPr>
          <w:lang w:val="fr-FR"/>
        </w:rPr>
      </w:pPr>
      <w:r w:rsidRPr="00EF73BB">
        <w:rPr>
          <w:lang w:val="fr-FR"/>
        </w:rPr>
        <w:t>Des instructions sont fournies pour visualiser les résultats dans Google Looker Studio, un outil dédié à la visualisation des données. Son utilisation n’est pas des plus intuitives ni ergonomique pour un néophyte. L’utilisation de Figma a également été envisagée, et cette solution sera à discuter pour de futurs travaux</w:t>
      </w:r>
      <w:r w:rsidR="00D74F17" w:rsidRPr="00EF73BB">
        <w:rPr>
          <w:lang w:val="fr-FR"/>
        </w:rPr>
        <w:t>, si des infographies plus poussées s’avèrent nécessaires.</w:t>
      </w:r>
    </w:p>
    <w:p w14:paraId="19CF8700" w14:textId="77777777" w:rsidR="00F062E1" w:rsidRPr="00EF73BB" w:rsidRDefault="00F062E1" w:rsidP="00087213">
      <w:pPr>
        <w:pStyle w:val="Corpsdetexte"/>
        <w:spacing w:line="276" w:lineRule="auto"/>
        <w:rPr>
          <w:lang w:val="fr-FR"/>
        </w:rPr>
      </w:pPr>
    </w:p>
    <w:p w14:paraId="2EEBA86A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14DC1EA5">
          <v:rect id="_x0000_i1030" alt="" style="width:453.6pt;height:.05pt;mso-width-percent:0;mso-height-percent:0;mso-width-percent:0;mso-height-percent:0" o:hralign="center" o:hrstd="t" o:hr="t"/>
        </w:pict>
      </w:r>
    </w:p>
    <w:p w14:paraId="2EEBA86B" w14:textId="77777777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3" w:name="méthodologie"/>
      <w:bookmarkEnd w:id="2"/>
      <w:r w:rsidRPr="00EF73BB">
        <w:rPr>
          <w:color w:val="915100"/>
          <w:lang w:val="fr-FR"/>
        </w:rPr>
        <w:t>2. Méthodologie</w:t>
      </w:r>
    </w:p>
    <w:p w14:paraId="2EEBA86C" w14:textId="65A17CB8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 xml:space="preserve">La méthode </w:t>
      </w:r>
      <w:r w:rsidR="00C41E7F" w:rsidRPr="00EF73BB">
        <w:rPr>
          <w:lang w:val="fr-FR"/>
        </w:rPr>
        <w:t xml:space="preserve">utilisée dans </w:t>
      </w:r>
      <w:r w:rsidRPr="00EF73BB">
        <w:rPr>
          <w:lang w:val="fr-FR"/>
        </w:rPr>
        <w:t xml:space="preserve">la présente étude compte </w:t>
      </w:r>
      <w:r w:rsidRPr="00EF73BB">
        <w:rPr>
          <w:b/>
          <w:bCs/>
          <w:lang w:val="fr-FR"/>
        </w:rPr>
        <w:t>quatre</w:t>
      </w:r>
      <w:r w:rsidR="00C41E7F" w:rsidRPr="00EF73BB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phases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86D" w14:textId="72845803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Phase</w:t>
      </w:r>
      <w:r w:rsidR="003D24E4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 xml:space="preserve">1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432D3B" w:rsidRPr="00EF73BB">
        <w:rPr>
          <w:b/>
          <w:bCs/>
          <w:lang w:val="fr-FR"/>
        </w:rPr>
        <w:t>e</w:t>
      </w:r>
      <w:r w:rsidRPr="00EF73BB">
        <w:rPr>
          <w:b/>
          <w:bCs/>
          <w:lang w:val="fr-FR"/>
        </w:rPr>
        <w:t>xtraction du référentiel</w:t>
      </w:r>
      <w:r w:rsidR="00A03484">
        <w:rPr>
          <w:b/>
          <w:bCs/>
          <w:lang w:val="fr-FR"/>
        </w:rPr>
        <w:t xml:space="preserve"> d’émissions</w:t>
      </w:r>
      <w:r w:rsidRPr="00EF73BB">
        <w:rPr>
          <w:b/>
          <w:bCs/>
          <w:lang w:val="fr-FR"/>
        </w:rPr>
        <w:t xml:space="preserve"> PCAF</w:t>
      </w:r>
      <w:r w:rsidR="00A03484">
        <w:rPr>
          <w:lang w:val="fr-FR"/>
        </w:rPr>
        <w:t>®</w:t>
      </w:r>
    </w:p>
    <w:p w14:paraId="2EEBA86E" w14:textId="2B8E7F37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lastRenderedPageBreak/>
        <w:t>Extraction des catégories d’émissions du standard PCAF</w:t>
      </w:r>
      <w:r w:rsidR="00A03484">
        <w:rPr>
          <w:lang w:val="fr-FR"/>
        </w:rPr>
        <w:t>®</w:t>
      </w:r>
      <w:r w:rsidRPr="00EF73BB">
        <w:rPr>
          <w:lang w:val="fr-FR"/>
        </w:rPr>
        <w:t>, structuré en trois parties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86F" w14:textId="0C28D372" w:rsidR="002A5D9A" w:rsidRPr="00EF73BB" w:rsidRDefault="00B475D0" w:rsidP="00087213">
      <w:pPr>
        <w:pStyle w:val="Compact"/>
        <w:numPr>
          <w:ilvl w:val="0"/>
          <w:numId w:val="2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Partie A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: Émissions financées </w:t>
      </w:r>
    </w:p>
    <w:p w14:paraId="2EEBA870" w14:textId="7EF53EF1" w:rsidR="002A5D9A" w:rsidRPr="00EF73BB" w:rsidRDefault="00B475D0" w:rsidP="00087213">
      <w:pPr>
        <w:pStyle w:val="Compact"/>
        <w:numPr>
          <w:ilvl w:val="0"/>
          <w:numId w:val="2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Partie B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: Émissions facilitées </w:t>
      </w:r>
    </w:p>
    <w:p w14:paraId="2EEBA871" w14:textId="4701A515" w:rsidR="002A5D9A" w:rsidRPr="00EF73BB" w:rsidRDefault="00B475D0" w:rsidP="00087213">
      <w:pPr>
        <w:pStyle w:val="Compact"/>
        <w:numPr>
          <w:ilvl w:val="0"/>
          <w:numId w:val="2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Partie C</w:t>
      </w:r>
      <w:r w:rsidR="00542758">
        <w:rPr>
          <w:lang w:val="fr-FR"/>
        </w:rPr>
        <w:t> </w:t>
      </w:r>
      <w:r w:rsidRPr="00EF73BB">
        <w:rPr>
          <w:lang w:val="fr-FR"/>
        </w:rPr>
        <w:t>: Émissions liées aux activités d’assurance</w:t>
      </w:r>
    </w:p>
    <w:p w14:paraId="2EEBA872" w14:textId="3E89E2F7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 xml:space="preserve">Les données structurées </w:t>
      </w:r>
      <w:r w:rsidR="00432D3B" w:rsidRPr="00EF73BB">
        <w:rPr>
          <w:lang w:val="fr-FR"/>
        </w:rPr>
        <w:t xml:space="preserve">relatives à </w:t>
      </w:r>
      <w:r w:rsidR="00FF6820" w:rsidRPr="00EF73BB">
        <w:rPr>
          <w:lang w:val="fr-FR"/>
        </w:rPr>
        <w:t xml:space="preserve">ces trois parties </w:t>
      </w:r>
      <w:r w:rsidR="00E128A6" w:rsidRPr="00EF73BB">
        <w:rPr>
          <w:lang w:val="fr-FR"/>
        </w:rPr>
        <w:t xml:space="preserve">ont été générées </w:t>
      </w:r>
      <w:r w:rsidRPr="00EF73BB">
        <w:rPr>
          <w:lang w:val="fr-FR"/>
        </w:rPr>
        <w:t>au format JSON.</w:t>
      </w:r>
    </w:p>
    <w:p w14:paraId="2EEBA873" w14:textId="78CEEBFF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Phase</w:t>
      </w:r>
      <w:r w:rsidR="003D24E4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 xml:space="preserve">2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FF6820" w:rsidRPr="00EF73BB">
        <w:rPr>
          <w:b/>
          <w:bCs/>
          <w:lang w:val="fr-FR"/>
        </w:rPr>
        <w:t>e</w:t>
      </w:r>
      <w:r w:rsidRPr="00EF73BB">
        <w:rPr>
          <w:b/>
          <w:bCs/>
          <w:lang w:val="fr-FR"/>
        </w:rPr>
        <w:t>xtraction des données d’émissions</w:t>
      </w:r>
    </w:p>
    <w:p w14:paraId="2EEBA874" w14:textId="40318F32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Extraction des données à partir des rapports annuels</w:t>
      </w:r>
      <w:r w:rsidR="00FF6820" w:rsidRPr="00EF73BB">
        <w:rPr>
          <w:lang w:val="fr-FR"/>
        </w:rPr>
        <w:t xml:space="preserve"> et/ou de durabilité, </w:t>
      </w:r>
      <w:r w:rsidRPr="00EF73BB">
        <w:rPr>
          <w:lang w:val="fr-FR"/>
        </w:rPr>
        <w:t xml:space="preserve">et </w:t>
      </w:r>
      <w:r w:rsidR="00FF6820" w:rsidRPr="00EF73BB">
        <w:rPr>
          <w:lang w:val="fr-FR"/>
        </w:rPr>
        <w:t xml:space="preserve">des </w:t>
      </w:r>
      <w:r w:rsidRPr="00EF73BB">
        <w:rPr>
          <w:lang w:val="fr-FR"/>
        </w:rPr>
        <w:t xml:space="preserve">documents d’enregistrement universel </w:t>
      </w:r>
      <w:r w:rsidR="00974258" w:rsidRPr="00EF73BB">
        <w:rPr>
          <w:lang w:val="fr-FR"/>
        </w:rPr>
        <w:t xml:space="preserve">(DEU) </w:t>
      </w:r>
      <w:r w:rsidRPr="00EF73BB">
        <w:rPr>
          <w:lang w:val="fr-FR"/>
        </w:rPr>
        <w:t>des 23</w:t>
      </w:r>
      <w:r w:rsidR="003D24E4">
        <w:rPr>
          <w:lang w:val="fr-FR"/>
        </w:rPr>
        <w:t> </w:t>
      </w:r>
      <w:r w:rsidRPr="00EF73BB">
        <w:rPr>
          <w:lang w:val="fr-FR"/>
        </w:rPr>
        <w:t>institutions financières concernées.</w:t>
      </w:r>
    </w:p>
    <w:p w14:paraId="2EEBA875" w14:textId="1105FB2B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Phase</w:t>
      </w:r>
      <w:r w:rsidR="003D24E4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 xml:space="preserve">3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0C0811">
        <w:rPr>
          <w:b/>
          <w:bCs/>
          <w:lang w:val="fr-FR"/>
        </w:rPr>
        <w:t>a</w:t>
      </w:r>
      <w:r w:rsidRPr="00EF73BB">
        <w:rPr>
          <w:b/>
          <w:bCs/>
          <w:lang w:val="fr-FR"/>
        </w:rPr>
        <w:t>nalyse comparative</w:t>
      </w:r>
    </w:p>
    <w:p w14:paraId="2EEBA876" w14:textId="5012DB12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Mise en perspective des données extraites </w:t>
      </w:r>
      <w:r w:rsidRPr="009D477E">
        <w:rPr>
          <w:i/>
          <w:iCs/>
          <w:lang w:val="fr-FR"/>
        </w:rPr>
        <w:t>versus</w:t>
      </w:r>
      <w:r w:rsidRPr="00EF73BB">
        <w:rPr>
          <w:lang w:val="fr-FR"/>
        </w:rPr>
        <w:t xml:space="preserve"> le référentiel PCAF</w:t>
      </w:r>
      <w:r w:rsidR="00A946A4">
        <w:rPr>
          <w:lang w:val="fr-FR"/>
        </w:rPr>
        <w:t>®</w:t>
      </w:r>
      <w:r w:rsidRPr="00EF73BB">
        <w:rPr>
          <w:lang w:val="fr-FR"/>
        </w:rPr>
        <w:t xml:space="preserve">. Cette phase constitue le cœur de l’analyse, permettant de dériver les indicateurs de conformité, les scores de maturité et </w:t>
      </w:r>
      <w:r w:rsidR="009D477E">
        <w:rPr>
          <w:lang w:val="fr-FR"/>
        </w:rPr>
        <w:t xml:space="preserve">d’identifier les </w:t>
      </w:r>
      <w:r w:rsidRPr="00EF73BB">
        <w:rPr>
          <w:lang w:val="fr-FR"/>
        </w:rPr>
        <w:t>écarts.</w:t>
      </w:r>
    </w:p>
    <w:p w14:paraId="2EEBA877" w14:textId="14C63E0E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Phase</w:t>
      </w:r>
      <w:r w:rsidR="003D24E4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 xml:space="preserve">4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0C0811">
        <w:rPr>
          <w:b/>
          <w:bCs/>
          <w:lang w:val="fr-FR"/>
        </w:rPr>
        <w:t>an</w:t>
      </w:r>
      <w:r w:rsidRPr="00EF73BB">
        <w:rPr>
          <w:b/>
          <w:bCs/>
          <w:lang w:val="fr-FR"/>
        </w:rPr>
        <w:t>alyse sémantique et terminologique</w:t>
      </w:r>
    </w:p>
    <w:p w14:paraId="2EEBA878" w14:textId="26AD18D9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Extraction terminologique du standard PCAF</w:t>
      </w:r>
      <w:r w:rsidR="005535BB">
        <w:rPr>
          <w:lang w:val="fr-FR"/>
        </w:rPr>
        <w:t>®</w:t>
      </w:r>
      <w:r w:rsidRPr="00EF73BB">
        <w:rPr>
          <w:lang w:val="fr-FR"/>
        </w:rPr>
        <w:t xml:space="preserve"> et analyse sémantique des parties extra-financières des DEU </w:t>
      </w:r>
      <w:r w:rsidRPr="00291C6A">
        <w:rPr>
          <w:i/>
          <w:iCs/>
          <w:lang w:val="fr-FR"/>
        </w:rPr>
        <w:t>versus</w:t>
      </w:r>
      <w:r w:rsidRPr="00EF73BB">
        <w:rPr>
          <w:lang w:val="fr-FR"/>
        </w:rPr>
        <w:t xml:space="preserve"> le corpus PCAF</w:t>
      </w:r>
      <w:r w:rsidR="005535BB">
        <w:rPr>
          <w:lang w:val="fr-FR"/>
        </w:rPr>
        <w:t>®</w:t>
      </w:r>
      <w:r w:rsidRPr="00EF73BB">
        <w:rPr>
          <w:lang w:val="fr-FR"/>
        </w:rPr>
        <w:t>. L’objectif est de croiser ces résultats avec ceux des phases précédentes</w:t>
      </w:r>
      <w:r w:rsidR="00DC153A" w:rsidRPr="00EF73BB">
        <w:rPr>
          <w:lang w:val="fr-FR"/>
        </w:rPr>
        <w:t xml:space="preserve"> pour établir une analyse à double entrée qui permet de faire coïncider engagements écrits et réalité chiffrée.</w:t>
      </w:r>
    </w:p>
    <w:p w14:paraId="2EEBA879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3EA9FF55">
          <v:rect id="_x0000_i1029" alt="" style="width:453.6pt;height:.05pt;mso-width-percent:0;mso-height-percent:0;mso-width-percent:0;mso-height-percent:0" o:hralign="center" o:hrstd="t" o:hr="t"/>
        </w:pict>
      </w:r>
    </w:p>
    <w:p w14:paraId="2EEBA87A" w14:textId="77777777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4" w:name="résultats"/>
      <w:bookmarkEnd w:id="3"/>
      <w:r w:rsidRPr="00EF73BB">
        <w:rPr>
          <w:color w:val="915100"/>
          <w:lang w:val="fr-FR"/>
        </w:rPr>
        <w:t>3. Résultats</w:t>
      </w:r>
    </w:p>
    <w:p w14:paraId="2EEBA87B" w14:textId="77777777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5" w:name="vue-densemble"/>
      <w:r w:rsidRPr="00EF73BB">
        <w:rPr>
          <w:color w:val="915100"/>
          <w:lang w:val="fr-FR"/>
        </w:rPr>
        <w:t>3.1 Vue d’ensemble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91"/>
        <w:gridCol w:w="1504"/>
      </w:tblGrid>
      <w:tr w:rsidR="002A5D9A" w:rsidRPr="00EF73BB" w14:paraId="2EEBA87E" w14:textId="77777777" w:rsidTr="002A5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EBA87C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Indicateur</w:t>
            </w:r>
          </w:p>
        </w:tc>
        <w:tc>
          <w:tcPr>
            <w:tcW w:w="0" w:type="auto"/>
          </w:tcPr>
          <w:p w14:paraId="2EEBA87D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Résultat</w:t>
            </w:r>
          </w:p>
        </w:tc>
      </w:tr>
      <w:tr w:rsidR="002A5D9A" w:rsidRPr="00EF73BB" w14:paraId="2EEBA881" w14:textId="77777777">
        <w:tc>
          <w:tcPr>
            <w:tcW w:w="0" w:type="auto"/>
          </w:tcPr>
          <w:p w14:paraId="2EEBA87F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Institutions analysées</w:t>
            </w:r>
          </w:p>
        </w:tc>
        <w:tc>
          <w:tcPr>
            <w:tcW w:w="0" w:type="auto"/>
          </w:tcPr>
          <w:p w14:paraId="2EEBA880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23</w:t>
            </w:r>
          </w:p>
        </w:tc>
      </w:tr>
      <w:tr w:rsidR="002A5D9A" w:rsidRPr="00EF73BB" w14:paraId="2EEBA884" w14:textId="77777777">
        <w:tc>
          <w:tcPr>
            <w:tcW w:w="0" w:type="auto"/>
          </w:tcPr>
          <w:p w14:paraId="2EEBA882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Mention de PCAF</w:t>
            </w:r>
          </w:p>
        </w:tc>
        <w:tc>
          <w:tcPr>
            <w:tcW w:w="0" w:type="auto"/>
          </w:tcPr>
          <w:p w14:paraId="2EEBA883" w14:textId="10C791B0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21/23 (91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%)</w:t>
            </w:r>
          </w:p>
        </w:tc>
      </w:tr>
      <w:tr w:rsidR="002A5D9A" w:rsidRPr="00EF73BB" w14:paraId="2EEBA887" w14:textId="77777777">
        <w:tc>
          <w:tcPr>
            <w:tcW w:w="0" w:type="auto"/>
          </w:tcPr>
          <w:p w14:paraId="2EEBA885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Signataires PCAF confirmés</w:t>
            </w:r>
          </w:p>
        </w:tc>
        <w:tc>
          <w:tcPr>
            <w:tcW w:w="0" w:type="auto"/>
          </w:tcPr>
          <w:p w14:paraId="2EEBA886" w14:textId="79FD9039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14/23 (61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%)</w:t>
            </w:r>
          </w:p>
        </w:tc>
      </w:tr>
      <w:tr w:rsidR="002A5D9A" w:rsidRPr="00EF73BB" w14:paraId="2EEBA88A" w14:textId="77777777">
        <w:tc>
          <w:tcPr>
            <w:tcW w:w="0" w:type="auto"/>
          </w:tcPr>
          <w:p w14:paraId="2EEBA888" w14:textId="6F17601E" w:rsidR="002A5D9A" w:rsidRPr="00EF73BB" w:rsidRDefault="0020023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 xml:space="preserve">Reporting complet de la </w:t>
            </w:r>
            <w:r w:rsidR="00B475D0" w:rsidRPr="00EF73BB">
              <w:rPr>
                <w:lang w:val="fr-FR"/>
              </w:rPr>
              <w:t xml:space="preserve">Partie A </w:t>
            </w:r>
          </w:p>
        </w:tc>
        <w:tc>
          <w:tcPr>
            <w:tcW w:w="0" w:type="auto"/>
          </w:tcPr>
          <w:p w14:paraId="2EEBA889" w14:textId="109CE61E" w:rsidR="002A5D9A" w:rsidRPr="00EF73BB" w:rsidRDefault="00F96C9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12</w:t>
            </w:r>
            <w:r w:rsidR="00B475D0" w:rsidRPr="00EF73BB">
              <w:rPr>
                <w:lang w:val="fr-FR"/>
              </w:rPr>
              <w:t>/23 (</w:t>
            </w:r>
            <w:r w:rsidRPr="00EF73BB">
              <w:rPr>
                <w:lang w:val="fr-FR"/>
              </w:rPr>
              <w:t>52</w:t>
            </w:r>
            <w:r w:rsidR="00542758">
              <w:rPr>
                <w:lang w:val="fr-FR"/>
              </w:rPr>
              <w:t> </w:t>
            </w:r>
            <w:r w:rsidR="00B475D0" w:rsidRPr="00EF73BB">
              <w:rPr>
                <w:lang w:val="fr-FR"/>
              </w:rPr>
              <w:t>%)</w:t>
            </w:r>
          </w:p>
        </w:tc>
      </w:tr>
      <w:tr w:rsidR="002A5D9A" w:rsidRPr="00EF73BB" w14:paraId="2EEBA88D" w14:textId="77777777">
        <w:tc>
          <w:tcPr>
            <w:tcW w:w="0" w:type="auto"/>
          </w:tcPr>
          <w:p w14:paraId="2EEBA88B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DQS documenté</w:t>
            </w:r>
          </w:p>
        </w:tc>
        <w:tc>
          <w:tcPr>
            <w:tcW w:w="0" w:type="auto"/>
          </w:tcPr>
          <w:p w14:paraId="2EEBA88C" w14:textId="7A770104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12/23 (52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%)</w:t>
            </w:r>
          </w:p>
        </w:tc>
      </w:tr>
      <w:tr w:rsidR="002A5D9A" w:rsidRPr="00EF73BB" w14:paraId="2EEBA890" w14:textId="77777777">
        <w:tc>
          <w:tcPr>
            <w:tcW w:w="0" w:type="auto"/>
          </w:tcPr>
          <w:p w14:paraId="2EEBA88E" w14:textId="639ADA88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 xml:space="preserve">Score moyen </w:t>
            </w:r>
            <w:r w:rsidR="00E77FBD" w:rsidRPr="00EF73BB">
              <w:rPr>
                <w:lang w:val="fr-FR"/>
              </w:rPr>
              <w:t>de suivi</w:t>
            </w:r>
            <w:r w:rsidRPr="00EF73BB">
              <w:rPr>
                <w:lang w:val="fr-FR"/>
              </w:rPr>
              <w:t xml:space="preserve"> </w:t>
            </w:r>
            <w:r w:rsidR="00E77FBD" w:rsidRPr="00EF73BB">
              <w:rPr>
                <w:lang w:val="fr-FR"/>
              </w:rPr>
              <w:t>des</w:t>
            </w:r>
            <w:r w:rsidRPr="00EF73BB">
              <w:rPr>
                <w:lang w:val="fr-FR"/>
              </w:rPr>
              <w:t xml:space="preserve"> recommandations</w:t>
            </w:r>
          </w:p>
        </w:tc>
        <w:tc>
          <w:tcPr>
            <w:tcW w:w="0" w:type="auto"/>
          </w:tcPr>
          <w:p w14:paraId="2EEBA88F" w14:textId="34A62C0A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57,2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</w:tbl>
    <w:p w14:paraId="2EEBA891" w14:textId="77777777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6" w:name="conformité-par-partie-du-standard"/>
      <w:bookmarkEnd w:id="5"/>
      <w:r w:rsidRPr="00EF73BB">
        <w:rPr>
          <w:color w:val="915100"/>
          <w:lang w:val="fr-FR"/>
        </w:rPr>
        <w:t>3.2 Conformité par partie du standard</w:t>
      </w:r>
    </w:p>
    <w:p w14:paraId="2EEBA892" w14:textId="1DF21AD7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 xml:space="preserve">Partie A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986B28" w:rsidRPr="00EF73BB">
        <w:rPr>
          <w:b/>
          <w:bCs/>
          <w:lang w:val="fr-FR"/>
        </w:rPr>
        <w:t>é</w:t>
      </w:r>
      <w:r w:rsidRPr="00EF73BB">
        <w:rPr>
          <w:b/>
          <w:bCs/>
          <w:lang w:val="fr-FR"/>
        </w:rPr>
        <w:t>missions financées</w:t>
      </w:r>
    </w:p>
    <w:p w14:paraId="2EEBA893" w14:textId="689CBED8" w:rsidR="002A5D9A" w:rsidRPr="00EF73BB" w:rsidRDefault="00B475D0" w:rsidP="00087213">
      <w:pPr>
        <w:pStyle w:val="Compact"/>
        <w:numPr>
          <w:ilvl w:val="0"/>
          <w:numId w:val="3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lastRenderedPageBreak/>
        <w:t>Statut «</w:t>
      </w:r>
      <w:r w:rsidR="00542758">
        <w:rPr>
          <w:b/>
          <w:bCs/>
          <w:lang w:val="fr-FR"/>
        </w:rPr>
        <w:t> </w:t>
      </w:r>
      <w:r w:rsidR="00986B28" w:rsidRPr="00EF73BB">
        <w:rPr>
          <w:b/>
          <w:bCs/>
          <w:lang w:val="fr-FR"/>
        </w:rPr>
        <w:t>reporting réalisé</w:t>
      </w:r>
      <w:r w:rsidR="00542758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»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: </w:t>
      </w:r>
      <w:r w:rsidR="00417873" w:rsidRPr="00EF73BB">
        <w:rPr>
          <w:lang w:val="fr-FR"/>
        </w:rPr>
        <w:t>douze</w:t>
      </w:r>
      <w:r w:rsidRPr="00EF73BB">
        <w:rPr>
          <w:lang w:val="fr-FR"/>
        </w:rPr>
        <w:t xml:space="preserve"> institutions (</w:t>
      </w:r>
      <w:r w:rsidR="000E4B05" w:rsidRPr="00EF73BB">
        <w:rPr>
          <w:lang w:val="fr-FR"/>
        </w:rPr>
        <w:t>52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%) </w:t>
      </w:r>
      <w:r w:rsidR="00923A66" w:rsidRPr="00EF73BB">
        <w:rPr>
          <w:lang w:val="fr-FR"/>
        </w:rPr>
        <w:t>–</w:t>
      </w:r>
      <w:r w:rsidRPr="00EF73BB">
        <w:rPr>
          <w:lang w:val="fr-FR"/>
        </w:rPr>
        <w:t xml:space="preserve"> Allianz, ASR Nederland, Aviva, AXA, </w:t>
      </w:r>
      <w:r w:rsidR="001B5DE8" w:rsidRPr="00EF73BB">
        <w:rPr>
          <w:lang w:val="fr-FR"/>
        </w:rPr>
        <w:t xml:space="preserve">Eurazeo, </w:t>
      </w:r>
      <w:r w:rsidR="002C3100" w:rsidRPr="00EF73BB">
        <w:rPr>
          <w:lang w:val="fr-FR"/>
        </w:rPr>
        <w:t xml:space="preserve">KBC, </w:t>
      </w:r>
      <w:r w:rsidRPr="00EF73BB">
        <w:rPr>
          <w:lang w:val="fr-FR"/>
        </w:rPr>
        <w:t xml:space="preserve">Nordea, Phoenix Group, Santander, </w:t>
      </w:r>
      <w:r w:rsidR="003E2A5E" w:rsidRPr="00EF73BB">
        <w:rPr>
          <w:lang w:val="fr-FR"/>
        </w:rPr>
        <w:t xml:space="preserve">Schroders, </w:t>
      </w:r>
      <w:r w:rsidRPr="00EF73BB">
        <w:rPr>
          <w:lang w:val="fr-FR"/>
        </w:rPr>
        <w:t>Swiss Re</w:t>
      </w:r>
      <w:r w:rsidR="00EF6782" w:rsidRPr="00EF73BB">
        <w:rPr>
          <w:lang w:val="fr-FR"/>
        </w:rPr>
        <w:t xml:space="preserve"> et </w:t>
      </w:r>
      <w:r w:rsidRPr="00EF73BB">
        <w:rPr>
          <w:lang w:val="fr-FR"/>
        </w:rPr>
        <w:t>UniCredit</w:t>
      </w:r>
    </w:p>
    <w:p w14:paraId="2EEBA894" w14:textId="753D7663" w:rsidR="002A5D9A" w:rsidRPr="00EF73BB" w:rsidRDefault="00B475D0" w:rsidP="00087213">
      <w:pPr>
        <w:pStyle w:val="Compact"/>
        <w:numPr>
          <w:ilvl w:val="0"/>
          <w:numId w:val="3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Statut «</w:t>
      </w:r>
      <w:r w:rsidR="00542758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parti</w:t>
      </w:r>
      <w:r w:rsidR="004F2D48" w:rsidRPr="00EF73BB">
        <w:rPr>
          <w:b/>
          <w:bCs/>
          <w:lang w:val="fr-FR"/>
        </w:rPr>
        <w:t>e</w:t>
      </w:r>
      <w:r w:rsidRPr="00EF73BB">
        <w:rPr>
          <w:b/>
          <w:bCs/>
          <w:lang w:val="fr-FR"/>
        </w:rPr>
        <w:t>l</w:t>
      </w:r>
      <w:r w:rsidR="00542758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»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: </w:t>
      </w:r>
      <w:r w:rsidR="00417873" w:rsidRPr="00EF73BB">
        <w:rPr>
          <w:lang w:val="fr-FR"/>
        </w:rPr>
        <w:t>dix</w:t>
      </w:r>
      <w:r w:rsidRPr="00EF73BB">
        <w:rPr>
          <w:lang w:val="fr-FR"/>
        </w:rPr>
        <w:t xml:space="preserve"> institutions (</w:t>
      </w:r>
      <w:r w:rsidR="000E4B05" w:rsidRPr="00EF73BB">
        <w:rPr>
          <w:lang w:val="fr-FR"/>
        </w:rPr>
        <w:t>43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%) </w:t>
      </w:r>
      <w:r w:rsidR="00923A66" w:rsidRPr="00EF73BB">
        <w:rPr>
          <w:lang w:val="fr-FR"/>
        </w:rPr>
        <w:t>–</w:t>
      </w:r>
      <w:r w:rsidRPr="00EF73BB">
        <w:rPr>
          <w:lang w:val="fr-FR"/>
        </w:rPr>
        <w:t xml:space="preserve"> reporting incomplet ou sans méthodologie PCAF</w:t>
      </w:r>
      <w:r w:rsidR="00A60427">
        <w:rPr>
          <w:lang w:val="fr-FR"/>
        </w:rPr>
        <w:t>®</w:t>
      </w:r>
      <w:r w:rsidRPr="00EF73BB">
        <w:rPr>
          <w:lang w:val="fr-FR"/>
        </w:rPr>
        <w:t xml:space="preserve"> explicite</w:t>
      </w:r>
      <w:r w:rsidR="00CB105D" w:rsidRPr="00EF73BB">
        <w:rPr>
          <w:lang w:val="fr-FR"/>
        </w:rPr>
        <w:t xml:space="preserve"> – </w:t>
      </w:r>
      <w:r w:rsidR="00AC6453" w:rsidRPr="00EF73BB">
        <w:rPr>
          <w:lang w:val="fr-FR"/>
        </w:rPr>
        <w:t xml:space="preserve">Admiral, Ageas, Commerzbank, Crédit Agricole, Deutsche Börse, GBL, Legal General, </w:t>
      </w:r>
      <w:r w:rsidR="00401C19" w:rsidRPr="00EF73BB">
        <w:rPr>
          <w:lang w:val="fr-FR"/>
        </w:rPr>
        <w:t xml:space="preserve">NN Group, </w:t>
      </w:r>
      <w:r w:rsidR="00AC6453" w:rsidRPr="00EF73BB">
        <w:rPr>
          <w:lang w:val="fr-FR"/>
        </w:rPr>
        <w:t>Société Générale</w:t>
      </w:r>
      <w:r w:rsidR="00EF6782" w:rsidRPr="00EF73BB">
        <w:rPr>
          <w:lang w:val="fr-FR"/>
        </w:rPr>
        <w:t xml:space="preserve"> et </w:t>
      </w:r>
      <w:r w:rsidR="00401C19" w:rsidRPr="00EF73BB">
        <w:rPr>
          <w:lang w:val="fr-FR"/>
        </w:rPr>
        <w:t xml:space="preserve">Zurich </w:t>
      </w:r>
    </w:p>
    <w:p w14:paraId="2EEBA895" w14:textId="29034C6B" w:rsidR="002A5D9A" w:rsidRPr="00EF73BB" w:rsidRDefault="00B475D0" w:rsidP="00087213">
      <w:pPr>
        <w:pStyle w:val="Compact"/>
        <w:numPr>
          <w:ilvl w:val="0"/>
          <w:numId w:val="3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Statut «</w:t>
      </w:r>
      <w:r w:rsidR="00542758">
        <w:rPr>
          <w:b/>
          <w:bCs/>
          <w:lang w:val="fr-FR"/>
        </w:rPr>
        <w:t> </w:t>
      </w:r>
      <w:r w:rsidR="00544A47" w:rsidRPr="00EF73BB">
        <w:rPr>
          <w:b/>
          <w:bCs/>
          <w:lang w:val="fr-FR"/>
        </w:rPr>
        <w:t>manquant</w:t>
      </w:r>
      <w:r w:rsidR="00542758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»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: </w:t>
      </w:r>
      <w:r w:rsidR="00417873" w:rsidRPr="00EF73BB">
        <w:rPr>
          <w:lang w:val="fr-FR"/>
        </w:rPr>
        <w:t>une</w:t>
      </w:r>
      <w:r w:rsidRPr="00EF73BB">
        <w:rPr>
          <w:lang w:val="fr-FR"/>
        </w:rPr>
        <w:t xml:space="preserve"> institution (</w:t>
      </w:r>
      <w:r w:rsidR="007C10C2" w:rsidRPr="00EF73BB">
        <w:rPr>
          <w:lang w:val="fr-FR"/>
        </w:rPr>
        <w:t>5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%) </w:t>
      </w:r>
      <w:r w:rsidR="00923A66" w:rsidRPr="00EF73BB">
        <w:rPr>
          <w:lang w:val="fr-FR"/>
        </w:rPr>
        <w:t>–</w:t>
      </w:r>
      <w:r w:rsidRPr="00EF73BB">
        <w:rPr>
          <w:lang w:val="fr-FR"/>
        </w:rPr>
        <w:t xml:space="preserve"> Amundi</w:t>
      </w:r>
    </w:p>
    <w:p w14:paraId="2EEBA896" w14:textId="6EB4D1E6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 xml:space="preserve">Partie B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08585A" w:rsidRPr="00EF73BB">
        <w:rPr>
          <w:b/>
          <w:bCs/>
          <w:lang w:val="fr-FR"/>
        </w:rPr>
        <w:t>é</w:t>
      </w:r>
      <w:r w:rsidRPr="00EF73BB">
        <w:rPr>
          <w:b/>
          <w:bCs/>
          <w:lang w:val="fr-FR"/>
        </w:rPr>
        <w:t>missions facilitées</w:t>
      </w:r>
    </w:p>
    <w:p w14:paraId="2EEBA897" w14:textId="21B1CED1" w:rsidR="002A5D9A" w:rsidRPr="00EF73BB" w:rsidRDefault="00417873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Cette partie est applicable principalement </w:t>
      </w:r>
      <w:r w:rsidR="00B475D0" w:rsidRPr="00EF73BB">
        <w:rPr>
          <w:lang w:val="fr-FR"/>
        </w:rPr>
        <w:t>aux banques d’investissement. Parmi les</w:t>
      </w:r>
      <w:r w:rsidRPr="00EF73BB">
        <w:rPr>
          <w:lang w:val="fr-FR"/>
        </w:rPr>
        <w:t xml:space="preserve"> six</w:t>
      </w:r>
      <w:r w:rsidR="00B475D0" w:rsidRPr="00EF73BB">
        <w:rPr>
          <w:lang w:val="fr-FR"/>
        </w:rPr>
        <w:t xml:space="preserve"> banques de l’échantillon, </w:t>
      </w:r>
      <w:r w:rsidR="00831D66" w:rsidRPr="00EF73BB">
        <w:rPr>
          <w:lang w:val="fr-FR"/>
        </w:rPr>
        <w:t>cinq</w:t>
      </w:r>
      <w:r w:rsidR="00B475D0" w:rsidRPr="00EF73BB">
        <w:rPr>
          <w:lang w:val="fr-FR"/>
        </w:rPr>
        <w:t xml:space="preserve"> </w:t>
      </w:r>
      <w:r w:rsidR="00831D66" w:rsidRPr="00EF73BB">
        <w:rPr>
          <w:lang w:val="fr-FR"/>
        </w:rPr>
        <w:t>établissent également un reporting d</w:t>
      </w:r>
      <w:r w:rsidR="00B475D0" w:rsidRPr="00EF73BB">
        <w:rPr>
          <w:lang w:val="fr-FR"/>
        </w:rPr>
        <w:t xml:space="preserve">es émissions facilitées (Commerzbank, Crédit Agricole, Nordea, Santander, Société Générale). </w:t>
      </w:r>
      <w:r w:rsidR="00831D66" w:rsidRPr="00EF73BB">
        <w:rPr>
          <w:lang w:val="fr-FR"/>
        </w:rPr>
        <w:t>Toutefois, a</w:t>
      </w:r>
      <w:r w:rsidR="00B475D0" w:rsidRPr="00EF73BB">
        <w:rPr>
          <w:lang w:val="fr-FR"/>
        </w:rPr>
        <w:t>ucun</w:t>
      </w:r>
      <w:r w:rsidR="00831D66" w:rsidRPr="00EF73BB">
        <w:rPr>
          <w:lang w:val="fr-FR"/>
        </w:rPr>
        <w:t xml:space="preserve"> de ces établissements bancaires ne</w:t>
      </w:r>
      <w:r w:rsidR="00B475D0" w:rsidRPr="00EF73BB">
        <w:rPr>
          <w:lang w:val="fr-FR"/>
        </w:rPr>
        <w:t xml:space="preserve"> </w:t>
      </w:r>
      <w:r w:rsidR="00831D66" w:rsidRPr="00EF73BB">
        <w:rPr>
          <w:lang w:val="fr-FR"/>
        </w:rPr>
        <w:t>publie l’ensemble des</w:t>
      </w:r>
      <w:r w:rsidR="00F72219" w:rsidRPr="00EF73BB">
        <w:rPr>
          <w:lang w:val="fr-FR"/>
        </w:rPr>
        <w:t xml:space="preserve"> émissions figurant dans cette partie de la norme</w:t>
      </w:r>
      <w:r w:rsidR="00B475D0" w:rsidRPr="00EF73BB">
        <w:rPr>
          <w:lang w:val="fr-FR"/>
        </w:rPr>
        <w:t>.</w:t>
      </w:r>
    </w:p>
    <w:p w14:paraId="2EEBA898" w14:textId="3CCECE2F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 xml:space="preserve">Partie C </w:t>
      </w:r>
      <w:r w:rsidR="00923A66" w:rsidRPr="00EF73BB">
        <w:rPr>
          <w:b/>
          <w:bCs/>
          <w:lang w:val="fr-FR"/>
        </w:rPr>
        <w:t>–</w:t>
      </w:r>
      <w:r w:rsidRPr="00EF73BB">
        <w:rPr>
          <w:b/>
          <w:bCs/>
          <w:lang w:val="fr-FR"/>
        </w:rPr>
        <w:t xml:space="preserve"> </w:t>
      </w:r>
      <w:r w:rsidR="0008585A" w:rsidRPr="00EF73BB">
        <w:rPr>
          <w:b/>
          <w:bCs/>
          <w:lang w:val="fr-FR"/>
        </w:rPr>
        <w:t>é</w:t>
      </w:r>
      <w:r w:rsidRPr="00EF73BB">
        <w:rPr>
          <w:b/>
          <w:bCs/>
          <w:lang w:val="fr-FR"/>
        </w:rPr>
        <w:t xml:space="preserve">missions </w:t>
      </w:r>
      <w:r w:rsidR="0008585A" w:rsidRPr="00EF73BB">
        <w:rPr>
          <w:b/>
          <w:bCs/>
          <w:lang w:val="fr-FR"/>
        </w:rPr>
        <w:t xml:space="preserve">liées aux activités </w:t>
      </w:r>
      <w:r w:rsidRPr="00EF73BB">
        <w:rPr>
          <w:b/>
          <w:bCs/>
          <w:lang w:val="fr-FR"/>
        </w:rPr>
        <w:t>d’assurance</w:t>
      </w:r>
    </w:p>
    <w:p w14:paraId="2EEBA899" w14:textId="0B5C39B7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Parmi les </w:t>
      </w:r>
      <w:r w:rsidR="0008585A" w:rsidRPr="00EF73BB">
        <w:rPr>
          <w:lang w:val="fr-FR"/>
        </w:rPr>
        <w:t>douze</w:t>
      </w:r>
      <w:r w:rsidRPr="00EF73BB">
        <w:rPr>
          <w:lang w:val="fr-FR"/>
        </w:rPr>
        <w:t xml:space="preserve"> assureurs/réassureurs de l’échantillon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89A" w14:textId="11052A69" w:rsidR="002A5D9A" w:rsidRPr="00EF73BB" w:rsidRDefault="00B475D0" w:rsidP="00087213">
      <w:pPr>
        <w:pStyle w:val="Compact"/>
        <w:numPr>
          <w:ilvl w:val="0"/>
          <w:numId w:val="4"/>
        </w:numPr>
        <w:spacing w:line="276" w:lineRule="auto"/>
        <w:rPr>
          <w:lang w:val="fr-FR"/>
        </w:rPr>
      </w:pPr>
      <w:r w:rsidRPr="00EF73BB">
        <w:rPr>
          <w:lang w:val="fr-FR"/>
        </w:rPr>
        <w:t>Statut «</w:t>
      </w:r>
      <w:r w:rsidR="00542758">
        <w:rPr>
          <w:lang w:val="fr-FR"/>
        </w:rPr>
        <w:t> </w:t>
      </w:r>
      <w:r w:rsidRPr="00EF73BB">
        <w:rPr>
          <w:lang w:val="fr-FR"/>
        </w:rPr>
        <w:t>parti</w:t>
      </w:r>
      <w:r w:rsidR="0008585A" w:rsidRPr="00EF73BB">
        <w:rPr>
          <w:lang w:val="fr-FR"/>
        </w:rPr>
        <w:t>e</w:t>
      </w:r>
      <w:r w:rsidRPr="00EF73BB">
        <w:rPr>
          <w:lang w:val="fr-FR"/>
        </w:rPr>
        <w:t>l</w:t>
      </w:r>
      <w:r w:rsidR="00542758">
        <w:rPr>
          <w:lang w:val="fr-FR"/>
        </w:rPr>
        <w:t> </w:t>
      </w:r>
      <w:r w:rsidRPr="00EF73BB">
        <w:rPr>
          <w:lang w:val="fr-FR"/>
        </w:rPr>
        <w:t>»</w:t>
      </w:r>
      <w:r w:rsidR="00542758">
        <w:rPr>
          <w:lang w:val="fr-FR"/>
        </w:rPr>
        <w:t> </w:t>
      </w:r>
      <w:r w:rsidRPr="00EF73BB">
        <w:rPr>
          <w:lang w:val="fr-FR"/>
        </w:rPr>
        <w:t>: 12/12 (100</w:t>
      </w:r>
      <w:r w:rsidR="00542758">
        <w:rPr>
          <w:lang w:val="fr-FR"/>
        </w:rPr>
        <w:t> </w:t>
      </w:r>
      <w:r w:rsidRPr="00EF73BB">
        <w:rPr>
          <w:lang w:val="fr-FR"/>
        </w:rPr>
        <w:t>%)</w:t>
      </w:r>
    </w:p>
    <w:p w14:paraId="2EEBA89B" w14:textId="48DA4DF7" w:rsidR="002A5D9A" w:rsidRPr="00EF73BB" w:rsidRDefault="00B475D0" w:rsidP="00087213">
      <w:pPr>
        <w:pStyle w:val="Compact"/>
        <w:numPr>
          <w:ilvl w:val="0"/>
          <w:numId w:val="4"/>
        </w:numPr>
        <w:spacing w:line="276" w:lineRule="auto"/>
        <w:rPr>
          <w:lang w:val="fr-FR"/>
        </w:rPr>
      </w:pPr>
      <w:r w:rsidRPr="00EF73BB">
        <w:rPr>
          <w:lang w:val="fr-FR"/>
        </w:rPr>
        <w:t xml:space="preserve">Aucun assureur ne </w:t>
      </w:r>
      <w:r w:rsidR="0008585A" w:rsidRPr="00EF73BB">
        <w:rPr>
          <w:lang w:val="fr-FR"/>
        </w:rPr>
        <w:t xml:space="preserve">publie l’intégralité </w:t>
      </w:r>
      <w:r w:rsidR="00160C9C">
        <w:rPr>
          <w:lang w:val="fr-FR"/>
        </w:rPr>
        <w:t xml:space="preserve">des </w:t>
      </w:r>
      <w:r w:rsidRPr="00EF73BB">
        <w:rPr>
          <w:lang w:val="fr-FR"/>
        </w:rPr>
        <w:t xml:space="preserve">émissions </w:t>
      </w:r>
      <w:r w:rsidR="0008585A" w:rsidRPr="00EF73BB">
        <w:rPr>
          <w:lang w:val="fr-FR"/>
        </w:rPr>
        <w:t xml:space="preserve">selon la </w:t>
      </w:r>
      <w:r w:rsidRPr="00EF73BB">
        <w:rPr>
          <w:lang w:val="fr-FR"/>
        </w:rPr>
        <w:t>Partie C</w:t>
      </w:r>
    </w:p>
    <w:p w14:paraId="2EEBA89C" w14:textId="77777777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7" w:name="qualité-des-données-data-quality-score"/>
      <w:bookmarkEnd w:id="6"/>
      <w:r w:rsidRPr="00EF73BB">
        <w:rPr>
          <w:color w:val="915100"/>
          <w:lang w:val="fr-FR"/>
        </w:rPr>
        <w:t>3.3 Qualité des données (Data Quality Score)</w:t>
      </w:r>
    </w:p>
    <w:p w14:paraId="2EEBA89D" w14:textId="08537F84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Le DQS mesure la fiabilité des données sources sur une échelle de 1 (optimal) à 5 (estimations sectorielles). Sur les 23</w:t>
      </w:r>
      <w:r w:rsidR="003D24E4">
        <w:rPr>
          <w:lang w:val="fr-FR"/>
        </w:rPr>
        <w:t> </w:t>
      </w:r>
      <w:r w:rsidR="00185BEF">
        <w:rPr>
          <w:lang w:val="fr-FR"/>
        </w:rPr>
        <w:t>IF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4756"/>
      </w:tblGrid>
      <w:tr w:rsidR="002A5D9A" w:rsidRPr="00EF73BB" w14:paraId="2EEBA8A0" w14:textId="77777777" w:rsidTr="002A5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EBA89E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DQS</w:t>
            </w:r>
          </w:p>
        </w:tc>
        <w:tc>
          <w:tcPr>
            <w:tcW w:w="0" w:type="auto"/>
          </w:tcPr>
          <w:p w14:paraId="2EEBA89F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Institutions</w:t>
            </w:r>
          </w:p>
        </w:tc>
      </w:tr>
      <w:tr w:rsidR="002A5D9A" w:rsidRPr="00EF73BB" w14:paraId="2EEBA8A3" w14:textId="77777777">
        <w:tc>
          <w:tcPr>
            <w:tcW w:w="0" w:type="auto"/>
          </w:tcPr>
          <w:p w14:paraId="2EEBA8A1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 (optimal)</w:t>
            </w:r>
          </w:p>
        </w:tc>
        <w:tc>
          <w:tcPr>
            <w:tcW w:w="0" w:type="auto"/>
          </w:tcPr>
          <w:p w14:paraId="2EEBA8A2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Aviva, Commerzbank, NN Group, Santander</w:t>
            </w:r>
          </w:p>
        </w:tc>
      </w:tr>
      <w:tr w:rsidR="002A5D9A" w:rsidRPr="00EF73BB" w14:paraId="2EEBA8A6" w14:textId="77777777">
        <w:tc>
          <w:tcPr>
            <w:tcW w:w="0" w:type="auto"/>
          </w:tcPr>
          <w:p w14:paraId="2EEBA8A4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</w:t>
            </w:r>
          </w:p>
        </w:tc>
        <w:tc>
          <w:tcPr>
            <w:tcW w:w="0" w:type="auto"/>
          </w:tcPr>
          <w:p w14:paraId="2EEBA8A5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Allianz, AXA, Legal &amp; General</w:t>
            </w:r>
          </w:p>
        </w:tc>
      </w:tr>
      <w:tr w:rsidR="002A5D9A" w:rsidRPr="00EF73BB" w14:paraId="2EEBA8A9" w14:textId="77777777">
        <w:tc>
          <w:tcPr>
            <w:tcW w:w="0" w:type="auto"/>
          </w:tcPr>
          <w:p w14:paraId="2EEBA8A7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</w:t>
            </w:r>
          </w:p>
        </w:tc>
        <w:tc>
          <w:tcPr>
            <w:tcW w:w="0" w:type="auto"/>
          </w:tcPr>
          <w:p w14:paraId="2EEBA8A8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Swiss Re</w:t>
            </w:r>
          </w:p>
        </w:tc>
      </w:tr>
      <w:tr w:rsidR="002A5D9A" w:rsidRPr="00EF73BB" w14:paraId="2EEBA8AC" w14:textId="77777777">
        <w:tc>
          <w:tcPr>
            <w:tcW w:w="0" w:type="auto"/>
          </w:tcPr>
          <w:p w14:paraId="2EEBA8AA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</w:t>
            </w:r>
          </w:p>
        </w:tc>
        <w:tc>
          <w:tcPr>
            <w:tcW w:w="0" w:type="auto"/>
          </w:tcPr>
          <w:p w14:paraId="2EEBA8AB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Nordea</w:t>
            </w:r>
          </w:p>
        </w:tc>
      </w:tr>
      <w:tr w:rsidR="002A5D9A" w:rsidRPr="00EF73BB" w14:paraId="2EEBA8AF" w14:textId="77777777">
        <w:tc>
          <w:tcPr>
            <w:tcW w:w="0" w:type="auto"/>
          </w:tcPr>
          <w:p w14:paraId="2EEBA8AD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5</w:t>
            </w:r>
          </w:p>
        </w:tc>
        <w:tc>
          <w:tcPr>
            <w:tcW w:w="0" w:type="auto"/>
          </w:tcPr>
          <w:p w14:paraId="2EEBA8AE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ASR Nederland, UniCredit</w:t>
            </w:r>
          </w:p>
        </w:tc>
      </w:tr>
      <w:tr w:rsidR="002A5D9A" w:rsidRPr="00EF73BB" w14:paraId="2EEBA8B2" w14:textId="77777777">
        <w:tc>
          <w:tcPr>
            <w:tcW w:w="0" w:type="auto"/>
          </w:tcPr>
          <w:p w14:paraId="2EEBA8B0" w14:textId="77777777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Non documenté</w:t>
            </w:r>
          </w:p>
        </w:tc>
        <w:tc>
          <w:tcPr>
            <w:tcW w:w="0" w:type="auto"/>
          </w:tcPr>
          <w:p w14:paraId="2EEBA8B1" w14:textId="304DAF13" w:rsidR="002A5D9A" w:rsidRPr="00EF73BB" w:rsidRDefault="00B475D0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12 institutions (52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%)</w:t>
            </w:r>
          </w:p>
        </w:tc>
      </w:tr>
    </w:tbl>
    <w:p w14:paraId="2EEBA8B3" w14:textId="48D068F0" w:rsidR="002A5D9A" w:rsidRPr="00EF73BB" w:rsidRDefault="00F2049B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L</w:t>
      </w:r>
      <w:r w:rsidR="00B475D0" w:rsidRPr="00EF73BB">
        <w:rPr>
          <w:lang w:val="fr-FR"/>
        </w:rPr>
        <w:t xml:space="preserve">a moitié des institutions </w:t>
      </w:r>
      <w:r w:rsidR="00D27906" w:rsidRPr="00EF73BB">
        <w:rPr>
          <w:lang w:val="fr-FR"/>
        </w:rPr>
        <w:t xml:space="preserve">financières </w:t>
      </w:r>
      <w:r w:rsidR="00B475D0" w:rsidRPr="00EF73BB">
        <w:rPr>
          <w:lang w:val="fr-FR"/>
        </w:rPr>
        <w:t xml:space="preserve">ne publie pas </w:t>
      </w:r>
      <w:r w:rsidR="00D27906" w:rsidRPr="00EF73BB">
        <w:rPr>
          <w:lang w:val="fr-FR"/>
        </w:rPr>
        <w:t xml:space="preserve">explicitement de </w:t>
      </w:r>
      <w:r w:rsidR="00B475D0" w:rsidRPr="00EF73BB">
        <w:rPr>
          <w:lang w:val="fr-FR"/>
        </w:rPr>
        <w:t>DQS</w:t>
      </w:r>
      <w:r w:rsidR="00D27906" w:rsidRPr="00EF73BB">
        <w:rPr>
          <w:lang w:val="fr-FR"/>
        </w:rPr>
        <w:t xml:space="preserve">, ce qui limite </w:t>
      </w:r>
      <w:r w:rsidR="00B475D0" w:rsidRPr="00EF73BB">
        <w:rPr>
          <w:lang w:val="fr-FR"/>
        </w:rPr>
        <w:t>la comparabilité des données.</w:t>
      </w:r>
    </w:p>
    <w:p w14:paraId="2EEBA8B4" w14:textId="77777777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8" w:name="couverture-par-classe-dactifs"/>
      <w:bookmarkEnd w:id="7"/>
      <w:r w:rsidRPr="00EF73BB">
        <w:rPr>
          <w:color w:val="915100"/>
          <w:lang w:val="fr-FR"/>
        </w:rPr>
        <w:lastRenderedPageBreak/>
        <w:t>3.4 Couverture par classe d’actifs</w:t>
      </w:r>
    </w:p>
    <w:p w14:paraId="1D0AC71C" w14:textId="1DBDF4C6" w:rsidR="006350B7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L’analyse de la couverture des classes d’actifs </w:t>
      </w:r>
      <w:r w:rsidR="006350B7" w:rsidRPr="00EF73BB">
        <w:rPr>
          <w:lang w:val="fr-FR"/>
        </w:rPr>
        <w:t xml:space="preserve">de la Partie A </w:t>
      </w:r>
      <w:r w:rsidRPr="00EF73BB">
        <w:rPr>
          <w:lang w:val="fr-FR"/>
        </w:rPr>
        <w:t>révèle des écarts significatifs</w:t>
      </w:r>
      <w:r w:rsidR="005B3F76" w:rsidRPr="00EF73BB">
        <w:rPr>
          <w:lang w:val="fr-FR"/>
        </w:rPr>
        <w:t>.</w:t>
      </w:r>
      <w:r w:rsidR="006350B7" w:rsidRPr="00EF73BB">
        <w:rPr>
          <w:lang w:val="fr-FR"/>
        </w:rPr>
        <w:br/>
        <w:t>La couverture des Parties B et C reste relativement limitée, avec respectivement 61 % à 65</w:t>
      </w:r>
      <w:r w:rsidR="00542758">
        <w:rPr>
          <w:lang w:val="fr-FR"/>
        </w:rPr>
        <w:t> </w:t>
      </w:r>
      <w:r w:rsidR="006350B7" w:rsidRPr="00EF73BB">
        <w:rPr>
          <w:lang w:val="fr-FR"/>
        </w:rPr>
        <w:t>% et 35</w:t>
      </w:r>
      <w:r w:rsidR="00542758">
        <w:rPr>
          <w:lang w:val="fr-FR"/>
        </w:rPr>
        <w:t> </w:t>
      </w:r>
      <w:r w:rsidR="006350B7" w:rsidRPr="00EF73BB">
        <w:rPr>
          <w:lang w:val="fr-FR"/>
        </w:rPr>
        <w:t>% d’institutions non concernées ou n’ayant pas réalisé de reporting.</w:t>
      </w:r>
    </w:p>
    <w:p w14:paraId="52BBF319" w14:textId="0EC33FC8" w:rsidR="005B3F76" w:rsidRPr="00EF73BB" w:rsidRDefault="00B47E3B" w:rsidP="00087213">
      <w:pPr>
        <w:pStyle w:val="Corpsdetexte"/>
        <w:spacing w:line="276" w:lineRule="auto"/>
        <w:rPr>
          <w:lang w:val="fr-FR"/>
        </w:rPr>
      </w:pPr>
      <w:r>
        <w:rPr>
          <w:lang w:val="fr-FR"/>
        </w:rPr>
        <w:t>Les données ci-dessous s’entendent sur l’ensemble des 23 institutions financières.</w:t>
      </w:r>
      <w:r w:rsidR="005C2CC3">
        <w:rPr>
          <w:lang w:val="fr-FR"/>
        </w:rPr>
        <w:br/>
        <w:t xml:space="preserve">À la première ligne par exemple, il faut comprendre que seuls 39 % des IF analysées </w:t>
      </w:r>
      <w:r w:rsidR="00F4394D">
        <w:rPr>
          <w:lang w:val="fr-FR"/>
        </w:rPr>
        <w:t>effectuent un reporting complet des émissions liées aux actions cotées et obligations investies.</w:t>
      </w:r>
      <w:r w:rsidR="00496109">
        <w:rPr>
          <w:lang w:val="fr-FR"/>
        </w:rPr>
        <w:br/>
      </w:r>
      <w:r w:rsidR="00496109">
        <w:rPr>
          <w:lang w:val="fr-FR"/>
        </w:rPr>
        <w:br/>
      </w:r>
      <w:r w:rsidR="004C28C0">
        <w:rPr>
          <w:lang w:val="fr-FR"/>
        </w:rPr>
        <w:br/>
      </w:r>
      <w:r w:rsidR="004C28C0">
        <w:rPr>
          <w:lang w:val="fr-FR"/>
        </w:rPr>
        <w:br/>
      </w:r>
      <w:r w:rsidR="004C28C0">
        <w:rPr>
          <w:lang w:val="fr-FR"/>
        </w:rPr>
        <w:br/>
      </w:r>
      <w:r w:rsidR="004C28C0">
        <w:rPr>
          <w:lang w:val="fr-FR"/>
        </w:rPr>
        <w:br/>
      </w:r>
      <w:r w:rsidR="004C28C0">
        <w:rPr>
          <w:lang w:val="fr-FR"/>
        </w:rPr>
        <w:br/>
      </w:r>
      <w:r w:rsidR="005B3F76" w:rsidRPr="00EF73BB">
        <w:rPr>
          <w:b/>
          <w:bCs/>
          <w:lang w:val="fr-FR"/>
        </w:rPr>
        <w:t xml:space="preserve">Partie A </w:t>
      </w:r>
      <w:r w:rsidR="006846AB" w:rsidRPr="00EF73BB">
        <w:rPr>
          <w:b/>
          <w:bCs/>
          <w:lang w:val="fr-FR"/>
        </w:rPr>
        <w:t>–</w:t>
      </w:r>
      <w:r w:rsidR="005B3F76" w:rsidRPr="00EF73BB">
        <w:rPr>
          <w:b/>
          <w:bCs/>
          <w:lang w:val="fr-FR"/>
        </w:rPr>
        <w:t xml:space="preserve"> </w:t>
      </w:r>
      <w:r w:rsidR="006846AB" w:rsidRPr="00EF73BB">
        <w:rPr>
          <w:b/>
          <w:bCs/>
          <w:lang w:val="fr-FR"/>
        </w:rPr>
        <w:t>é</w:t>
      </w:r>
      <w:r w:rsidR="005B3F76" w:rsidRPr="00EF73BB">
        <w:rPr>
          <w:b/>
          <w:bCs/>
          <w:lang w:val="fr-FR"/>
        </w:rPr>
        <w:t>missions financées (</w:t>
      </w:r>
      <w:r w:rsidR="008156E1" w:rsidRPr="00EF73BB">
        <w:rPr>
          <w:b/>
          <w:bCs/>
          <w:lang w:val="fr-FR"/>
        </w:rPr>
        <w:t>10</w:t>
      </w:r>
      <w:r w:rsidR="006846AB" w:rsidRPr="00EF73BB">
        <w:rPr>
          <w:b/>
          <w:bCs/>
          <w:lang w:val="fr-FR"/>
        </w:rPr>
        <w:t> </w:t>
      </w:r>
      <w:r w:rsidR="005B3F76" w:rsidRPr="00EF73BB">
        <w:rPr>
          <w:b/>
          <w:bCs/>
          <w:lang w:val="fr-FR"/>
        </w:rPr>
        <w:t>classes</w:t>
      </w:r>
      <w:r w:rsidR="006846AB" w:rsidRPr="00EF73BB">
        <w:rPr>
          <w:b/>
          <w:bCs/>
          <w:lang w:val="fr-FR"/>
        </w:rPr>
        <w:t xml:space="preserve"> d’actifs</w:t>
      </w:r>
      <w:r w:rsidR="005B3F76" w:rsidRPr="00EF73BB">
        <w:rPr>
          <w:b/>
          <w:bCs/>
          <w:lang w:val="fr-FR"/>
        </w:rPr>
        <w:t>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447"/>
        <w:gridCol w:w="2546"/>
        <w:gridCol w:w="1141"/>
        <w:gridCol w:w="1167"/>
      </w:tblGrid>
      <w:tr w:rsidR="00D93B15" w:rsidRPr="00EF73BB" w14:paraId="5B015A8C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A136670" w14:textId="77777777" w:rsidR="00D93B15" w:rsidRPr="00EF73BB" w:rsidRDefault="00D93B15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Classe d’actifs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4D94A6" w14:textId="77777777" w:rsidR="00D93B15" w:rsidRPr="00EF73BB" w:rsidRDefault="00D93B15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Couverture complète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4CACD3" w14:textId="77777777" w:rsidR="00D93B15" w:rsidRPr="00EF73BB" w:rsidRDefault="00D93B15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Partielle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8EF2B1" w14:textId="5B354724" w:rsidR="00D93B15" w:rsidRPr="00EF73BB" w:rsidRDefault="00D93B15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Absen</w:t>
            </w:r>
            <w:r w:rsidR="000501BA" w:rsidRPr="00EF73BB">
              <w:rPr>
                <w:b/>
                <w:bCs/>
                <w:lang w:val="fr-FR"/>
              </w:rPr>
              <w:t>c</w:t>
            </w:r>
            <w:r w:rsidRPr="00EF73BB">
              <w:rPr>
                <w:b/>
                <w:bCs/>
                <w:lang w:val="fr-FR"/>
              </w:rPr>
              <w:t>e</w:t>
            </w:r>
          </w:p>
        </w:tc>
      </w:tr>
      <w:tr w:rsidR="00D93B15" w:rsidRPr="00EF73BB" w14:paraId="07F344D9" w14:textId="77777777">
        <w:tc>
          <w:tcPr>
            <w:tcW w:w="0" w:type="auto"/>
            <w:hideMark/>
          </w:tcPr>
          <w:p w14:paraId="5DFB9C6D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Actions cotées et obligations</w:t>
            </w:r>
          </w:p>
        </w:tc>
        <w:tc>
          <w:tcPr>
            <w:tcW w:w="0" w:type="auto"/>
            <w:hideMark/>
          </w:tcPr>
          <w:p w14:paraId="18ACED33" w14:textId="697E6073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D146AB6" w14:textId="2DAB3BAD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43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534E8FE6" w14:textId="00D01E96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13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33D803F3" w14:textId="77777777">
        <w:tc>
          <w:tcPr>
            <w:tcW w:w="0" w:type="auto"/>
            <w:hideMark/>
          </w:tcPr>
          <w:p w14:paraId="1AA4E797" w14:textId="4ED8F33B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Prêts aux entreprises</w:t>
            </w:r>
            <w:r w:rsidR="00542758">
              <w:rPr>
                <w:lang w:val="fr-FR"/>
              </w:rPr>
              <w:t>/</w:t>
            </w:r>
            <w:r w:rsidRPr="00EF73BB">
              <w:rPr>
                <w:lang w:val="fr-FR"/>
              </w:rPr>
              <w:t>actions non cotées</w:t>
            </w:r>
          </w:p>
        </w:tc>
        <w:tc>
          <w:tcPr>
            <w:tcW w:w="0" w:type="auto"/>
            <w:hideMark/>
          </w:tcPr>
          <w:p w14:paraId="43554C85" w14:textId="58664319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74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A655ACA" w14:textId="4C5AD8F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22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5D58D45E" w14:textId="10B12A04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453B8969" w14:textId="77777777">
        <w:tc>
          <w:tcPr>
            <w:tcW w:w="0" w:type="auto"/>
            <w:hideMark/>
          </w:tcPr>
          <w:p w14:paraId="011C470A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Financement de projets</w:t>
            </w:r>
          </w:p>
        </w:tc>
        <w:tc>
          <w:tcPr>
            <w:tcW w:w="0" w:type="auto"/>
            <w:hideMark/>
          </w:tcPr>
          <w:p w14:paraId="34DE023B" w14:textId="250476A9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26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440862BB" w14:textId="06D0DF0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10C08859" w14:textId="67AD39D1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1C7EA92C" w14:textId="77777777">
        <w:tc>
          <w:tcPr>
            <w:tcW w:w="0" w:type="auto"/>
            <w:hideMark/>
          </w:tcPr>
          <w:p w14:paraId="18135B23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Immobilier commercial</w:t>
            </w:r>
          </w:p>
        </w:tc>
        <w:tc>
          <w:tcPr>
            <w:tcW w:w="0" w:type="auto"/>
            <w:hideMark/>
          </w:tcPr>
          <w:p w14:paraId="399C06F6" w14:textId="5BE1F78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61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1C3DC84" w14:textId="1F94E6EA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26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41EF82EE" w14:textId="68BAD486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13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7722FAAC" w14:textId="77777777">
        <w:tc>
          <w:tcPr>
            <w:tcW w:w="0" w:type="auto"/>
            <w:hideMark/>
          </w:tcPr>
          <w:p w14:paraId="422CC61D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Crédits hypothécaires résidentiels</w:t>
            </w:r>
          </w:p>
        </w:tc>
        <w:tc>
          <w:tcPr>
            <w:tcW w:w="0" w:type="auto"/>
            <w:hideMark/>
          </w:tcPr>
          <w:p w14:paraId="4AB92B2A" w14:textId="31E7043A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83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CB9C1ED" w14:textId="5AA75B6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13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D516881" w14:textId="4C8B76D0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38B6B3F7" w14:textId="77777777">
        <w:tc>
          <w:tcPr>
            <w:tcW w:w="0" w:type="auto"/>
            <w:hideMark/>
          </w:tcPr>
          <w:p w14:paraId="13F78236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Prêts pour véhicules à moteur</w:t>
            </w:r>
          </w:p>
        </w:tc>
        <w:tc>
          <w:tcPr>
            <w:tcW w:w="0" w:type="auto"/>
            <w:hideMark/>
          </w:tcPr>
          <w:p w14:paraId="194B107C" w14:textId="1EFF5ADD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48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6FC427BB" w14:textId="4DDAF270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53352419" w14:textId="2DDC3038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0F6BECC6" w14:textId="77777777">
        <w:tc>
          <w:tcPr>
            <w:tcW w:w="0" w:type="auto"/>
            <w:hideMark/>
          </w:tcPr>
          <w:p w14:paraId="5422DF40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Utilisation des produits</w:t>
            </w:r>
          </w:p>
        </w:tc>
        <w:tc>
          <w:tcPr>
            <w:tcW w:w="0" w:type="auto"/>
            <w:hideMark/>
          </w:tcPr>
          <w:p w14:paraId="58DB6FE4" w14:textId="75D34679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75606F44" w14:textId="4BC4C93A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22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0F99840F" w14:textId="633A3A3C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13152D1F" w14:textId="77777777">
        <w:tc>
          <w:tcPr>
            <w:tcW w:w="0" w:type="auto"/>
            <w:hideMark/>
          </w:tcPr>
          <w:p w14:paraId="3A6719AF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Produits titrisés et structurés</w:t>
            </w:r>
          </w:p>
        </w:tc>
        <w:tc>
          <w:tcPr>
            <w:tcW w:w="0" w:type="auto"/>
            <w:hideMark/>
          </w:tcPr>
          <w:p w14:paraId="2051196E" w14:textId="5E482433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6249560B" w14:textId="2552E5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3276CFF8" w14:textId="5A67FCFC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57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15751787" w14:textId="77777777">
        <w:tc>
          <w:tcPr>
            <w:tcW w:w="0" w:type="auto"/>
            <w:hideMark/>
          </w:tcPr>
          <w:p w14:paraId="2E70B170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Dette souveraine</w:t>
            </w:r>
          </w:p>
        </w:tc>
        <w:tc>
          <w:tcPr>
            <w:tcW w:w="0" w:type="auto"/>
            <w:hideMark/>
          </w:tcPr>
          <w:p w14:paraId="3453F1DA" w14:textId="455802CF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74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1371FBB5" w14:textId="65A931F1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16D21B7C" w14:textId="0E59D68D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9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D93B15" w:rsidRPr="00EF73BB" w14:paraId="3B1D240F" w14:textId="77777777">
        <w:tc>
          <w:tcPr>
            <w:tcW w:w="0" w:type="auto"/>
            <w:hideMark/>
          </w:tcPr>
          <w:p w14:paraId="4814415A" w14:textId="77777777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Dette sub-souveraine</w:t>
            </w:r>
          </w:p>
        </w:tc>
        <w:tc>
          <w:tcPr>
            <w:tcW w:w="0" w:type="auto"/>
            <w:hideMark/>
          </w:tcPr>
          <w:p w14:paraId="4C1BF316" w14:textId="3CD575AF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67496137" w14:textId="69E40625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05236D1A" w14:textId="259F1BC6" w:rsidR="00D93B15" w:rsidRPr="00EF73BB" w:rsidRDefault="00D93B15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65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</w:tbl>
    <w:p w14:paraId="057AF0AF" w14:textId="11983F5E" w:rsidR="004F5F0B" w:rsidRPr="00EF73BB" w:rsidRDefault="004F5F0B" w:rsidP="00087213">
      <w:pPr>
        <w:pStyle w:val="Corpsdetexte"/>
        <w:spacing w:line="276" w:lineRule="auto"/>
        <w:rPr>
          <w:b/>
          <w:bCs/>
          <w:lang w:val="fr-FR"/>
        </w:rPr>
      </w:pPr>
      <w:r w:rsidRPr="00EF73BB">
        <w:rPr>
          <w:b/>
          <w:bCs/>
          <w:lang w:val="fr-FR"/>
        </w:rPr>
        <w:t xml:space="preserve">Partie B </w:t>
      </w:r>
      <w:r w:rsidR="00C35A02" w:rsidRPr="00EF73BB">
        <w:rPr>
          <w:b/>
          <w:bCs/>
          <w:lang w:val="fr-FR"/>
        </w:rPr>
        <w:t>– é</w:t>
      </w:r>
      <w:r w:rsidRPr="00EF73BB">
        <w:rPr>
          <w:b/>
          <w:bCs/>
          <w:lang w:val="fr-FR"/>
        </w:rPr>
        <w:t>missions facilitées (2</w:t>
      </w:r>
      <w:r w:rsidR="00C35A02" w:rsidRPr="00EF73BB">
        <w:rPr>
          <w:b/>
          <w:bCs/>
          <w:lang w:val="fr-FR"/>
        </w:rPr>
        <w:t> </w:t>
      </w:r>
      <w:r w:rsidRPr="00EF73BB">
        <w:rPr>
          <w:b/>
          <w:bCs/>
          <w:lang w:val="fr-FR"/>
        </w:rPr>
        <w:t>classes</w:t>
      </w:r>
      <w:r w:rsidR="00C35A02" w:rsidRPr="00EF73BB">
        <w:rPr>
          <w:b/>
          <w:bCs/>
          <w:lang w:val="fr-FR"/>
        </w:rPr>
        <w:t xml:space="preserve"> d’actifs</w:t>
      </w:r>
      <w:r w:rsidRPr="00EF73BB">
        <w:rPr>
          <w:b/>
          <w:bCs/>
          <w:lang w:val="fr-FR"/>
        </w:rPr>
        <w:t>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64"/>
        <w:gridCol w:w="2546"/>
        <w:gridCol w:w="1141"/>
        <w:gridCol w:w="720"/>
      </w:tblGrid>
      <w:tr w:rsidR="006846AB" w:rsidRPr="00EF73BB" w14:paraId="19AF87E9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0138233" w14:textId="77777777" w:rsidR="006846AB" w:rsidRPr="00EF73BB" w:rsidRDefault="006846AB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Classe d’actifs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776C51B" w14:textId="77777777" w:rsidR="006846AB" w:rsidRPr="00EF73BB" w:rsidRDefault="006846AB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Couverture complète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27469D6" w14:textId="77777777" w:rsidR="006846AB" w:rsidRPr="00EF73BB" w:rsidRDefault="006846AB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Partielle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70D0618" w14:textId="77777777" w:rsidR="006846AB" w:rsidRPr="00EF73BB" w:rsidRDefault="006846AB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N/A</w:t>
            </w:r>
          </w:p>
        </w:tc>
      </w:tr>
      <w:tr w:rsidR="006846AB" w:rsidRPr="00EF73BB" w14:paraId="03A2A12D" w14:textId="77777777">
        <w:tc>
          <w:tcPr>
            <w:tcW w:w="0" w:type="auto"/>
            <w:hideMark/>
          </w:tcPr>
          <w:p w14:paraId="7DFDAA2A" w14:textId="77777777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Marchés de capitaux</w:t>
            </w:r>
          </w:p>
        </w:tc>
        <w:tc>
          <w:tcPr>
            <w:tcW w:w="0" w:type="auto"/>
            <w:hideMark/>
          </w:tcPr>
          <w:p w14:paraId="07761A20" w14:textId="6C9AF93D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58D503AF" w14:textId="317C1C7B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7EFB240A" w14:textId="79EFE2FA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61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  <w:tr w:rsidR="006846AB" w:rsidRPr="00EF73BB" w14:paraId="4E9F56D6" w14:textId="77777777">
        <w:tc>
          <w:tcPr>
            <w:tcW w:w="0" w:type="auto"/>
            <w:hideMark/>
          </w:tcPr>
          <w:p w14:paraId="110DF379" w14:textId="77777777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Services de conseil</w:t>
            </w:r>
          </w:p>
        </w:tc>
        <w:tc>
          <w:tcPr>
            <w:tcW w:w="0" w:type="auto"/>
            <w:hideMark/>
          </w:tcPr>
          <w:p w14:paraId="5F421E4E" w14:textId="6E791950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06917CC4" w14:textId="52036AF2" w:rsidR="006846AB" w:rsidRPr="00EF73BB" w:rsidRDefault="003D24E4" w:rsidP="00087213">
            <w:pPr>
              <w:pStyle w:val="Compact"/>
              <w:spacing w:line="276" w:lineRule="auto"/>
              <w:rPr>
                <w:lang w:val="fr-FR"/>
              </w:rPr>
            </w:pPr>
            <w:r>
              <w:rPr>
                <w:lang w:val="fr-FR"/>
              </w:rPr>
              <w:t>–</w:t>
            </w:r>
          </w:p>
        </w:tc>
        <w:tc>
          <w:tcPr>
            <w:tcW w:w="0" w:type="auto"/>
            <w:hideMark/>
          </w:tcPr>
          <w:p w14:paraId="166C2A4C" w14:textId="70A7ECF7" w:rsidR="006846AB" w:rsidRPr="00EF73BB" w:rsidRDefault="006846AB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65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</w:tbl>
    <w:p w14:paraId="1A3FE7A2" w14:textId="1EBE74F1" w:rsidR="00C35A02" w:rsidRPr="00EF73BB" w:rsidRDefault="00C35A02" w:rsidP="00087213">
      <w:pPr>
        <w:pStyle w:val="Corpsdetexte"/>
        <w:spacing w:line="276" w:lineRule="auto"/>
        <w:rPr>
          <w:b/>
          <w:bCs/>
          <w:lang w:val="fr-FR"/>
        </w:rPr>
      </w:pPr>
      <w:r w:rsidRPr="00EF73BB">
        <w:rPr>
          <w:b/>
          <w:bCs/>
          <w:lang w:val="fr-FR"/>
        </w:rPr>
        <w:t>Partie C – émissions liées aux activités d’assurance (1 classe d’actifs)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69"/>
        <w:gridCol w:w="2546"/>
        <w:gridCol w:w="1141"/>
        <w:gridCol w:w="720"/>
      </w:tblGrid>
      <w:tr w:rsidR="004D0326" w:rsidRPr="00EF73BB" w14:paraId="02102718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1B592F5" w14:textId="77777777" w:rsidR="004D0326" w:rsidRPr="00EF73BB" w:rsidRDefault="004D0326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lastRenderedPageBreak/>
              <w:t>Classe d’actifs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DD39CCB" w14:textId="77777777" w:rsidR="004D0326" w:rsidRPr="00EF73BB" w:rsidRDefault="004D0326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Couverture complète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32DEC8" w14:textId="77777777" w:rsidR="004D0326" w:rsidRPr="00EF73BB" w:rsidRDefault="004D0326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Partielle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C9959A0" w14:textId="77777777" w:rsidR="004D0326" w:rsidRPr="00EF73BB" w:rsidRDefault="004D0326" w:rsidP="00087213">
            <w:pPr>
              <w:pStyle w:val="Compact"/>
              <w:spacing w:line="276" w:lineRule="auto"/>
              <w:rPr>
                <w:b/>
                <w:bCs/>
                <w:lang w:val="fr-FR"/>
              </w:rPr>
            </w:pPr>
            <w:r w:rsidRPr="00EF73BB">
              <w:rPr>
                <w:b/>
                <w:bCs/>
                <w:lang w:val="fr-FR"/>
              </w:rPr>
              <w:t>N/A</w:t>
            </w:r>
          </w:p>
        </w:tc>
      </w:tr>
      <w:tr w:rsidR="004D0326" w:rsidRPr="00EF73BB" w14:paraId="5FBDC4F1" w14:textId="77777777">
        <w:tc>
          <w:tcPr>
            <w:tcW w:w="0" w:type="auto"/>
            <w:hideMark/>
          </w:tcPr>
          <w:p w14:paraId="40B880A3" w14:textId="77777777" w:rsidR="004D0326" w:rsidRPr="00EF73BB" w:rsidRDefault="004D0326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Souscription d’assurance</w:t>
            </w:r>
          </w:p>
        </w:tc>
        <w:tc>
          <w:tcPr>
            <w:tcW w:w="0" w:type="auto"/>
            <w:hideMark/>
          </w:tcPr>
          <w:p w14:paraId="012BBA8C" w14:textId="66868C2A" w:rsidR="004D0326" w:rsidRPr="00EF73BB" w:rsidRDefault="004D0326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48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05A0425D" w14:textId="1223E684" w:rsidR="004D0326" w:rsidRPr="00EF73BB" w:rsidRDefault="004D0326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17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701E916C" w14:textId="21015472" w:rsidR="004D0326" w:rsidRPr="00EF73BB" w:rsidRDefault="004D0326" w:rsidP="00087213">
            <w:pPr>
              <w:pStyle w:val="Compact"/>
              <w:spacing w:line="276" w:lineRule="auto"/>
              <w:rPr>
                <w:lang w:val="fr-FR"/>
              </w:rPr>
            </w:pPr>
            <w:r w:rsidRPr="00EF73BB">
              <w:rPr>
                <w:lang w:val="fr-FR"/>
              </w:rPr>
              <w:t>35</w:t>
            </w:r>
            <w:r w:rsidR="00542758">
              <w:rPr>
                <w:lang w:val="fr-FR"/>
              </w:rPr>
              <w:t> </w:t>
            </w:r>
            <w:r w:rsidRPr="00EF73BB">
              <w:rPr>
                <w:lang w:val="fr-FR"/>
              </w:rPr>
              <w:t>%</w:t>
            </w:r>
          </w:p>
        </w:tc>
      </w:tr>
    </w:tbl>
    <w:p w14:paraId="17C231B1" w14:textId="77777777" w:rsidR="004F5F0B" w:rsidRPr="00EF73BB" w:rsidRDefault="004F5F0B" w:rsidP="00087213">
      <w:pPr>
        <w:pStyle w:val="Corpsdetexte"/>
        <w:spacing w:line="276" w:lineRule="auto"/>
        <w:rPr>
          <w:b/>
          <w:bCs/>
          <w:lang w:val="fr-FR"/>
        </w:rPr>
      </w:pPr>
    </w:p>
    <w:p w14:paraId="2EEBA8DF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13F02D32">
          <v:rect id="_x0000_i1028" alt="" style="width:453.6pt;height:.05pt;mso-width-percent:0;mso-height-percent:0;mso-width-percent:0;mso-height-percent:0" o:hralign="center" o:hrstd="t" o:hr="t"/>
        </w:pict>
      </w:r>
    </w:p>
    <w:p w14:paraId="443C3BE9" w14:textId="06BD5A77" w:rsidR="003C210E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9" w:name="matrice-de-maturité"/>
      <w:bookmarkEnd w:id="4"/>
      <w:bookmarkEnd w:id="8"/>
      <w:r w:rsidRPr="00EF73BB">
        <w:rPr>
          <w:color w:val="915100"/>
          <w:lang w:val="fr-FR"/>
        </w:rPr>
        <w:t>4. Matrice</w:t>
      </w:r>
      <w:r w:rsidR="00C94C65" w:rsidRPr="00EF73BB">
        <w:rPr>
          <w:color w:val="915100"/>
          <w:lang w:val="fr-FR"/>
        </w:rPr>
        <w:t>s</w:t>
      </w:r>
      <w:r w:rsidRPr="00EF73BB">
        <w:rPr>
          <w:color w:val="915100"/>
          <w:lang w:val="fr-FR"/>
        </w:rPr>
        <w:t xml:space="preserve"> de maturité</w:t>
      </w:r>
    </w:p>
    <w:p w14:paraId="03D66402" w14:textId="16F5E966" w:rsidR="00120AE3" w:rsidRPr="00EF73BB" w:rsidRDefault="00120AE3" w:rsidP="00087213">
      <w:pPr>
        <w:pStyle w:val="Titre4"/>
        <w:spacing w:line="276" w:lineRule="auto"/>
        <w:rPr>
          <w:color w:val="915100"/>
          <w:lang w:val="fr-FR"/>
        </w:rPr>
      </w:pPr>
      <w:r w:rsidRPr="00EF73BB">
        <w:rPr>
          <w:color w:val="915100"/>
          <w:lang w:val="fr-FR"/>
        </w:rPr>
        <w:t>4.1 Critères obligatoires</w:t>
      </w:r>
    </w:p>
    <w:p w14:paraId="2EEBA8E1" w14:textId="3E1D9019" w:rsidR="002A5D9A" w:rsidRPr="00EF73BB" w:rsidRDefault="00054D58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Sur les critères obligatoires (hors recommandations), le classement se présente comme suit</w:t>
      </w:r>
      <w:r w:rsidR="00542758">
        <w:rPr>
          <w:lang w:val="fr-FR"/>
        </w:rPr>
        <w:t> </w:t>
      </w:r>
      <w:r w:rsidR="00B475D0" w:rsidRPr="00EF73BB">
        <w:rPr>
          <w:lang w:val="fr-FR"/>
        </w:rPr>
        <w:t>:</w:t>
      </w:r>
    </w:p>
    <w:p w14:paraId="2EEBA8E2" w14:textId="2BF3A4B9" w:rsidR="002A5D9A" w:rsidRPr="00EF73BB" w:rsidRDefault="007D61B2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Matur</w:t>
      </w:r>
      <w:r w:rsidR="00EC0D45" w:rsidRPr="00EF73BB">
        <w:rPr>
          <w:b/>
          <w:bCs/>
          <w:lang w:val="fr-FR"/>
        </w:rPr>
        <w:t>ité élevée</w:t>
      </w:r>
      <w:r w:rsidR="00B475D0" w:rsidRPr="00EF73BB">
        <w:rPr>
          <w:b/>
          <w:bCs/>
          <w:lang w:val="fr-FR"/>
        </w:rPr>
        <w:t xml:space="preserve"> (</w:t>
      </w:r>
      <w:r w:rsidR="00EC0D45" w:rsidRPr="00EF73BB">
        <w:rPr>
          <w:b/>
          <w:bCs/>
          <w:lang w:val="fr-FR"/>
        </w:rPr>
        <w:t>4/5</w:t>
      </w:r>
      <w:r w:rsidR="00B475D0" w:rsidRPr="00EF73BB">
        <w:rPr>
          <w:b/>
          <w:bCs/>
          <w:lang w:val="fr-FR"/>
        </w:rPr>
        <w:t>)</w:t>
      </w:r>
      <w:r w:rsidR="00B475D0" w:rsidRPr="00EF73BB">
        <w:rPr>
          <w:lang w:val="fr-FR"/>
        </w:rPr>
        <w:t xml:space="preserve"> </w:t>
      </w:r>
      <w:r w:rsidR="00923A66" w:rsidRPr="00EF73BB">
        <w:rPr>
          <w:lang w:val="fr-FR"/>
        </w:rPr>
        <w:t>–</w:t>
      </w:r>
      <w:r w:rsidR="00B475D0" w:rsidRPr="00EF73BB">
        <w:rPr>
          <w:lang w:val="fr-FR"/>
        </w:rPr>
        <w:t xml:space="preserve"> </w:t>
      </w:r>
      <w:r w:rsidR="006306DB" w:rsidRPr="00EF73BB">
        <w:rPr>
          <w:lang w:val="fr-FR"/>
        </w:rPr>
        <w:t>8</w:t>
      </w:r>
      <w:r w:rsidR="003D24E4">
        <w:rPr>
          <w:lang w:val="fr-FR"/>
        </w:rPr>
        <w:t> </w:t>
      </w:r>
      <w:r w:rsidR="00B475D0" w:rsidRPr="00EF73BB">
        <w:rPr>
          <w:lang w:val="fr-FR"/>
        </w:rPr>
        <w:t>institutions</w:t>
      </w:r>
    </w:p>
    <w:p w14:paraId="01AC65EE" w14:textId="6C9BE62E" w:rsidR="007D5787" w:rsidRPr="007D5787" w:rsidRDefault="00A440F9" w:rsidP="00087213">
      <w:pPr>
        <w:pStyle w:val="Corpsdetexte"/>
        <w:numPr>
          <w:ilvl w:val="0"/>
          <w:numId w:val="19"/>
        </w:numPr>
        <w:spacing w:line="276" w:lineRule="auto"/>
        <w:rPr>
          <w:lang w:val="fr-FR"/>
        </w:rPr>
      </w:pPr>
      <w:r w:rsidRPr="00EF73BB">
        <w:rPr>
          <w:lang w:val="fr-FR"/>
        </w:rPr>
        <w:t>Allianz, Aviva, AXA, Commerzbank, Legal &amp; General, NN Group, Santander, Swiss Re</w:t>
      </w:r>
    </w:p>
    <w:p w14:paraId="4DCF1E85" w14:textId="3A62E709" w:rsidR="007D5787" w:rsidRPr="007D5787" w:rsidRDefault="00A440F9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Maturité</w:t>
      </w:r>
      <w:r w:rsidR="0027459D" w:rsidRPr="00EF73BB">
        <w:rPr>
          <w:b/>
          <w:bCs/>
          <w:lang w:val="fr-FR"/>
        </w:rPr>
        <w:t xml:space="preserve"> en développement</w:t>
      </w:r>
      <w:r w:rsidR="007D5787" w:rsidRPr="007D5787">
        <w:rPr>
          <w:b/>
          <w:bCs/>
          <w:lang w:val="fr-FR"/>
        </w:rPr>
        <w:t xml:space="preserve"> (</w:t>
      </w:r>
      <w:r w:rsidR="0027459D" w:rsidRPr="00EF73BB">
        <w:rPr>
          <w:b/>
          <w:bCs/>
          <w:lang w:val="fr-FR"/>
        </w:rPr>
        <w:t>3/5</w:t>
      </w:r>
      <w:r w:rsidR="007D5787" w:rsidRPr="007D5787">
        <w:rPr>
          <w:b/>
          <w:bCs/>
          <w:lang w:val="fr-FR"/>
        </w:rPr>
        <w:t>)</w:t>
      </w:r>
      <w:r w:rsidR="007D5787" w:rsidRPr="007D5787">
        <w:rPr>
          <w:lang w:val="fr-FR"/>
        </w:rPr>
        <w:t xml:space="preserve"> </w:t>
      </w:r>
      <w:r w:rsidR="0027459D" w:rsidRPr="00EF73BB">
        <w:rPr>
          <w:lang w:val="fr-FR"/>
        </w:rPr>
        <w:t>–</w:t>
      </w:r>
      <w:r w:rsidR="007D5787" w:rsidRPr="007D5787">
        <w:rPr>
          <w:lang w:val="fr-FR"/>
        </w:rPr>
        <w:t xml:space="preserve"> </w:t>
      </w:r>
      <w:r w:rsidR="00BC36BE" w:rsidRPr="00EF73BB">
        <w:rPr>
          <w:lang w:val="fr-FR"/>
        </w:rPr>
        <w:t>6</w:t>
      </w:r>
      <w:r w:rsidR="003D24E4">
        <w:rPr>
          <w:lang w:val="fr-FR"/>
        </w:rPr>
        <w:t> </w:t>
      </w:r>
      <w:r w:rsidR="007D5787" w:rsidRPr="007D5787">
        <w:rPr>
          <w:lang w:val="fr-FR"/>
        </w:rPr>
        <w:t>institutions</w:t>
      </w:r>
    </w:p>
    <w:p w14:paraId="1DD2C3F7" w14:textId="457F77DF" w:rsidR="007D5787" w:rsidRPr="007D5787" w:rsidRDefault="00FA43C0" w:rsidP="00087213">
      <w:pPr>
        <w:pStyle w:val="Corpsdetexte"/>
        <w:numPr>
          <w:ilvl w:val="0"/>
          <w:numId w:val="19"/>
        </w:numPr>
        <w:spacing w:line="276" w:lineRule="auto"/>
        <w:rPr>
          <w:lang w:val="fr-FR"/>
        </w:rPr>
      </w:pPr>
      <w:r w:rsidRPr="00EF73BB">
        <w:rPr>
          <w:lang w:val="fr-FR"/>
        </w:rPr>
        <w:t>ASR Nederland</w:t>
      </w:r>
      <w:r w:rsidR="007D5787" w:rsidRPr="007D5787">
        <w:rPr>
          <w:lang w:val="fr-FR"/>
        </w:rPr>
        <w:t xml:space="preserve">, </w:t>
      </w:r>
      <w:r w:rsidRPr="00EF73BB">
        <w:rPr>
          <w:lang w:val="fr-FR"/>
        </w:rPr>
        <w:t>KBC, Nordea, Phoenix Group, UniCredit, Zurich</w:t>
      </w:r>
    </w:p>
    <w:p w14:paraId="39B49793" w14:textId="3F79AFCB" w:rsidR="007D5787" w:rsidRPr="007D5787" w:rsidRDefault="00FA43C0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Maturité en lancement</w:t>
      </w:r>
      <w:r w:rsidR="007D5787" w:rsidRPr="007D5787">
        <w:rPr>
          <w:b/>
          <w:bCs/>
          <w:lang w:val="fr-FR"/>
        </w:rPr>
        <w:t xml:space="preserve"> (</w:t>
      </w:r>
      <w:r w:rsidRPr="00EF73BB">
        <w:rPr>
          <w:b/>
          <w:bCs/>
          <w:lang w:val="fr-FR"/>
        </w:rPr>
        <w:t>2/5</w:t>
      </w:r>
      <w:r w:rsidR="007D5787" w:rsidRPr="007D5787">
        <w:rPr>
          <w:b/>
          <w:bCs/>
          <w:lang w:val="fr-FR"/>
        </w:rPr>
        <w:t>)</w:t>
      </w:r>
      <w:r w:rsidR="007D5787" w:rsidRPr="007D5787">
        <w:rPr>
          <w:lang w:val="fr-FR"/>
        </w:rPr>
        <w:t xml:space="preserve"> </w:t>
      </w:r>
      <w:r w:rsidRPr="00EF73BB">
        <w:rPr>
          <w:lang w:val="fr-FR"/>
        </w:rPr>
        <w:t>–</w:t>
      </w:r>
      <w:r w:rsidR="007D5787" w:rsidRPr="007D5787">
        <w:rPr>
          <w:lang w:val="fr-FR"/>
        </w:rPr>
        <w:t xml:space="preserve"> </w:t>
      </w:r>
      <w:r w:rsidRPr="00EF73BB">
        <w:rPr>
          <w:lang w:val="fr-FR"/>
        </w:rPr>
        <w:t>6</w:t>
      </w:r>
      <w:r w:rsidR="003D24E4">
        <w:rPr>
          <w:lang w:val="fr-FR"/>
        </w:rPr>
        <w:t> </w:t>
      </w:r>
      <w:r w:rsidR="007D5787" w:rsidRPr="007D5787">
        <w:rPr>
          <w:lang w:val="fr-FR"/>
        </w:rPr>
        <w:t>institutions</w:t>
      </w:r>
    </w:p>
    <w:p w14:paraId="6027A8C2" w14:textId="188001E7" w:rsidR="007D5787" w:rsidRPr="007D5787" w:rsidRDefault="009B24F3" w:rsidP="00087213">
      <w:pPr>
        <w:pStyle w:val="Corpsdetexte"/>
        <w:numPr>
          <w:ilvl w:val="0"/>
          <w:numId w:val="19"/>
        </w:numPr>
        <w:spacing w:line="276" w:lineRule="auto"/>
        <w:rPr>
          <w:lang w:val="fr-FR"/>
        </w:rPr>
      </w:pPr>
      <w:r w:rsidRPr="00EF73BB">
        <w:rPr>
          <w:lang w:val="fr-FR"/>
        </w:rPr>
        <w:t>Admiral, Ageas, Crédit Agricole, Eurazeo, Schroders, Société Générale</w:t>
      </w:r>
    </w:p>
    <w:p w14:paraId="6C8209D1" w14:textId="236F48D2" w:rsidR="007D5787" w:rsidRPr="007D5787" w:rsidRDefault="006E0723" w:rsidP="00087213">
      <w:pPr>
        <w:pStyle w:val="Corpsdetexte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 xml:space="preserve">Institutions sensibilisées à </w:t>
      </w:r>
      <w:r w:rsidR="009B24F3" w:rsidRPr="00EF73BB">
        <w:rPr>
          <w:b/>
          <w:bCs/>
          <w:lang w:val="fr-FR"/>
        </w:rPr>
        <w:t>la maturité</w:t>
      </w:r>
      <w:r w:rsidR="007D5787" w:rsidRPr="007D5787">
        <w:rPr>
          <w:b/>
          <w:bCs/>
          <w:lang w:val="fr-FR"/>
        </w:rPr>
        <w:t xml:space="preserve"> (</w:t>
      </w:r>
      <w:r w:rsidR="009B24F3" w:rsidRPr="00EF73BB">
        <w:rPr>
          <w:b/>
          <w:bCs/>
          <w:lang w:val="fr-FR"/>
        </w:rPr>
        <w:t>1/5</w:t>
      </w:r>
      <w:r w:rsidR="007D5787" w:rsidRPr="007D5787">
        <w:rPr>
          <w:b/>
          <w:bCs/>
          <w:lang w:val="fr-FR"/>
        </w:rPr>
        <w:t>)</w:t>
      </w:r>
      <w:r w:rsidR="007D5787" w:rsidRPr="007D5787">
        <w:rPr>
          <w:lang w:val="fr-FR"/>
        </w:rPr>
        <w:t xml:space="preserve"> </w:t>
      </w:r>
      <w:r w:rsidR="009B24F3" w:rsidRPr="00EF73BB">
        <w:rPr>
          <w:lang w:val="fr-FR"/>
        </w:rPr>
        <w:t>–</w:t>
      </w:r>
      <w:r w:rsidR="007D5787" w:rsidRPr="007D5787">
        <w:rPr>
          <w:lang w:val="fr-FR"/>
        </w:rPr>
        <w:t xml:space="preserve"> </w:t>
      </w:r>
      <w:r w:rsidR="009B24F3" w:rsidRPr="00EF73BB">
        <w:rPr>
          <w:lang w:val="fr-FR"/>
        </w:rPr>
        <w:t>2</w:t>
      </w:r>
      <w:r w:rsidR="003D24E4">
        <w:rPr>
          <w:lang w:val="fr-FR"/>
        </w:rPr>
        <w:t> </w:t>
      </w:r>
      <w:r w:rsidR="007D5787" w:rsidRPr="007D5787">
        <w:rPr>
          <w:lang w:val="fr-FR"/>
        </w:rPr>
        <w:t>institutions</w:t>
      </w:r>
    </w:p>
    <w:p w14:paraId="61E99D10" w14:textId="292D8E72" w:rsidR="007D5787" w:rsidRPr="00EF73BB" w:rsidRDefault="009B24F3" w:rsidP="00087213">
      <w:pPr>
        <w:pStyle w:val="Corpsdetexte"/>
        <w:numPr>
          <w:ilvl w:val="0"/>
          <w:numId w:val="19"/>
        </w:numPr>
        <w:spacing w:line="276" w:lineRule="auto"/>
        <w:rPr>
          <w:lang w:val="fr-FR"/>
        </w:rPr>
      </w:pPr>
      <w:r w:rsidRPr="00EF73BB">
        <w:rPr>
          <w:lang w:val="fr-FR"/>
        </w:rPr>
        <w:t>Deu</w:t>
      </w:r>
      <w:r w:rsidR="006E0723" w:rsidRPr="00EF73BB">
        <w:rPr>
          <w:lang w:val="fr-FR"/>
        </w:rPr>
        <w:t>tsche Börse, GBL</w:t>
      </w:r>
    </w:p>
    <w:p w14:paraId="6CA6A006" w14:textId="7628E7C6" w:rsidR="003C210E" w:rsidRPr="00EF73BB" w:rsidRDefault="006E0723" w:rsidP="00087213">
      <w:pPr>
        <w:pStyle w:val="FirstParagraph"/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Non mature</w:t>
      </w:r>
      <w:r w:rsidR="00B475D0" w:rsidRPr="00EF73BB">
        <w:rPr>
          <w:lang w:val="fr-FR"/>
        </w:rPr>
        <w:t xml:space="preserve"> </w:t>
      </w:r>
      <w:r w:rsidR="00923A66" w:rsidRPr="00EF73BB">
        <w:rPr>
          <w:lang w:val="fr-FR"/>
        </w:rPr>
        <w:t>–</w:t>
      </w:r>
      <w:r w:rsidR="00B475D0" w:rsidRPr="00EF73BB">
        <w:rPr>
          <w:lang w:val="fr-FR"/>
        </w:rPr>
        <w:t xml:space="preserve"> </w:t>
      </w:r>
      <w:r w:rsidRPr="00EF73BB">
        <w:rPr>
          <w:lang w:val="fr-FR"/>
        </w:rPr>
        <w:t>1</w:t>
      </w:r>
      <w:r w:rsidR="003D24E4">
        <w:rPr>
          <w:lang w:val="fr-FR"/>
        </w:rPr>
        <w:t> </w:t>
      </w:r>
      <w:r w:rsidR="00B475D0" w:rsidRPr="00EF73BB">
        <w:rPr>
          <w:lang w:val="fr-FR"/>
        </w:rPr>
        <w:t>institution</w:t>
      </w:r>
      <w:r w:rsidR="008C4E41">
        <w:rPr>
          <w:lang w:val="fr-FR"/>
        </w:rPr>
        <w:t xml:space="preserve"> : </w:t>
      </w:r>
      <w:r w:rsidR="002747F6" w:rsidRPr="00EF73BB">
        <w:rPr>
          <w:lang w:val="fr-FR"/>
        </w:rPr>
        <w:t>Amundi</w:t>
      </w:r>
    </w:p>
    <w:p w14:paraId="6AC09C74" w14:textId="21BFD815" w:rsidR="00BC7C2F" w:rsidRPr="00EF73BB" w:rsidRDefault="00BC7C2F" w:rsidP="00087213">
      <w:pPr>
        <w:pStyle w:val="Titre4"/>
        <w:spacing w:line="276" w:lineRule="auto"/>
        <w:rPr>
          <w:color w:val="915100"/>
          <w:lang w:val="fr-FR"/>
        </w:rPr>
      </w:pPr>
      <w:r w:rsidRPr="00EF73BB">
        <w:rPr>
          <w:color w:val="915100"/>
          <w:lang w:val="fr-FR"/>
        </w:rPr>
        <w:t>4.2 Suivi des recommandations</w:t>
      </w:r>
    </w:p>
    <w:p w14:paraId="43B5360A" w14:textId="4CD6C674" w:rsidR="009B55F3" w:rsidRPr="00EF73BB" w:rsidRDefault="00440B08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Concernant la partie portant sur le respect des recommandations </w:t>
      </w:r>
      <w:r w:rsidR="002B4A74">
        <w:rPr>
          <w:lang w:val="fr-FR"/>
        </w:rPr>
        <w:t>par les</w:t>
      </w:r>
      <w:r w:rsidRPr="00EF73BB">
        <w:rPr>
          <w:lang w:val="fr-FR"/>
        </w:rPr>
        <w:t xml:space="preserve"> différent</w:t>
      </w:r>
      <w:r w:rsidR="00037E4F">
        <w:rPr>
          <w:lang w:val="fr-FR"/>
        </w:rPr>
        <w:t>e</w:t>
      </w:r>
      <w:r w:rsidRPr="00EF73BB">
        <w:rPr>
          <w:lang w:val="fr-FR"/>
        </w:rPr>
        <w:t>s</w:t>
      </w:r>
      <w:r w:rsidR="002B4A74">
        <w:rPr>
          <w:lang w:val="fr-FR"/>
        </w:rPr>
        <w:t xml:space="preserve"> IF</w:t>
      </w:r>
      <w:r w:rsidRPr="00EF73BB">
        <w:rPr>
          <w:lang w:val="fr-FR"/>
        </w:rPr>
        <w:t>, le classement est différent</w:t>
      </w:r>
      <w:r w:rsidR="00764C5E" w:rsidRPr="00EF73BB">
        <w:rPr>
          <w:lang w:val="fr-FR"/>
        </w:rPr>
        <w:t>. L’</w:t>
      </w:r>
      <w:r w:rsidRPr="00EF73BB">
        <w:rPr>
          <w:lang w:val="fr-FR"/>
        </w:rPr>
        <w:t>onglet « Recommandations » du tableau de bord</w:t>
      </w:r>
      <w:r w:rsidR="00764C5E" w:rsidRPr="00EF73BB">
        <w:rPr>
          <w:lang w:val="fr-FR"/>
        </w:rPr>
        <w:t xml:space="preserve"> </w:t>
      </w:r>
      <w:r w:rsidR="00396596">
        <w:rPr>
          <w:lang w:val="fr-FR"/>
        </w:rPr>
        <w:t>détaille</w:t>
      </w:r>
      <w:r w:rsidR="00764C5E" w:rsidRPr="00EF73BB">
        <w:rPr>
          <w:lang w:val="fr-FR"/>
        </w:rPr>
        <w:t xml:space="preserve"> évolution, aussi n’est-elle pas reprise </w:t>
      </w:r>
      <w:r w:rsidR="00764C5E" w:rsidRPr="00EF73BB">
        <w:rPr>
          <w:i/>
          <w:iCs/>
          <w:lang w:val="fr-FR"/>
        </w:rPr>
        <w:t xml:space="preserve">in extenso </w:t>
      </w:r>
      <w:r w:rsidR="00764C5E" w:rsidRPr="00EF73BB">
        <w:rPr>
          <w:lang w:val="fr-FR"/>
        </w:rPr>
        <w:t>dans la présente synthèse.</w:t>
      </w:r>
    </w:p>
    <w:p w14:paraId="38488E74" w14:textId="718DAF29" w:rsidR="003C210E" w:rsidRPr="00EF73BB" w:rsidRDefault="009B55F3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On note que certains acteurs restent toujours de </w:t>
      </w:r>
      <w:r w:rsidR="00FB096D">
        <w:rPr>
          <w:lang w:val="fr-FR"/>
        </w:rPr>
        <w:t>« </w:t>
      </w:r>
      <w:r w:rsidRPr="00EF73BB">
        <w:rPr>
          <w:lang w:val="fr-FR"/>
        </w:rPr>
        <w:t>bons élèves</w:t>
      </w:r>
      <w:r w:rsidR="00FB096D">
        <w:rPr>
          <w:lang w:val="fr-FR"/>
        </w:rPr>
        <w:t> »</w:t>
      </w:r>
      <w:r w:rsidRPr="00EF73BB">
        <w:rPr>
          <w:lang w:val="fr-FR"/>
        </w:rPr>
        <w:t xml:space="preserve"> (Santander ou </w:t>
      </w:r>
      <w:r w:rsidR="00E53C5B" w:rsidRPr="00EF73BB">
        <w:rPr>
          <w:lang w:val="fr-FR"/>
        </w:rPr>
        <w:t>AXA</w:t>
      </w:r>
      <w:r w:rsidRPr="00EF73BB">
        <w:rPr>
          <w:lang w:val="fr-FR"/>
        </w:rPr>
        <w:t xml:space="preserve"> par exemple)</w:t>
      </w:r>
      <w:r w:rsidR="00354E3C" w:rsidRPr="00EF73BB">
        <w:rPr>
          <w:lang w:val="fr-FR"/>
        </w:rPr>
        <w:t>. D’autres font un vrai bond au classement, Nordea en particulier, qui est en tête</w:t>
      </w:r>
      <w:r w:rsidR="00AC1AEE">
        <w:rPr>
          <w:lang w:val="fr-FR"/>
        </w:rPr>
        <w:t xml:space="preserve"> au palmarès des recommandations suivies</w:t>
      </w:r>
      <w:r w:rsidR="00354E3C" w:rsidRPr="00EF73BB">
        <w:rPr>
          <w:lang w:val="fr-FR"/>
        </w:rPr>
        <w:t>.</w:t>
      </w:r>
    </w:p>
    <w:p w14:paraId="78F7FF20" w14:textId="710AC801" w:rsidR="00354E3C" w:rsidRPr="00EF73BB" w:rsidRDefault="00E53C5B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 xml:space="preserve">L’interprétation que l’on peut en faire est la suivante : </w:t>
      </w:r>
      <w:r w:rsidR="004A7FD1" w:rsidRPr="00EF73BB">
        <w:rPr>
          <w:lang w:val="fr-FR"/>
        </w:rPr>
        <w:t>lorsque les méthodologies de mesure des émissions sont opaques, ou « internes », mais qu’elles vont tout de même dans le bon sens sans être explicitement liées à PCAF</w:t>
      </w:r>
      <w:r w:rsidR="004773D3">
        <w:rPr>
          <w:lang w:val="fr-FR"/>
        </w:rPr>
        <w:t>®</w:t>
      </w:r>
      <w:r w:rsidR="004A7FD1" w:rsidRPr="00EF73BB">
        <w:rPr>
          <w:lang w:val="fr-FR"/>
        </w:rPr>
        <w:t>, on voit que la trajectoire</w:t>
      </w:r>
      <w:r w:rsidR="00DF569A" w:rsidRPr="00EF73BB">
        <w:rPr>
          <w:lang w:val="fr-FR"/>
        </w:rPr>
        <w:t xml:space="preserve"> tend à être la même que celle de la norme</w:t>
      </w:r>
      <w:r w:rsidR="004A7FD1" w:rsidRPr="00EF73BB">
        <w:rPr>
          <w:lang w:val="fr-FR"/>
        </w:rPr>
        <w:t xml:space="preserve">. </w:t>
      </w:r>
      <w:r w:rsidR="00DB71C4" w:rsidRPr="00EF73BB">
        <w:rPr>
          <w:lang w:val="fr-FR"/>
        </w:rPr>
        <w:t xml:space="preserve">Ainsi, ce classement peut laisser penser que l’on </w:t>
      </w:r>
      <w:r w:rsidR="00DB71C4" w:rsidRPr="00EF73BB">
        <w:rPr>
          <w:lang w:val="fr-FR"/>
        </w:rPr>
        <w:lastRenderedPageBreak/>
        <w:t>objective le suivi des recommandations</w:t>
      </w:r>
      <w:r w:rsidR="005A0CA8">
        <w:rPr>
          <w:lang w:val="fr-FR"/>
        </w:rPr>
        <w:t xml:space="preserve"> de la norme</w:t>
      </w:r>
      <w:r w:rsidR="00FB096D">
        <w:rPr>
          <w:lang w:val="fr-FR"/>
        </w:rPr>
        <w:t>,</w:t>
      </w:r>
      <w:r w:rsidR="00DB71C4" w:rsidRPr="00EF73BB">
        <w:rPr>
          <w:lang w:val="fr-FR"/>
        </w:rPr>
        <w:t xml:space="preserve"> même s’il n’est pas explicitement décrit comme</w:t>
      </w:r>
      <w:r w:rsidR="00FB096D">
        <w:rPr>
          <w:lang w:val="fr-FR"/>
        </w:rPr>
        <w:t xml:space="preserve"> s’en revendiquant</w:t>
      </w:r>
      <w:r w:rsidR="00DB71C4" w:rsidRPr="00EF73BB">
        <w:rPr>
          <w:lang w:val="fr-FR"/>
        </w:rPr>
        <w:t>.</w:t>
      </w:r>
    </w:p>
    <w:p w14:paraId="2EEBA8EA" w14:textId="5099DF6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0CB16229">
          <v:rect id="_x0000_i1027" alt="" style="width:453.6pt;height:.05pt;mso-width-percent:0;mso-height-percent:0;mso-width-percent:0;mso-height-percent:0" o:hralign="center" o:hrstd="t" o:hr="t"/>
        </w:pict>
      </w:r>
    </w:p>
    <w:p w14:paraId="2EEBA8EB" w14:textId="77777777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10" w:name="analyse-des-écarts"/>
      <w:bookmarkEnd w:id="9"/>
      <w:r w:rsidRPr="00EF73BB">
        <w:rPr>
          <w:color w:val="915100"/>
          <w:lang w:val="fr-FR"/>
        </w:rPr>
        <w:t>5. Analyse des écarts</w:t>
      </w:r>
    </w:p>
    <w:p w14:paraId="2EEBA8EC" w14:textId="7A373309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11" w:name="écarts-critiques-identifiés"/>
      <w:r w:rsidRPr="00EF73BB">
        <w:rPr>
          <w:color w:val="915100"/>
          <w:lang w:val="fr-FR"/>
        </w:rPr>
        <w:t>5.1 Écarts</w:t>
      </w:r>
      <w:r w:rsidR="00E82AF2" w:rsidRPr="00EF73BB">
        <w:rPr>
          <w:color w:val="915100"/>
          <w:lang w:val="fr-FR"/>
        </w:rPr>
        <w:t xml:space="preserve"> majeurs</w:t>
      </w:r>
      <w:r w:rsidRPr="00EF73BB">
        <w:rPr>
          <w:color w:val="915100"/>
          <w:lang w:val="fr-FR"/>
        </w:rPr>
        <w:t xml:space="preserve"> identifiés</w:t>
      </w:r>
    </w:p>
    <w:p w14:paraId="2EEBA8ED" w14:textId="0EDCCB91" w:rsidR="002A5D9A" w:rsidRPr="00EF73BB" w:rsidRDefault="00B475D0" w:rsidP="00087213">
      <w:pPr>
        <w:pStyle w:val="Compact"/>
        <w:numPr>
          <w:ilvl w:val="0"/>
          <w:numId w:val="9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Absence de méthodologie PCAF</w:t>
      </w:r>
      <w:r w:rsidR="00FB096D">
        <w:rPr>
          <w:b/>
          <w:bCs/>
          <w:lang w:val="fr-FR"/>
        </w:rPr>
        <w:t>®</w:t>
      </w:r>
      <w:r w:rsidRPr="00EF73BB">
        <w:rPr>
          <w:lang w:val="fr-FR"/>
        </w:rPr>
        <w:t xml:space="preserve"> (2 institutions)</w:t>
      </w:r>
    </w:p>
    <w:p w14:paraId="2EEBA8EE" w14:textId="4AC7FEBD" w:rsidR="002A5D9A" w:rsidRPr="00EF73BB" w:rsidRDefault="00B475D0" w:rsidP="00087213">
      <w:pPr>
        <w:pStyle w:val="Compact"/>
        <w:numPr>
          <w:ilvl w:val="1"/>
          <w:numId w:val="10"/>
        </w:numPr>
        <w:spacing w:line="276" w:lineRule="auto"/>
        <w:rPr>
          <w:lang w:val="fr-FR"/>
        </w:rPr>
      </w:pPr>
      <w:r w:rsidRPr="00EF73BB">
        <w:rPr>
          <w:lang w:val="fr-FR"/>
        </w:rPr>
        <w:t>Amundi</w:t>
      </w:r>
      <w:r w:rsidR="00542758">
        <w:rPr>
          <w:lang w:val="fr-FR"/>
        </w:rPr>
        <w:t> </w:t>
      </w:r>
      <w:r w:rsidRPr="00EF73BB">
        <w:rPr>
          <w:lang w:val="fr-FR"/>
        </w:rPr>
        <w:t>: gestionnaire d’actifs sans mention PCAF</w:t>
      </w:r>
      <w:r w:rsidR="00FB096D">
        <w:rPr>
          <w:b/>
          <w:bCs/>
          <w:lang w:val="fr-FR"/>
        </w:rPr>
        <w:t>®</w:t>
      </w:r>
      <w:r w:rsidRPr="00EF73BB">
        <w:rPr>
          <w:lang w:val="fr-FR"/>
        </w:rPr>
        <w:t xml:space="preserve"> ni émissions financées déclarées</w:t>
      </w:r>
    </w:p>
    <w:p w14:paraId="2EEBA8EF" w14:textId="29A9A2AA" w:rsidR="002A5D9A" w:rsidRPr="00EF73BB" w:rsidRDefault="00B475D0" w:rsidP="00087213">
      <w:pPr>
        <w:pStyle w:val="Compact"/>
        <w:numPr>
          <w:ilvl w:val="1"/>
          <w:numId w:val="10"/>
        </w:numPr>
        <w:spacing w:line="276" w:lineRule="auto"/>
        <w:rPr>
          <w:lang w:val="fr-FR"/>
        </w:rPr>
      </w:pPr>
      <w:r w:rsidRPr="00EF73BB">
        <w:rPr>
          <w:lang w:val="fr-FR"/>
        </w:rPr>
        <w:t>Deutsche Börse</w:t>
      </w:r>
      <w:r w:rsidR="00542758">
        <w:rPr>
          <w:lang w:val="fr-FR"/>
        </w:rPr>
        <w:t> </w:t>
      </w:r>
      <w:r w:rsidRPr="00EF73BB">
        <w:rPr>
          <w:lang w:val="fr-FR"/>
        </w:rPr>
        <w:t>: opérateur de marché sans adoption du standard</w:t>
      </w:r>
    </w:p>
    <w:p w14:paraId="2EEBA8F0" w14:textId="77777777" w:rsidR="002A5D9A" w:rsidRPr="00EF73BB" w:rsidRDefault="00B475D0" w:rsidP="00087213">
      <w:pPr>
        <w:pStyle w:val="Compact"/>
        <w:numPr>
          <w:ilvl w:val="0"/>
          <w:numId w:val="9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DQS non documenté</w:t>
      </w:r>
      <w:r w:rsidRPr="00EF73BB">
        <w:rPr>
          <w:lang w:val="fr-FR"/>
        </w:rPr>
        <w:t xml:space="preserve"> (12 institutions)</w:t>
      </w:r>
    </w:p>
    <w:p w14:paraId="2EEBA8F1" w14:textId="51FB6508" w:rsidR="002A5D9A" w:rsidRPr="00EF73BB" w:rsidRDefault="00B475D0" w:rsidP="00087213">
      <w:pPr>
        <w:pStyle w:val="Compact"/>
        <w:numPr>
          <w:ilvl w:val="1"/>
          <w:numId w:val="11"/>
        </w:numPr>
        <w:spacing w:line="276" w:lineRule="auto"/>
        <w:rPr>
          <w:lang w:val="fr-FR"/>
        </w:rPr>
      </w:pPr>
      <w:r w:rsidRPr="00EF73BB">
        <w:rPr>
          <w:lang w:val="fr-FR"/>
        </w:rPr>
        <w:t xml:space="preserve">Lacune majeure </w:t>
      </w:r>
      <w:r w:rsidR="005A0CA8">
        <w:rPr>
          <w:lang w:val="fr-FR"/>
        </w:rPr>
        <w:t>pénalisant</w:t>
      </w:r>
      <w:r w:rsidRPr="00EF73BB">
        <w:rPr>
          <w:lang w:val="fr-FR"/>
        </w:rPr>
        <w:t xml:space="preserve"> la comparabilité inter-institutions</w:t>
      </w:r>
    </w:p>
    <w:p w14:paraId="2EEBA8F2" w14:textId="03930829" w:rsidR="002A5D9A" w:rsidRPr="00EF73BB" w:rsidRDefault="00B475D0" w:rsidP="00087213">
      <w:pPr>
        <w:pStyle w:val="Compact"/>
        <w:numPr>
          <w:ilvl w:val="0"/>
          <w:numId w:val="9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 xml:space="preserve">Partie C </w:t>
      </w:r>
      <w:r w:rsidRPr="00EF73BB">
        <w:rPr>
          <w:lang w:val="fr-FR"/>
        </w:rPr>
        <w:t>(</w:t>
      </w:r>
      <w:r w:rsidR="00CE46AE">
        <w:rPr>
          <w:lang w:val="fr-FR"/>
        </w:rPr>
        <w:t>ensemble</w:t>
      </w:r>
      <w:r w:rsidRPr="00EF73BB">
        <w:rPr>
          <w:lang w:val="fr-FR"/>
        </w:rPr>
        <w:t xml:space="preserve"> </w:t>
      </w:r>
      <w:r w:rsidR="00CE46AE">
        <w:rPr>
          <w:lang w:val="fr-FR"/>
        </w:rPr>
        <w:t>d</w:t>
      </w:r>
      <w:r w:rsidRPr="00EF73BB">
        <w:rPr>
          <w:lang w:val="fr-FR"/>
        </w:rPr>
        <w:t>es assureurs)</w:t>
      </w:r>
    </w:p>
    <w:p w14:paraId="2EEBA8F3" w14:textId="77777777" w:rsidR="002A5D9A" w:rsidRPr="00EF73BB" w:rsidRDefault="00B475D0" w:rsidP="00087213">
      <w:pPr>
        <w:pStyle w:val="Compact"/>
        <w:numPr>
          <w:ilvl w:val="1"/>
          <w:numId w:val="12"/>
        </w:numPr>
        <w:spacing w:line="276" w:lineRule="auto"/>
        <w:rPr>
          <w:lang w:val="fr-FR"/>
        </w:rPr>
      </w:pPr>
      <w:r w:rsidRPr="00EF73BB">
        <w:rPr>
          <w:lang w:val="fr-FR"/>
        </w:rPr>
        <w:t>Aucun reporting complet des émissions liées à la souscription d’assurance</w:t>
      </w:r>
    </w:p>
    <w:p w14:paraId="2EEBA8F4" w14:textId="77777777" w:rsidR="002A5D9A" w:rsidRPr="00EF73BB" w:rsidRDefault="00B475D0" w:rsidP="00087213">
      <w:pPr>
        <w:pStyle w:val="Compact"/>
        <w:numPr>
          <w:ilvl w:val="0"/>
          <w:numId w:val="9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Émissions facilitées parcellaires</w:t>
      </w:r>
      <w:r w:rsidRPr="00EF73BB">
        <w:rPr>
          <w:lang w:val="fr-FR"/>
        </w:rPr>
        <w:t xml:space="preserve"> (toutes les banques concernées)</w:t>
      </w:r>
    </w:p>
    <w:p w14:paraId="2EEBA8F5" w14:textId="77777777" w:rsidR="002A5D9A" w:rsidRPr="00EF73BB" w:rsidRDefault="00B475D0" w:rsidP="00087213">
      <w:pPr>
        <w:pStyle w:val="Compact"/>
        <w:numPr>
          <w:ilvl w:val="1"/>
          <w:numId w:val="13"/>
        </w:numPr>
        <w:spacing w:line="276" w:lineRule="auto"/>
        <w:rPr>
          <w:lang w:val="fr-FR"/>
        </w:rPr>
      </w:pPr>
      <w:r w:rsidRPr="00EF73BB">
        <w:rPr>
          <w:lang w:val="fr-FR"/>
        </w:rPr>
        <w:t>Les activités de marchés de capitaux et de conseil restent peu couvertes</w:t>
      </w:r>
    </w:p>
    <w:p w14:paraId="2EEBA8F6" w14:textId="77777777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12" w:name="écarts-terminologiques-et-sémantiques"/>
      <w:bookmarkEnd w:id="11"/>
      <w:r w:rsidRPr="00EF73BB">
        <w:rPr>
          <w:color w:val="915100"/>
          <w:lang w:val="fr-FR"/>
        </w:rPr>
        <w:t>5.2 Écarts terminologiques et sémantiques</w:t>
      </w:r>
    </w:p>
    <w:p w14:paraId="2EEBA8F7" w14:textId="7493F7E8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L’analyse textuelle révèle que si 91</w:t>
      </w:r>
      <w:r w:rsidR="00542758">
        <w:rPr>
          <w:lang w:val="fr-FR"/>
        </w:rPr>
        <w:t> </w:t>
      </w:r>
      <w:r w:rsidRPr="00EF73BB">
        <w:rPr>
          <w:lang w:val="fr-FR"/>
        </w:rPr>
        <w:t>% des institutions mentionnent PCAF, l’intégration terminologique varie considérablement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8F8" w14:textId="05386881" w:rsidR="002A5D9A" w:rsidRPr="00EF73BB" w:rsidRDefault="00B475D0" w:rsidP="00087213">
      <w:pPr>
        <w:pStyle w:val="Compact"/>
        <w:numPr>
          <w:ilvl w:val="0"/>
          <w:numId w:val="14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Intégration forte</w:t>
      </w:r>
      <w:r w:rsidRPr="00EF73BB">
        <w:rPr>
          <w:lang w:val="fr-FR"/>
        </w:rPr>
        <w:t xml:space="preserve"> (&gt;40</w:t>
      </w:r>
      <w:r w:rsidR="003D24E4">
        <w:rPr>
          <w:lang w:val="fr-FR"/>
        </w:rPr>
        <w:t> </w:t>
      </w:r>
      <w:r w:rsidRPr="00EF73BB">
        <w:rPr>
          <w:lang w:val="fr-FR"/>
        </w:rPr>
        <w:t>mentions)</w:t>
      </w:r>
      <w:r w:rsidR="00542758">
        <w:rPr>
          <w:lang w:val="fr-FR"/>
        </w:rPr>
        <w:t> </w:t>
      </w:r>
      <w:r w:rsidRPr="00EF73BB">
        <w:rPr>
          <w:lang w:val="fr-FR"/>
        </w:rPr>
        <w:t>: Nordea, NN Group, Commerzbank, Santander</w:t>
      </w:r>
      <w:r w:rsidR="00CE46AE">
        <w:rPr>
          <w:lang w:val="fr-FR"/>
        </w:rPr>
        <w:t xml:space="preserve"> p. ex.</w:t>
      </w:r>
    </w:p>
    <w:p w14:paraId="2EEBA8F9" w14:textId="35A561E3" w:rsidR="002A5D9A" w:rsidRPr="00EF73BB" w:rsidRDefault="00B475D0" w:rsidP="00087213">
      <w:pPr>
        <w:pStyle w:val="Compact"/>
        <w:numPr>
          <w:ilvl w:val="0"/>
          <w:numId w:val="14"/>
        </w:numPr>
        <w:spacing w:line="276" w:lineRule="auto"/>
        <w:rPr>
          <w:lang w:val="fr-FR"/>
        </w:rPr>
      </w:pPr>
      <w:r w:rsidRPr="00EF73BB">
        <w:rPr>
          <w:b/>
          <w:bCs/>
          <w:lang w:val="fr-FR"/>
        </w:rPr>
        <w:t>Intégration faible</w:t>
      </w:r>
      <w:r w:rsidRPr="00EF73BB">
        <w:rPr>
          <w:lang w:val="fr-FR"/>
        </w:rPr>
        <w:t xml:space="preserve"> (&lt;5</w:t>
      </w:r>
      <w:r w:rsidR="003D24E4">
        <w:rPr>
          <w:lang w:val="fr-FR"/>
        </w:rPr>
        <w:t> </w:t>
      </w:r>
      <w:r w:rsidRPr="00EF73BB">
        <w:rPr>
          <w:lang w:val="fr-FR"/>
        </w:rPr>
        <w:t>mentions)</w:t>
      </w:r>
      <w:r w:rsidR="00542758">
        <w:rPr>
          <w:lang w:val="fr-FR"/>
        </w:rPr>
        <w:t> </w:t>
      </w:r>
      <w:r w:rsidRPr="00EF73BB">
        <w:rPr>
          <w:lang w:val="fr-FR"/>
        </w:rPr>
        <w:t>: Amundi, Deutsche Börse, Admiral, Eurazeo, GBL</w:t>
      </w:r>
      <w:r w:rsidR="00CE46AE">
        <w:rPr>
          <w:lang w:val="fr-FR"/>
        </w:rPr>
        <w:t xml:space="preserve"> p. ex.</w:t>
      </w:r>
    </w:p>
    <w:p w14:paraId="2EEBA8FA" w14:textId="72DACAD2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Cette corrélation entre densité terminologique et maturité de conformité suggère que l’adoption formelle d</w:t>
      </w:r>
      <w:r w:rsidR="003C5504">
        <w:rPr>
          <w:lang w:val="fr-FR"/>
        </w:rPr>
        <w:t xml:space="preserve">e la terminologie </w:t>
      </w:r>
      <w:r w:rsidRPr="00EF73BB">
        <w:rPr>
          <w:lang w:val="fr-FR"/>
        </w:rPr>
        <w:t>PCAF</w:t>
      </w:r>
      <w:r w:rsidR="00BC0F2D">
        <w:rPr>
          <w:lang w:val="fr-FR"/>
        </w:rPr>
        <w:t>®</w:t>
      </w:r>
      <w:r w:rsidRPr="00EF73BB">
        <w:rPr>
          <w:lang w:val="fr-FR"/>
        </w:rPr>
        <w:t xml:space="preserve"> précède généralement une </w:t>
      </w:r>
      <w:r w:rsidR="003C5504">
        <w:rPr>
          <w:lang w:val="fr-FR"/>
        </w:rPr>
        <w:t>intégration</w:t>
      </w:r>
      <w:r w:rsidRPr="00EF73BB">
        <w:rPr>
          <w:lang w:val="fr-FR"/>
        </w:rPr>
        <w:t xml:space="preserve"> méthodologique approfondie.</w:t>
      </w:r>
    </w:p>
    <w:p w14:paraId="2EEBA8FB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00C30935">
          <v:rect id="_x0000_i1026" alt="" style="width:453.6pt;height:.05pt;mso-width-percent:0;mso-height-percent:0;mso-width-percent:0;mso-height-percent:0" o:hralign="center" o:hrstd="t" o:hr="t"/>
        </w:pict>
      </w:r>
    </w:p>
    <w:p w14:paraId="2EEBA8FC" w14:textId="0ADEBAD1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13" w:name="recommandations"/>
      <w:bookmarkEnd w:id="10"/>
      <w:bookmarkEnd w:id="12"/>
      <w:r w:rsidRPr="00EF73BB">
        <w:rPr>
          <w:color w:val="915100"/>
          <w:lang w:val="fr-FR"/>
        </w:rPr>
        <w:t xml:space="preserve">6. </w:t>
      </w:r>
      <w:r w:rsidR="005A444D">
        <w:rPr>
          <w:color w:val="915100"/>
          <w:lang w:val="fr-FR"/>
        </w:rPr>
        <w:t>Actions recommandées</w:t>
      </w:r>
    </w:p>
    <w:p w14:paraId="2EEBA8FD" w14:textId="3794C5A8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14" w:name="priorité-1-actions-immédiates"/>
      <w:r w:rsidRPr="00EF73BB">
        <w:rPr>
          <w:color w:val="915100"/>
          <w:lang w:val="fr-FR"/>
        </w:rPr>
        <w:t>6.1 Priorité</w:t>
      </w:r>
      <w:r w:rsidR="003D24E4">
        <w:rPr>
          <w:color w:val="915100"/>
          <w:lang w:val="fr-FR"/>
        </w:rPr>
        <w:t> </w:t>
      </w:r>
      <w:r w:rsidRPr="00EF73BB">
        <w:rPr>
          <w:color w:val="915100"/>
          <w:lang w:val="fr-FR"/>
        </w:rPr>
        <w:t xml:space="preserve">1 </w:t>
      </w:r>
      <w:r w:rsidR="00923A66" w:rsidRPr="00EF73BB">
        <w:rPr>
          <w:color w:val="915100"/>
          <w:lang w:val="fr-FR"/>
        </w:rPr>
        <w:t>–</w:t>
      </w:r>
      <w:r w:rsidRPr="00EF73BB">
        <w:rPr>
          <w:color w:val="915100"/>
          <w:lang w:val="fr-FR"/>
        </w:rPr>
        <w:t xml:space="preserve"> </w:t>
      </w:r>
      <w:r w:rsidR="00C94C65" w:rsidRPr="00EF73BB">
        <w:rPr>
          <w:color w:val="915100"/>
          <w:lang w:val="fr-FR"/>
        </w:rPr>
        <w:t>a</w:t>
      </w:r>
      <w:r w:rsidRPr="00EF73BB">
        <w:rPr>
          <w:color w:val="915100"/>
          <w:lang w:val="fr-FR"/>
        </w:rPr>
        <w:t>ctions immédiates</w:t>
      </w:r>
    </w:p>
    <w:p w14:paraId="2EEBA8FE" w14:textId="798B5A36" w:rsidR="002A5D9A" w:rsidRPr="00542758" w:rsidRDefault="00B475D0" w:rsidP="00087213">
      <w:pPr>
        <w:pStyle w:val="FirstParagraph"/>
        <w:spacing w:line="276" w:lineRule="auto"/>
        <w:rPr>
          <w:lang w:val="de-DE"/>
        </w:rPr>
      </w:pPr>
      <w:r w:rsidRPr="00542758">
        <w:rPr>
          <w:lang w:val="de-DE"/>
        </w:rPr>
        <w:t>Pour Amundi et Deutsche Börse</w:t>
      </w:r>
      <w:r w:rsidR="00542758" w:rsidRPr="00542758">
        <w:rPr>
          <w:lang w:val="de-DE"/>
        </w:rPr>
        <w:t> </w:t>
      </w:r>
      <w:r w:rsidRPr="00542758">
        <w:rPr>
          <w:lang w:val="de-DE"/>
        </w:rPr>
        <w:t>:</w:t>
      </w:r>
    </w:p>
    <w:p w14:paraId="2EEBA8FF" w14:textId="77777777" w:rsidR="002A5D9A" w:rsidRPr="00EF73BB" w:rsidRDefault="00B475D0" w:rsidP="00087213">
      <w:pPr>
        <w:pStyle w:val="Compact"/>
        <w:numPr>
          <w:ilvl w:val="0"/>
          <w:numId w:val="15"/>
        </w:numPr>
        <w:spacing w:line="276" w:lineRule="auto"/>
        <w:rPr>
          <w:lang w:val="fr-FR"/>
        </w:rPr>
      </w:pPr>
      <w:r w:rsidRPr="00EF73BB">
        <w:rPr>
          <w:lang w:val="fr-FR"/>
        </w:rPr>
        <w:t>Adhérer à l’initiative PCAF</w:t>
      </w:r>
    </w:p>
    <w:p w14:paraId="2EEBA900" w14:textId="79B7BB12" w:rsidR="002A5D9A" w:rsidRPr="00EF73BB" w:rsidRDefault="00BA7A5E" w:rsidP="00087213">
      <w:pPr>
        <w:pStyle w:val="Compact"/>
        <w:numPr>
          <w:ilvl w:val="0"/>
          <w:numId w:val="15"/>
        </w:numPr>
        <w:spacing w:line="276" w:lineRule="auto"/>
        <w:rPr>
          <w:lang w:val="fr-FR"/>
        </w:rPr>
      </w:pPr>
      <w:r>
        <w:rPr>
          <w:lang w:val="fr-FR"/>
        </w:rPr>
        <w:t>Intégrer</w:t>
      </w:r>
      <w:r w:rsidR="00B475D0" w:rsidRPr="00EF73BB">
        <w:rPr>
          <w:lang w:val="fr-FR"/>
        </w:rPr>
        <w:t xml:space="preserve"> la méthodologie </w:t>
      </w:r>
      <w:r w:rsidR="00C94C65" w:rsidRPr="00EF73BB">
        <w:rPr>
          <w:lang w:val="fr-FR"/>
        </w:rPr>
        <w:t xml:space="preserve">de la </w:t>
      </w:r>
      <w:r w:rsidR="00B475D0" w:rsidRPr="00EF73BB">
        <w:rPr>
          <w:lang w:val="fr-FR"/>
        </w:rPr>
        <w:t>Partie A pour les émissions financées</w:t>
      </w:r>
    </w:p>
    <w:p w14:paraId="2EEBA901" w14:textId="3DC4EF9A" w:rsidR="002A5D9A" w:rsidRPr="00EF73BB" w:rsidRDefault="00B475D0" w:rsidP="00087213">
      <w:pPr>
        <w:pStyle w:val="Compact"/>
        <w:numPr>
          <w:ilvl w:val="0"/>
          <w:numId w:val="15"/>
        </w:numPr>
        <w:spacing w:line="276" w:lineRule="auto"/>
        <w:rPr>
          <w:lang w:val="fr-FR"/>
        </w:rPr>
      </w:pPr>
      <w:r w:rsidRPr="00EF73BB">
        <w:rPr>
          <w:lang w:val="fr-FR"/>
        </w:rPr>
        <w:lastRenderedPageBreak/>
        <w:t>Établir un calendrier de mise en conformité sur 12</w:t>
      </w:r>
      <w:r w:rsidR="00C6117F">
        <w:rPr>
          <w:lang w:val="fr-FR"/>
        </w:rPr>
        <w:t xml:space="preserve"> à </w:t>
      </w:r>
      <w:r w:rsidRPr="00EF73BB">
        <w:rPr>
          <w:lang w:val="fr-FR"/>
        </w:rPr>
        <w:t>18</w:t>
      </w:r>
      <w:r w:rsidR="003D24E4">
        <w:rPr>
          <w:lang w:val="fr-FR"/>
        </w:rPr>
        <w:t> </w:t>
      </w:r>
      <w:r w:rsidRPr="00EF73BB">
        <w:rPr>
          <w:lang w:val="fr-FR"/>
        </w:rPr>
        <w:t>mois</w:t>
      </w:r>
    </w:p>
    <w:p w14:paraId="2EEBA902" w14:textId="10A39D61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15" w:name="priorité-2-renforcement-du-reporting"/>
      <w:bookmarkEnd w:id="14"/>
      <w:r w:rsidRPr="00EF73BB">
        <w:rPr>
          <w:color w:val="915100"/>
          <w:lang w:val="fr-FR"/>
        </w:rPr>
        <w:t>6.2 Priorité</w:t>
      </w:r>
      <w:r w:rsidR="003D24E4">
        <w:rPr>
          <w:color w:val="915100"/>
          <w:lang w:val="fr-FR"/>
        </w:rPr>
        <w:t> </w:t>
      </w:r>
      <w:r w:rsidRPr="00EF73BB">
        <w:rPr>
          <w:color w:val="915100"/>
          <w:lang w:val="fr-FR"/>
        </w:rPr>
        <w:t xml:space="preserve">2 </w:t>
      </w:r>
      <w:r w:rsidR="00923A66" w:rsidRPr="00EF73BB">
        <w:rPr>
          <w:color w:val="915100"/>
          <w:lang w:val="fr-FR"/>
        </w:rPr>
        <w:t>–</w:t>
      </w:r>
      <w:r w:rsidRPr="00EF73BB">
        <w:rPr>
          <w:color w:val="915100"/>
          <w:lang w:val="fr-FR"/>
        </w:rPr>
        <w:t xml:space="preserve"> </w:t>
      </w:r>
      <w:r w:rsidR="00C94C65" w:rsidRPr="00EF73BB">
        <w:rPr>
          <w:color w:val="915100"/>
          <w:lang w:val="fr-FR"/>
        </w:rPr>
        <w:t>r</w:t>
      </w:r>
      <w:r w:rsidRPr="00EF73BB">
        <w:rPr>
          <w:color w:val="915100"/>
          <w:lang w:val="fr-FR"/>
        </w:rPr>
        <w:t>enforcement du reporting</w:t>
      </w:r>
    </w:p>
    <w:p w14:paraId="2EEBA903" w14:textId="09245100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 xml:space="preserve">Pour les institutions </w:t>
      </w:r>
      <w:r w:rsidR="009C1308">
        <w:rPr>
          <w:lang w:val="fr-FR"/>
        </w:rPr>
        <w:t>ayant le</w:t>
      </w:r>
      <w:r w:rsidRPr="00EF73BB">
        <w:rPr>
          <w:lang w:val="fr-FR"/>
        </w:rPr>
        <w:t xml:space="preserve"> statut «</w:t>
      </w:r>
      <w:r w:rsidR="00542758">
        <w:rPr>
          <w:lang w:val="fr-FR"/>
        </w:rPr>
        <w:t> </w:t>
      </w:r>
      <w:r w:rsidR="00661BCF" w:rsidRPr="00EF73BB">
        <w:rPr>
          <w:lang w:val="fr-FR"/>
        </w:rPr>
        <w:t>partiel</w:t>
      </w:r>
      <w:r w:rsidR="00542758">
        <w:rPr>
          <w:lang w:val="fr-FR"/>
        </w:rPr>
        <w:t> </w:t>
      </w:r>
      <w:r w:rsidRPr="00EF73BB">
        <w:rPr>
          <w:lang w:val="fr-FR"/>
        </w:rPr>
        <w:t>»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904" w14:textId="1448FA27" w:rsidR="002A5D9A" w:rsidRPr="00EF73BB" w:rsidRDefault="00B475D0" w:rsidP="00087213">
      <w:pPr>
        <w:pStyle w:val="Compact"/>
        <w:numPr>
          <w:ilvl w:val="0"/>
          <w:numId w:val="16"/>
        </w:numPr>
        <w:spacing w:line="276" w:lineRule="auto"/>
        <w:rPr>
          <w:lang w:val="fr-FR"/>
        </w:rPr>
      </w:pPr>
      <w:r w:rsidRPr="00EF73BB">
        <w:rPr>
          <w:lang w:val="fr-FR"/>
        </w:rPr>
        <w:t>Consolider les émissions financées totales</w:t>
      </w:r>
      <w:r w:rsidR="00542758">
        <w:rPr>
          <w:lang w:val="fr-FR"/>
        </w:rPr>
        <w:t> </w:t>
      </w:r>
      <w:r w:rsidRPr="00EF73BB">
        <w:rPr>
          <w:lang w:val="fr-FR"/>
        </w:rPr>
        <w:t>: Commerzbank, Crédit Agricole, Legal</w:t>
      </w:r>
      <w:r w:rsidR="009C1308">
        <w:rPr>
          <w:lang w:val="fr-FR"/>
        </w:rPr>
        <w:t> </w:t>
      </w:r>
      <w:r w:rsidRPr="00EF73BB">
        <w:rPr>
          <w:lang w:val="fr-FR"/>
        </w:rPr>
        <w:t>&amp;</w:t>
      </w:r>
      <w:r w:rsidR="009C1308">
        <w:rPr>
          <w:lang w:val="fr-FR"/>
        </w:rPr>
        <w:t> </w:t>
      </w:r>
      <w:r w:rsidRPr="00EF73BB">
        <w:rPr>
          <w:lang w:val="fr-FR"/>
        </w:rPr>
        <w:t>General, NN</w:t>
      </w:r>
      <w:r w:rsidR="009C1308">
        <w:rPr>
          <w:lang w:val="fr-FR"/>
        </w:rPr>
        <w:t> </w:t>
      </w:r>
      <w:r w:rsidRPr="00EF73BB">
        <w:rPr>
          <w:lang w:val="fr-FR"/>
        </w:rPr>
        <w:t>Group, Société</w:t>
      </w:r>
      <w:r w:rsidR="009C1308">
        <w:rPr>
          <w:lang w:val="fr-FR"/>
        </w:rPr>
        <w:t> </w:t>
      </w:r>
      <w:r w:rsidRPr="00EF73BB">
        <w:rPr>
          <w:lang w:val="fr-FR"/>
        </w:rPr>
        <w:t>Générale, Zurich</w:t>
      </w:r>
    </w:p>
    <w:p w14:paraId="2EEBA905" w14:textId="108EBB07" w:rsidR="002A5D9A" w:rsidRPr="00EF73BB" w:rsidRDefault="00B475D0" w:rsidP="00087213">
      <w:pPr>
        <w:pStyle w:val="Compact"/>
        <w:numPr>
          <w:ilvl w:val="0"/>
          <w:numId w:val="16"/>
        </w:numPr>
        <w:spacing w:line="276" w:lineRule="auto"/>
        <w:rPr>
          <w:lang w:val="fr-FR"/>
        </w:rPr>
      </w:pPr>
      <w:r w:rsidRPr="00EF73BB">
        <w:rPr>
          <w:lang w:val="fr-FR"/>
        </w:rPr>
        <w:t>Documenter explicitement le DQS</w:t>
      </w:r>
      <w:r w:rsidR="00542758">
        <w:rPr>
          <w:lang w:val="fr-FR"/>
        </w:rPr>
        <w:t> </w:t>
      </w:r>
      <w:r w:rsidRPr="00EF73BB">
        <w:rPr>
          <w:lang w:val="fr-FR"/>
        </w:rPr>
        <w:t>: 12 institutions concernées</w:t>
      </w:r>
    </w:p>
    <w:p w14:paraId="2EEBA906" w14:textId="154D5C32" w:rsidR="002A5D9A" w:rsidRPr="00EF73BB" w:rsidRDefault="00B475D0" w:rsidP="00087213">
      <w:pPr>
        <w:pStyle w:val="Compact"/>
        <w:numPr>
          <w:ilvl w:val="0"/>
          <w:numId w:val="16"/>
        </w:numPr>
        <w:spacing w:line="276" w:lineRule="auto"/>
        <w:rPr>
          <w:lang w:val="fr-FR"/>
        </w:rPr>
      </w:pPr>
      <w:r w:rsidRPr="00EF73BB">
        <w:rPr>
          <w:lang w:val="fr-FR"/>
        </w:rPr>
        <w:t xml:space="preserve">Étendre la couverture aux classes d’actifs manquantes (financement de projets, prêts </w:t>
      </w:r>
      <w:r w:rsidR="003C210E" w:rsidRPr="00EF73BB">
        <w:rPr>
          <w:lang w:val="fr-FR"/>
        </w:rPr>
        <w:t>pour véhicules à moteur</w:t>
      </w:r>
      <w:r w:rsidRPr="00EF73BB">
        <w:rPr>
          <w:lang w:val="fr-FR"/>
        </w:rPr>
        <w:t>)</w:t>
      </w:r>
    </w:p>
    <w:p w14:paraId="2EEBA907" w14:textId="7BB0A208" w:rsidR="002A5D9A" w:rsidRPr="00EF73BB" w:rsidRDefault="00B475D0" w:rsidP="00087213">
      <w:pPr>
        <w:pStyle w:val="Titre4"/>
        <w:spacing w:line="276" w:lineRule="auto"/>
        <w:rPr>
          <w:color w:val="915100"/>
          <w:lang w:val="fr-FR"/>
        </w:rPr>
      </w:pPr>
      <w:bookmarkStart w:id="16" w:name="priorité-3-amélioration-continue"/>
      <w:bookmarkEnd w:id="15"/>
      <w:r w:rsidRPr="00EF73BB">
        <w:rPr>
          <w:color w:val="915100"/>
          <w:lang w:val="fr-FR"/>
        </w:rPr>
        <w:t>6.3 Priorité</w:t>
      </w:r>
      <w:r w:rsidR="003D24E4">
        <w:rPr>
          <w:color w:val="915100"/>
          <w:lang w:val="fr-FR"/>
        </w:rPr>
        <w:t> </w:t>
      </w:r>
      <w:r w:rsidRPr="00EF73BB">
        <w:rPr>
          <w:color w:val="915100"/>
          <w:lang w:val="fr-FR"/>
        </w:rPr>
        <w:t xml:space="preserve">3 </w:t>
      </w:r>
      <w:r w:rsidR="00923A66" w:rsidRPr="00EF73BB">
        <w:rPr>
          <w:color w:val="915100"/>
          <w:lang w:val="fr-FR"/>
        </w:rPr>
        <w:t>–</w:t>
      </w:r>
      <w:r w:rsidRPr="00EF73BB">
        <w:rPr>
          <w:color w:val="915100"/>
          <w:lang w:val="fr-FR"/>
        </w:rPr>
        <w:t xml:space="preserve"> </w:t>
      </w:r>
      <w:r w:rsidR="00C94C65" w:rsidRPr="00EF73BB">
        <w:rPr>
          <w:color w:val="915100"/>
          <w:lang w:val="fr-FR"/>
        </w:rPr>
        <w:t>a</w:t>
      </w:r>
      <w:r w:rsidRPr="00EF73BB">
        <w:rPr>
          <w:color w:val="915100"/>
          <w:lang w:val="fr-FR"/>
        </w:rPr>
        <w:t>mélioration continue</w:t>
      </w:r>
    </w:p>
    <w:p w14:paraId="2EEBA908" w14:textId="63FE1623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 xml:space="preserve">Pour les </w:t>
      </w:r>
      <w:r w:rsidR="00C94C65" w:rsidRPr="00EF73BB">
        <w:rPr>
          <w:lang w:val="fr-FR"/>
        </w:rPr>
        <w:t xml:space="preserve">entreprises matures </w:t>
      </w:r>
      <w:r w:rsidR="00030F6A">
        <w:rPr>
          <w:lang w:val="fr-FR"/>
        </w:rPr>
        <w:t xml:space="preserve">/ </w:t>
      </w:r>
      <w:r w:rsidR="00C94C65" w:rsidRPr="00EF73BB">
        <w:rPr>
          <w:lang w:val="fr-FR"/>
        </w:rPr>
        <w:t xml:space="preserve">à maturité </w:t>
      </w:r>
      <w:r w:rsidRPr="00EF73BB">
        <w:rPr>
          <w:lang w:val="fr-FR"/>
        </w:rPr>
        <w:t>avancé</w:t>
      </w:r>
      <w:r w:rsidR="00C94C65" w:rsidRPr="00EF73BB">
        <w:rPr>
          <w:lang w:val="fr-FR"/>
        </w:rPr>
        <w:t>e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909" w14:textId="1E61F122" w:rsidR="002A5D9A" w:rsidRPr="00EF73BB" w:rsidRDefault="00B475D0" w:rsidP="00087213">
      <w:pPr>
        <w:pStyle w:val="Compact"/>
        <w:numPr>
          <w:ilvl w:val="0"/>
          <w:numId w:val="17"/>
        </w:numPr>
        <w:spacing w:line="276" w:lineRule="auto"/>
        <w:rPr>
          <w:lang w:val="fr-FR"/>
        </w:rPr>
      </w:pPr>
      <w:r w:rsidRPr="00EF73BB">
        <w:rPr>
          <w:lang w:val="fr-FR"/>
        </w:rPr>
        <w:t>Améliorer la qualité des données (</w:t>
      </w:r>
      <w:r w:rsidR="00812CB4">
        <w:rPr>
          <w:lang w:val="fr-FR"/>
        </w:rPr>
        <w:t>objectif</w:t>
      </w:r>
      <w:r w:rsidRPr="00EF73BB">
        <w:rPr>
          <w:lang w:val="fr-FR"/>
        </w:rPr>
        <w:t xml:space="preserve"> </w:t>
      </w:r>
      <w:r w:rsidR="008D310A">
        <w:rPr>
          <w:lang w:val="fr-FR"/>
        </w:rPr>
        <w:t xml:space="preserve">de </w:t>
      </w:r>
      <w:r w:rsidRPr="00EF73BB">
        <w:rPr>
          <w:lang w:val="fr-FR"/>
        </w:rPr>
        <w:t>DQS</w:t>
      </w:r>
      <w:r w:rsidR="003D24E4">
        <w:rPr>
          <w:lang w:val="fr-FR"/>
        </w:rPr>
        <w:t> </w:t>
      </w:r>
      <w:r w:rsidRPr="00EF73BB">
        <w:rPr>
          <w:lang w:val="fr-FR"/>
        </w:rPr>
        <w:t>2-3)</w:t>
      </w:r>
    </w:p>
    <w:p w14:paraId="2EEBA90A" w14:textId="07DE74D2" w:rsidR="002A5D9A" w:rsidRPr="00EF73BB" w:rsidRDefault="00B475D0" w:rsidP="00087213">
      <w:pPr>
        <w:pStyle w:val="Compact"/>
        <w:numPr>
          <w:ilvl w:val="0"/>
          <w:numId w:val="17"/>
        </w:numPr>
        <w:spacing w:line="276" w:lineRule="auto"/>
        <w:rPr>
          <w:lang w:val="fr-FR"/>
        </w:rPr>
      </w:pPr>
      <w:r w:rsidRPr="00EF73BB">
        <w:rPr>
          <w:lang w:val="fr-FR"/>
        </w:rPr>
        <w:t xml:space="preserve">Développer le reporting </w:t>
      </w:r>
      <w:r w:rsidR="00812CB4">
        <w:rPr>
          <w:lang w:val="fr-FR"/>
        </w:rPr>
        <w:t xml:space="preserve">selon la </w:t>
      </w:r>
      <w:r w:rsidRPr="00EF73BB">
        <w:rPr>
          <w:lang w:val="fr-FR"/>
        </w:rPr>
        <w:t>Partie C pour les assureurs</w:t>
      </w:r>
    </w:p>
    <w:p w14:paraId="2EEBA90B" w14:textId="058AC1FE" w:rsidR="002A5D9A" w:rsidRPr="00EF73BB" w:rsidRDefault="00B475D0" w:rsidP="00087213">
      <w:pPr>
        <w:pStyle w:val="Compact"/>
        <w:numPr>
          <w:ilvl w:val="0"/>
          <w:numId w:val="17"/>
        </w:numPr>
        <w:spacing w:line="276" w:lineRule="auto"/>
        <w:rPr>
          <w:lang w:val="fr-FR"/>
        </w:rPr>
      </w:pPr>
      <w:r w:rsidRPr="00EF73BB">
        <w:rPr>
          <w:lang w:val="fr-FR"/>
        </w:rPr>
        <w:t xml:space="preserve">Réduire les incertitudes sur les estimations </w:t>
      </w:r>
      <w:r w:rsidR="0010717E" w:rsidRPr="00EF73BB">
        <w:rPr>
          <w:lang w:val="fr-FR"/>
        </w:rPr>
        <w:t>du s</w:t>
      </w:r>
      <w:r w:rsidRPr="00EF73BB">
        <w:rPr>
          <w:lang w:val="fr-FR"/>
        </w:rPr>
        <w:t>cope 3</w:t>
      </w:r>
    </w:p>
    <w:p w14:paraId="2EEBA90C" w14:textId="77777777" w:rsidR="002A5D9A" w:rsidRPr="00EF73BB" w:rsidRDefault="00CC6453" w:rsidP="00087213">
      <w:pPr>
        <w:spacing w:line="276" w:lineRule="auto"/>
        <w:rPr>
          <w:lang w:val="fr-FR"/>
        </w:rPr>
      </w:pPr>
      <w:r w:rsidRPr="00CC6453">
        <w:rPr>
          <w:noProof/>
          <w:lang w:val="fr-FR"/>
        </w:rPr>
        <w:pict w14:anchorId="17EABF3F">
          <v:rect id="_x0000_i1025" alt="" style="width:453.6pt;height:.05pt;mso-width-percent:0;mso-height-percent:0;mso-width-percent:0;mso-height-percent:0" o:hralign="center" o:hrstd="t" o:hr="t"/>
        </w:pict>
      </w:r>
    </w:p>
    <w:p w14:paraId="2EEBA90D" w14:textId="77777777" w:rsidR="002A5D9A" w:rsidRPr="00EF73BB" w:rsidRDefault="00B475D0" w:rsidP="00087213">
      <w:pPr>
        <w:pStyle w:val="Titre3"/>
        <w:spacing w:line="276" w:lineRule="auto"/>
        <w:rPr>
          <w:color w:val="915100"/>
          <w:lang w:val="fr-FR"/>
        </w:rPr>
      </w:pPr>
      <w:bookmarkStart w:id="17" w:name="conclusion"/>
      <w:bookmarkEnd w:id="13"/>
      <w:bookmarkEnd w:id="16"/>
      <w:r w:rsidRPr="00EF73BB">
        <w:rPr>
          <w:color w:val="915100"/>
          <w:lang w:val="fr-FR"/>
        </w:rPr>
        <w:t>7. Conclusion</w:t>
      </w:r>
    </w:p>
    <w:p w14:paraId="2EEBA90E" w14:textId="34D3C60F" w:rsidR="002A5D9A" w:rsidRPr="00EF73BB" w:rsidRDefault="00B475D0" w:rsidP="00087213">
      <w:pPr>
        <w:pStyle w:val="FirstParagraph"/>
        <w:spacing w:line="276" w:lineRule="auto"/>
        <w:rPr>
          <w:lang w:val="fr-FR"/>
        </w:rPr>
      </w:pPr>
      <w:r w:rsidRPr="00EF73BB">
        <w:rPr>
          <w:lang w:val="fr-FR"/>
        </w:rPr>
        <w:t>Cette étude révèle une adoption généralisée</w:t>
      </w:r>
      <w:r w:rsidR="00037E4F">
        <w:rPr>
          <w:lang w:val="fr-FR"/>
        </w:rPr>
        <w:t>,</w:t>
      </w:r>
      <w:r w:rsidRPr="00EF73BB">
        <w:rPr>
          <w:lang w:val="fr-FR"/>
        </w:rPr>
        <w:t xml:space="preserve"> mais inégale</w:t>
      </w:r>
      <w:r w:rsidR="008D310A">
        <w:rPr>
          <w:lang w:val="fr-FR"/>
        </w:rPr>
        <w:t>,</w:t>
      </w:r>
      <w:r w:rsidRPr="00EF73BB">
        <w:rPr>
          <w:lang w:val="fr-FR"/>
        </w:rPr>
        <w:t xml:space="preserve"> du standard PCAF</w:t>
      </w:r>
      <w:r w:rsidR="00031FB0" w:rsidRPr="00EF73BB">
        <w:rPr>
          <w:lang w:val="fr-FR"/>
        </w:rPr>
        <w:t>®</w:t>
      </w:r>
      <w:r w:rsidRPr="00EF73BB">
        <w:rPr>
          <w:lang w:val="fr-FR"/>
        </w:rPr>
        <w:t xml:space="preserve"> parmi </w:t>
      </w:r>
      <w:r w:rsidR="00624526" w:rsidRPr="00EF73BB">
        <w:rPr>
          <w:lang w:val="fr-FR"/>
        </w:rPr>
        <w:t>l’échantillon</w:t>
      </w:r>
      <w:r w:rsidRPr="00EF73BB">
        <w:rPr>
          <w:lang w:val="fr-FR"/>
        </w:rPr>
        <w:t xml:space="preserve"> </w:t>
      </w:r>
      <w:r w:rsidR="00624526" w:rsidRPr="00EF73BB">
        <w:rPr>
          <w:lang w:val="fr-FR"/>
        </w:rPr>
        <w:t>d’</w:t>
      </w:r>
      <w:r w:rsidRPr="00EF73BB">
        <w:rPr>
          <w:lang w:val="fr-FR"/>
        </w:rPr>
        <w:t>institutions financières européennes</w:t>
      </w:r>
      <w:r w:rsidR="00031FB0" w:rsidRPr="00EF73BB">
        <w:rPr>
          <w:lang w:val="fr-FR"/>
        </w:rPr>
        <w:t xml:space="preserve"> </w:t>
      </w:r>
      <w:r w:rsidR="000C261E">
        <w:rPr>
          <w:lang w:val="fr-FR"/>
        </w:rPr>
        <w:t>analysées</w:t>
      </w:r>
      <w:r w:rsidRPr="00EF73BB">
        <w:rPr>
          <w:lang w:val="fr-FR"/>
        </w:rPr>
        <w:t>. Si 91</w:t>
      </w:r>
      <w:r w:rsidR="00542758">
        <w:rPr>
          <w:lang w:val="fr-FR"/>
        </w:rPr>
        <w:t> </w:t>
      </w:r>
      <w:r w:rsidRPr="00EF73BB">
        <w:rPr>
          <w:lang w:val="fr-FR"/>
        </w:rPr>
        <w:t>% mentionnent l’initiative et 61</w:t>
      </w:r>
      <w:r w:rsidR="00542758">
        <w:rPr>
          <w:lang w:val="fr-FR"/>
        </w:rPr>
        <w:t> </w:t>
      </w:r>
      <w:r w:rsidRPr="00EF73BB">
        <w:rPr>
          <w:lang w:val="fr-FR"/>
        </w:rPr>
        <w:t>% sont signataires, seuls 39</w:t>
      </w:r>
      <w:r w:rsidR="00542758">
        <w:rPr>
          <w:lang w:val="fr-FR"/>
        </w:rPr>
        <w:t> </w:t>
      </w:r>
      <w:r w:rsidRPr="00EF73BB">
        <w:rPr>
          <w:lang w:val="fr-FR"/>
        </w:rPr>
        <w:t xml:space="preserve">% présentent un reporting </w:t>
      </w:r>
      <w:r w:rsidR="00031FB0" w:rsidRPr="00EF73BB">
        <w:rPr>
          <w:lang w:val="fr-FR"/>
        </w:rPr>
        <w:t xml:space="preserve">de la </w:t>
      </w:r>
      <w:r w:rsidRPr="00EF73BB">
        <w:rPr>
          <w:lang w:val="fr-FR"/>
        </w:rPr>
        <w:t xml:space="preserve">Partie A </w:t>
      </w:r>
      <w:r w:rsidR="00C5004A">
        <w:rPr>
          <w:lang w:val="fr-FR"/>
        </w:rPr>
        <w:t>dans son ensemble</w:t>
      </w:r>
      <w:r w:rsidRPr="00EF73BB">
        <w:rPr>
          <w:lang w:val="fr-FR"/>
        </w:rPr>
        <w:t xml:space="preserve"> avec méthodologie documentée.</w:t>
      </w:r>
    </w:p>
    <w:p w14:paraId="2EEBA90F" w14:textId="657F7E79" w:rsidR="002A5D9A" w:rsidRPr="00EF73BB" w:rsidRDefault="00B475D0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Les principaux axes de progression concernent</w:t>
      </w:r>
      <w:r w:rsidR="00542758">
        <w:rPr>
          <w:lang w:val="fr-FR"/>
        </w:rPr>
        <w:t> </w:t>
      </w:r>
      <w:r w:rsidRPr="00EF73BB">
        <w:rPr>
          <w:lang w:val="fr-FR"/>
        </w:rPr>
        <w:t>:</w:t>
      </w:r>
    </w:p>
    <w:p w14:paraId="2EEBA910" w14:textId="67DC8ADE" w:rsidR="002A5D9A" w:rsidRPr="00EF73BB" w:rsidRDefault="00774000" w:rsidP="00087213">
      <w:pPr>
        <w:pStyle w:val="Compact"/>
        <w:numPr>
          <w:ilvl w:val="0"/>
          <w:numId w:val="18"/>
        </w:numPr>
        <w:spacing w:line="276" w:lineRule="auto"/>
        <w:rPr>
          <w:lang w:val="fr-FR"/>
        </w:rPr>
      </w:pPr>
      <w:r w:rsidRPr="00EF73BB">
        <w:rPr>
          <w:lang w:val="fr-FR"/>
        </w:rPr>
        <w:t>l</w:t>
      </w:r>
      <w:r w:rsidR="00B475D0" w:rsidRPr="00EF73BB">
        <w:rPr>
          <w:lang w:val="fr-FR"/>
        </w:rPr>
        <w:t>a documentation systématique du DQS (absente pour 52</w:t>
      </w:r>
      <w:r w:rsidR="00542758">
        <w:rPr>
          <w:lang w:val="fr-FR"/>
        </w:rPr>
        <w:t> </w:t>
      </w:r>
      <w:r w:rsidR="00B475D0" w:rsidRPr="00EF73BB">
        <w:rPr>
          <w:lang w:val="fr-FR"/>
        </w:rPr>
        <w:t>% de l’échantillon)</w:t>
      </w:r>
      <w:r w:rsidRPr="00EF73BB">
        <w:rPr>
          <w:lang w:val="fr-FR"/>
        </w:rPr>
        <w:t> ;</w:t>
      </w:r>
    </w:p>
    <w:p w14:paraId="2EEBA911" w14:textId="3CD9C4C9" w:rsidR="002A5D9A" w:rsidRPr="00EF73BB" w:rsidRDefault="00624526" w:rsidP="00087213">
      <w:pPr>
        <w:pStyle w:val="Compact"/>
        <w:numPr>
          <w:ilvl w:val="0"/>
          <w:numId w:val="18"/>
        </w:numPr>
        <w:spacing w:line="276" w:lineRule="auto"/>
        <w:rPr>
          <w:lang w:val="fr-FR"/>
        </w:rPr>
      </w:pPr>
      <w:r w:rsidRPr="00EF73BB">
        <w:rPr>
          <w:lang w:val="fr-FR"/>
        </w:rPr>
        <w:t>l</w:t>
      </w:r>
      <w:r w:rsidR="00B475D0" w:rsidRPr="00EF73BB">
        <w:rPr>
          <w:lang w:val="fr-FR"/>
        </w:rPr>
        <w:t xml:space="preserve">’extension aux Parties B et C du standard, </w:t>
      </w:r>
      <w:r w:rsidRPr="00EF73BB">
        <w:rPr>
          <w:lang w:val="fr-FR"/>
        </w:rPr>
        <w:t xml:space="preserve">dont la couverture </w:t>
      </w:r>
      <w:r w:rsidR="00B475D0" w:rsidRPr="00EF73BB">
        <w:rPr>
          <w:lang w:val="fr-FR"/>
        </w:rPr>
        <w:t>actuelle</w:t>
      </w:r>
      <w:r w:rsidRPr="00EF73BB">
        <w:rPr>
          <w:lang w:val="fr-FR"/>
        </w:rPr>
        <w:t xml:space="preserve"> n’est que parcellaire</w:t>
      </w:r>
      <w:r w:rsidR="00774000" w:rsidRPr="00EF73BB">
        <w:rPr>
          <w:lang w:val="fr-FR"/>
        </w:rPr>
        <w:t> ;</w:t>
      </w:r>
    </w:p>
    <w:p w14:paraId="2EEBA912" w14:textId="29F4A5A0" w:rsidR="002A5D9A" w:rsidRPr="00EF73BB" w:rsidRDefault="00624526" w:rsidP="00087213">
      <w:pPr>
        <w:pStyle w:val="Compact"/>
        <w:numPr>
          <w:ilvl w:val="0"/>
          <w:numId w:val="18"/>
        </w:numPr>
        <w:spacing w:line="276" w:lineRule="auto"/>
        <w:rPr>
          <w:lang w:val="fr-FR"/>
        </w:rPr>
      </w:pPr>
      <w:r w:rsidRPr="00EF73BB">
        <w:rPr>
          <w:lang w:val="fr-FR"/>
        </w:rPr>
        <w:t>l</w:t>
      </w:r>
      <w:r w:rsidR="00B475D0" w:rsidRPr="00EF73BB">
        <w:rPr>
          <w:lang w:val="fr-FR"/>
        </w:rPr>
        <w:t>’homogénéisation des pratiques pour permettre une véritable comparabilité sectorielle</w:t>
      </w:r>
      <w:r w:rsidR="009915DE" w:rsidRPr="00EF73BB">
        <w:rPr>
          <w:lang w:val="fr-FR"/>
        </w:rPr>
        <w:t>.</w:t>
      </w:r>
    </w:p>
    <w:p w14:paraId="53135796" w14:textId="2E432EBB" w:rsidR="00AA7C94" w:rsidRPr="00EF73BB" w:rsidRDefault="009915DE" w:rsidP="00087213">
      <w:pPr>
        <w:pStyle w:val="Corpsdetexte"/>
        <w:spacing w:line="276" w:lineRule="auto"/>
        <w:rPr>
          <w:lang w:val="fr-FR"/>
        </w:rPr>
      </w:pPr>
      <w:r w:rsidRPr="00EF73BB">
        <w:rPr>
          <w:lang w:val="fr-FR"/>
        </w:rPr>
        <w:t>Pour la suite</w:t>
      </w:r>
      <w:r w:rsidR="00AA7C94" w:rsidRPr="00EF73BB">
        <w:rPr>
          <w:lang w:val="fr-FR"/>
        </w:rPr>
        <w:t xml:space="preserve">, il s’agirait de croiser les trois classements : la matrice de maturité, l’analyse sémantique et le suivi des recommandations </w:t>
      </w:r>
      <w:r w:rsidR="00F318D6">
        <w:rPr>
          <w:lang w:val="fr-FR"/>
        </w:rPr>
        <w:t>afin</w:t>
      </w:r>
      <w:r w:rsidR="00AA7C94" w:rsidRPr="00EF73BB">
        <w:rPr>
          <w:lang w:val="fr-FR"/>
        </w:rPr>
        <w:t xml:space="preserve"> </w:t>
      </w:r>
      <w:r w:rsidR="00F318D6">
        <w:rPr>
          <w:lang w:val="fr-FR"/>
        </w:rPr>
        <w:t>d’</w:t>
      </w:r>
      <w:r w:rsidR="00AA7C94" w:rsidRPr="00EF73BB">
        <w:rPr>
          <w:lang w:val="fr-FR"/>
        </w:rPr>
        <w:t>obtenir une vision d’ensemble</w:t>
      </w:r>
      <w:r w:rsidR="00E54D91" w:rsidRPr="00EF73BB">
        <w:rPr>
          <w:lang w:val="fr-FR"/>
        </w:rPr>
        <w:t xml:space="preserve"> encore plus précise</w:t>
      </w:r>
      <w:r w:rsidR="00AA7C94" w:rsidRPr="00EF73BB">
        <w:rPr>
          <w:lang w:val="fr-FR"/>
        </w:rPr>
        <w:t>.</w:t>
      </w:r>
      <w:r w:rsidR="004826A4" w:rsidRPr="00EF73BB">
        <w:rPr>
          <w:lang w:val="fr-FR"/>
        </w:rPr>
        <w:t xml:space="preserve"> Et ce sur l’ensemble des institutions financières</w:t>
      </w:r>
      <w:r w:rsidR="00F318D6">
        <w:rPr>
          <w:lang w:val="fr-FR"/>
        </w:rPr>
        <w:t xml:space="preserve"> européennes</w:t>
      </w:r>
      <w:r w:rsidR="004826A4" w:rsidRPr="00EF73BB">
        <w:rPr>
          <w:lang w:val="fr-FR"/>
        </w:rPr>
        <w:t xml:space="preserve">, en plus de l’échantillon </w:t>
      </w:r>
      <w:r w:rsidR="000C261E">
        <w:rPr>
          <w:lang w:val="fr-FR"/>
        </w:rPr>
        <w:t>travaillé ici.</w:t>
      </w:r>
      <w:r w:rsidRPr="00EF73BB">
        <w:rPr>
          <w:lang w:val="fr-FR"/>
        </w:rPr>
        <w:br/>
      </w:r>
      <w:r w:rsidR="00C50142" w:rsidRPr="00EF73BB">
        <w:rPr>
          <w:lang w:val="fr-FR"/>
        </w:rPr>
        <w:t xml:space="preserve">Enfin, deux </w:t>
      </w:r>
      <w:r w:rsidR="002F3593" w:rsidRPr="00EF73BB">
        <w:rPr>
          <w:lang w:val="fr-FR"/>
        </w:rPr>
        <w:t>suggestion</w:t>
      </w:r>
      <w:r w:rsidR="00C50142" w:rsidRPr="00EF73BB">
        <w:rPr>
          <w:lang w:val="fr-FR"/>
        </w:rPr>
        <w:t>s</w:t>
      </w:r>
      <w:r w:rsidR="002F3593" w:rsidRPr="00EF73BB">
        <w:rPr>
          <w:lang w:val="fr-FR"/>
        </w:rPr>
        <w:t xml:space="preserve"> </w:t>
      </w:r>
      <w:r w:rsidR="00C50142" w:rsidRPr="00EF73BB">
        <w:rPr>
          <w:lang w:val="fr-FR"/>
        </w:rPr>
        <w:t>ont été évoquées : primo, donner un poids plus important aux deux principales classes d’actifs (</w:t>
      </w:r>
      <w:r w:rsidR="00E1775D" w:rsidRPr="00EF73BB">
        <w:rPr>
          <w:lang w:val="fr-FR"/>
        </w:rPr>
        <w:t>« Actions cotées et obligations » et « Prêts aux entreprises</w:t>
      </w:r>
      <w:r w:rsidR="00542758">
        <w:rPr>
          <w:lang w:val="fr-FR"/>
        </w:rPr>
        <w:t>/</w:t>
      </w:r>
      <w:r w:rsidR="00E1775D" w:rsidRPr="00EF73BB">
        <w:rPr>
          <w:lang w:val="fr-FR"/>
        </w:rPr>
        <w:t xml:space="preserve">actions non cotées »). Secundo, intégrer </w:t>
      </w:r>
      <w:r w:rsidR="00E1000F" w:rsidRPr="00EF73BB">
        <w:rPr>
          <w:lang w:val="fr-FR"/>
        </w:rPr>
        <w:t xml:space="preserve">de manière spécifique la </w:t>
      </w:r>
      <w:r w:rsidR="00E1000F" w:rsidRPr="00EF73BB">
        <w:rPr>
          <w:lang w:val="fr-FR"/>
        </w:rPr>
        <w:lastRenderedPageBreak/>
        <w:t xml:space="preserve">réglementation </w:t>
      </w:r>
      <w:r w:rsidR="00E1775D" w:rsidRPr="00EF73BB">
        <w:rPr>
          <w:lang w:val="fr-FR"/>
        </w:rPr>
        <w:t>LULUCF au scoring</w:t>
      </w:r>
      <w:r w:rsidR="00F42C96" w:rsidRPr="00EF73BB">
        <w:rPr>
          <w:lang w:val="fr-FR"/>
        </w:rPr>
        <w:t>, puisqu’elle est bien mentionnée dans le corpus PCAF®.</w:t>
      </w:r>
    </w:p>
    <w:bookmarkEnd w:id="0"/>
    <w:bookmarkEnd w:id="1"/>
    <w:bookmarkEnd w:id="17"/>
    <w:p w14:paraId="2EEBA916" w14:textId="1567C331" w:rsidR="002A5D9A" w:rsidRPr="00EF73BB" w:rsidRDefault="002A5D9A" w:rsidP="00087213">
      <w:pPr>
        <w:spacing w:line="276" w:lineRule="auto"/>
        <w:rPr>
          <w:lang w:val="fr-FR"/>
        </w:rPr>
      </w:pPr>
    </w:p>
    <w:sectPr w:rsidR="002A5D9A" w:rsidRPr="00EF73BB">
      <w:headerReference w:type="default" r:id="rId8"/>
      <w:footerReference w:type="default" r:id="rId9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A87C" w14:textId="77777777" w:rsidR="00CC6453" w:rsidRDefault="00CC6453" w:rsidP="00923A66">
      <w:pPr>
        <w:spacing w:after="0"/>
      </w:pPr>
      <w:r>
        <w:separator/>
      </w:r>
    </w:p>
  </w:endnote>
  <w:endnote w:type="continuationSeparator" w:id="0">
    <w:p w14:paraId="581B70D4" w14:textId="77777777" w:rsidR="00CC6453" w:rsidRDefault="00CC6453" w:rsidP="00923A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6564201"/>
      <w:docPartObj>
        <w:docPartGallery w:val="Page Numbers (Bottom of Page)"/>
        <w:docPartUnique/>
      </w:docPartObj>
    </w:sdtPr>
    <w:sdtEndPr/>
    <w:sdtContent>
      <w:p w14:paraId="5B99D4CE" w14:textId="5842D258" w:rsidR="00E54D91" w:rsidRDefault="00E54D9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1ABCB83" w14:textId="77777777" w:rsidR="00E54D91" w:rsidRDefault="00E54D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C01A" w14:textId="77777777" w:rsidR="00CC6453" w:rsidRDefault="00CC6453" w:rsidP="00923A66">
      <w:pPr>
        <w:spacing w:after="0"/>
      </w:pPr>
      <w:r>
        <w:separator/>
      </w:r>
    </w:p>
  </w:footnote>
  <w:footnote w:type="continuationSeparator" w:id="0">
    <w:p w14:paraId="4D565E69" w14:textId="77777777" w:rsidR="00CC6453" w:rsidRDefault="00CC6453" w:rsidP="00923A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7291" w14:textId="3DC2BA5D" w:rsidR="00836BE5" w:rsidRDefault="00836BE5">
    <w:pPr>
      <w:pStyle w:val="En-tte"/>
    </w:pPr>
    <w:r>
      <w:rPr>
        <w:noProof/>
      </w:rPr>
      <w:drawing>
        <wp:inline distT="0" distB="0" distL="0" distR="0" wp14:anchorId="727453C1" wp14:editId="2BEF70B1">
          <wp:extent cx="850900" cy="295725"/>
          <wp:effectExtent l="0" t="0" r="0" b="9525"/>
          <wp:docPr id="119382700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827007" name="Image 11938270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410" cy="299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4E6E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765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781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1027856">
    <w:abstractNumId w:val="0"/>
  </w:num>
  <w:num w:numId="2" w16cid:durableId="1108433285">
    <w:abstractNumId w:val="1"/>
  </w:num>
  <w:num w:numId="3" w16cid:durableId="273752872">
    <w:abstractNumId w:val="1"/>
  </w:num>
  <w:num w:numId="4" w16cid:durableId="1737435077">
    <w:abstractNumId w:val="1"/>
  </w:num>
  <w:num w:numId="5" w16cid:durableId="2088112288">
    <w:abstractNumId w:val="1"/>
  </w:num>
  <w:num w:numId="6" w16cid:durableId="1227303427">
    <w:abstractNumId w:val="1"/>
  </w:num>
  <w:num w:numId="7" w16cid:durableId="61635408">
    <w:abstractNumId w:val="1"/>
  </w:num>
  <w:num w:numId="8" w16cid:durableId="760105007">
    <w:abstractNumId w:val="1"/>
  </w:num>
  <w:num w:numId="9" w16cid:durableId="318004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6525647">
    <w:abstractNumId w:val="1"/>
  </w:num>
  <w:num w:numId="11" w16cid:durableId="401828818">
    <w:abstractNumId w:val="1"/>
  </w:num>
  <w:num w:numId="12" w16cid:durableId="1618557775">
    <w:abstractNumId w:val="1"/>
  </w:num>
  <w:num w:numId="13" w16cid:durableId="980110761">
    <w:abstractNumId w:val="1"/>
  </w:num>
  <w:num w:numId="14" w16cid:durableId="305823382">
    <w:abstractNumId w:val="1"/>
  </w:num>
  <w:num w:numId="15" w16cid:durableId="535626932">
    <w:abstractNumId w:val="1"/>
  </w:num>
  <w:num w:numId="16" w16cid:durableId="771164288">
    <w:abstractNumId w:val="1"/>
  </w:num>
  <w:num w:numId="17" w16cid:durableId="2053648043">
    <w:abstractNumId w:val="1"/>
  </w:num>
  <w:num w:numId="18" w16cid:durableId="163593151">
    <w:abstractNumId w:val="1"/>
  </w:num>
  <w:num w:numId="19" w16cid:durableId="141008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9A"/>
    <w:rsid w:val="00002E89"/>
    <w:rsid w:val="00030F6A"/>
    <w:rsid w:val="00031FB0"/>
    <w:rsid w:val="00037E4F"/>
    <w:rsid w:val="000501BA"/>
    <w:rsid w:val="00054D58"/>
    <w:rsid w:val="0005507D"/>
    <w:rsid w:val="0008585A"/>
    <w:rsid w:val="00087213"/>
    <w:rsid w:val="000C0811"/>
    <w:rsid w:val="000C261E"/>
    <w:rsid w:val="000E4B05"/>
    <w:rsid w:val="0010717E"/>
    <w:rsid w:val="00120AE3"/>
    <w:rsid w:val="00160C9C"/>
    <w:rsid w:val="00185BEF"/>
    <w:rsid w:val="001B5DE8"/>
    <w:rsid w:val="001E37E0"/>
    <w:rsid w:val="00200235"/>
    <w:rsid w:val="002541F1"/>
    <w:rsid w:val="0027459D"/>
    <w:rsid w:val="002747F6"/>
    <w:rsid w:val="00291C6A"/>
    <w:rsid w:val="002A5D9A"/>
    <w:rsid w:val="002A731F"/>
    <w:rsid w:val="002B4A74"/>
    <w:rsid w:val="002C3100"/>
    <w:rsid w:val="002C4F7D"/>
    <w:rsid w:val="002E5753"/>
    <w:rsid w:val="002F3593"/>
    <w:rsid w:val="003163EA"/>
    <w:rsid w:val="00354E3C"/>
    <w:rsid w:val="003614F9"/>
    <w:rsid w:val="003758AC"/>
    <w:rsid w:val="003838E0"/>
    <w:rsid w:val="00385772"/>
    <w:rsid w:val="00396596"/>
    <w:rsid w:val="003C126C"/>
    <w:rsid w:val="003C210E"/>
    <w:rsid w:val="003C5504"/>
    <w:rsid w:val="003D24E4"/>
    <w:rsid w:val="003E2A5E"/>
    <w:rsid w:val="00401C19"/>
    <w:rsid w:val="004149A8"/>
    <w:rsid w:val="00417873"/>
    <w:rsid w:val="00432D3B"/>
    <w:rsid w:val="00440B08"/>
    <w:rsid w:val="0045039B"/>
    <w:rsid w:val="004536DA"/>
    <w:rsid w:val="00457E68"/>
    <w:rsid w:val="0046124A"/>
    <w:rsid w:val="004773D3"/>
    <w:rsid w:val="004826A4"/>
    <w:rsid w:val="00496109"/>
    <w:rsid w:val="004A7FD1"/>
    <w:rsid w:val="004C28C0"/>
    <w:rsid w:val="004D0326"/>
    <w:rsid w:val="004E55E5"/>
    <w:rsid w:val="004F2D48"/>
    <w:rsid w:val="004F5F0B"/>
    <w:rsid w:val="005078B2"/>
    <w:rsid w:val="00542758"/>
    <w:rsid w:val="00544A47"/>
    <w:rsid w:val="005532A0"/>
    <w:rsid w:val="005535BB"/>
    <w:rsid w:val="005A0CA8"/>
    <w:rsid w:val="005A444D"/>
    <w:rsid w:val="005B22CB"/>
    <w:rsid w:val="005B3F76"/>
    <w:rsid w:val="005C2CC3"/>
    <w:rsid w:val="005F3B04"/>
    <w:rsid w:val="0062046E"/>
    <w:rsid w:val="00623CB8"/>
    <w:rsid w:val="00624526"/>
    <w:rsid w:val="00626190"/>
    <w:rsid w:val="006306DB"/>
    <w:rsid w:val="006350B7"/>
    <w:rsid w:val="006457C7"/>
    <w:rsid w:val="00660F50"/>
    <w:rsid w:val="00661BCF"/>
    <w:rsid w:val="00663B64"/>
    <w:rsid w:val="00683CD5"/>
    <w:rsid w:val="006846AB"/>
    <w:rsid w:val="006E0723"/>
    <w:rsid w:val="006F49AF"/>
    <w:rsid w:val="00737659"/>
    <w:rsid w:val="00745D4E"/>
    <w:rsid w:val="0076463E"/>
    <w:rsid w:val="00764C5E"/>
    <w:rsid w:val="00774000"/>
    <w:rsid w:val="007C10C2"/>
    <w:rsid w:val="007D5236"/>
    <w:rsid w:val="007D5787"/>
    <w:rsid w:val="007D61B2"/>
    <w:rsid w:val="007E419A"/>
    <w:rsid w:val="007F0E7B"/>
    <w:rsid w:val="00812CB4"/>
    <w:rsid w:val="008156E1"/>
    <w:rsid w:val="00831D66"/>
    <w:rsid w:val="00836BE5"/>
    <w:rsid w:val="00895D2B"/>
    <w:rsid w:val="008C4E41"/>
    <w:rsid w:val="008D0A4F"/>
    <w:rsid w:val="008D310A"/>
    <w:rsid w:val="008E0959"/>
    <w:rsid w:val="00900F85"/>
    <w:rsid w:val="00923A66"/>
    <w:rsid w:val="009253AA"/>
    <w:rsid w:val="0096774A"/>
    <w:rsid w:val="00974258"/>
    <w:rsid w:val="0098651F"/>
    <w:rsid w:val="00986B28"/>
    <w:rsid w:val="00991553"/>
    <w:rsid w:val="009915DE"/>
    <w:rsid w:val="009B24F3"/>
    <w:rsid w:val="009B34B2"/>
    <w:rsid w:val="009B55F3"/>
    <w:rsid w:val="009C1308"/>
    <w:rsid w:val="009D477E"/>
    <w:rsid w:val="00A03484"/>
    <w:rsid w:val="00A440F9"/>
    <w:rsid w:val="00A60427"/>
    <w:rsid w:val="00A71C63"/>
    <w:rsid w:val="00A946A4"/>
    <w:rsid w:val="00AA7C94"/>
    <w:rsid w:val="00AA7D4F"/>
    <w:rsid w:val="00AC1AEE"/>
    <w:rsid w:val="00AC6453"/>
    <w:rsid w:val="00AE0637"/>
    <w:rsid w:val="00B21C7E"/>
    <w:rsid w:val="00B3257D"/>
    <w:rsid w:val="00B42DBD"/>
    <w:rsid w:val="00B475D0"/>
    <w:rsid w:val="00B47E3B"/>
    <w:rsid w:val="00B64137"/>
    <w:rsid w:val="00B916EE"/>
    <w:rsid w:val="00BA7A5E"/>
    <w:rsid w:val="00BB1AA5"/>
    <w:rsid w:val="00BC0F2D"/>
    <w:rsid w:val="00BC36BE"/>
    <w:rsid w:val="00BC7C2F"/>
    <w:rsid w:val="00BD1639"/>
    <w:rsid w:val="00BD19F5"/>
    <w:rsid w:val="00BE1D20"/>
    <w:rsid w:val="00C007B7"/>
    <w:rsid w:val="00C04B02"/>
    <w:rsid w:val="00C35A02"/>
    <w:rsid w:val="00C41E7F"/>
    <w:rsid w:val="00C5004A"/>
    <w:rsid w:val="00C50142"/>
    <w:rsid w:val="00C6117F"/>
    <w:rsid w:val="00C94C65"/>
    <w:rsid w:val="00CB105D"/>
    <w:rsid w:val="00CB7CA6"/>
    <w:rsid w:val="00CC6453"/>
    <w:rsid w:val="00CE46AE"/>
    <w:rsid w:val="00D112DC"/>
    <w:rsid w:val="00D16036"/>
    <w:rsid w:val="00D27906"/>
    <w:rsid w:val="00D324D6"/>
    <w:rsid w:val="00D74F17"/>
    <w:rsid w:val="00D935D7"/>
    <w:rsid w:val="00D93B15"/>
    <w:rsid w:val="00D95F9F"/>
    <w:rsid w:val="00DB197A"/>
    <w:rsid w:val="00DB71C4"/>
    <w:rsid w:val="00DC153A"/>
    <w:rsid w:val="00DD3A35"/>
    <w:rsid w:val="00DD5102"/>
    <w:rsid w:val="00DF569A"/>
    <w:rsid w:val="00E1000F"/>
    <w:rsid w:val="00E128A6"/>
    <w:rsid w:val="00E1775D"/>
    <w:rsid w:val="00E36BE6"/>
    <w:rsid w:val="00E53C5B"/>
    <w:rsid w:val="00E54D91"/>
    <w:rsid w:val="00E77FBD"/>
    <w:rsid w:val="00E82AF2"/>
    <w:rsid w:val="00EC0D45"/>
    <w:rsid w:val="00ED6771"/>
    <w:rsid w:val="00EF3BDA"/>
    <w:rsid w:val="00EF6782"/>
    <w:rsid w:val="00EF73BB"/>
    <w:rsid w:val="00F062E1"/>
    <w:rsid w:val="00F2049B"/>
    <w:rsid w:val="00F318D6"/>
    <w:rsid w:val="00F42C96"/>
    <w:rsid w:val="00F4394D"/>
    <w:rsid w:val="00F52600"/>
    <w:rsid w:val="00F616F7"/>
    <w:rsid w:val="00F72219"/>
    <w:rsid w:val="00F96C90"/>
    <w:rsid w:val="00FA43C0"/>
    <w:rsid w:val="00FB096D"/>
    <w:rsid w:val="00FF0F50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BA863"/>
  <w15:docId w15:val="{994E3C74-4590-E64D-BED0-6B1CA40D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arquedecommentaire">
    <w:name w:val="annotation reference"/>
    <w:basedOn w:val="Policepardfaut"/>
    <w:rsid w:val="00F062E1"/>
    <w:rPr>
      <w:sz w:val="16"/>
      <w:szCs w:val="16"/>
    </w:rPr>
  </w:style>
  <w:style w:type="paragraph" w:styleId="Commentaire">
    <w:name w:val="annotation text"/>
    <w:basedOn w:val="Normal"/>
    <w:link w:val="CommentaireCar"/>
    <w:rsid w:val="00F062E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F062E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F062E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062E1"/>
    <w:rPr>
      <w:b/>
      <w:bCs/>
      <w:sz w:val="20"/>
      <w:szCs w:val="20"/>
    </w:rPr>
  </w:style>
  <w:style w:type="paragraph" w:styleId="En-tte">
    <w:name w:val="header"/>
    <w:basedOn w:val="Normal"/>
    <w:link w:val="En-tteCar"/>
    <w:rsid w:val="00923A66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923A66"/>
  </w:style>
  <w:style w:type="paragraph" w:styleId="Pieddepage">
    <w:name w:val="footer"/>
    <w:basedOn w:val="Normal"/>
    <w:link w:val="PieddepageCar"/>
    <w:uiPriority w:val="99"/>
    <w:rsid w:val="00923A66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23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07853A-3A3F-5C40-9B5F-498E536F7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1712</Words>
  <Characters>9422</Characters>
  <Application>Microsoft Office Word</Application>
  <DocSecurity>0</DocSecurity>
  <Lines>78</Lines>
  <Paragraphs>22</Paragraphs>
  <ScaleCrop>false</ScaleCrop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Eddy-Pierre Larra</dc:creator>
  <cp:keywords/>
  <cp:lastModifiedBy>LARRA Eddy-Pierre (CF/CMCL)</cp:lastModifiedBy>
  <cp:revision>137</cp:revision>
  <cp:lastPrinted>2026-02-25T17:44:00Z</cp:lastPrinted>
  <dcterms:created xsi:type="dcterms:W3CDTF">2026-02-25T15:05:00Z</dcterms:created>
  <dcterms:modified xsi:type="dcterms:W3CDTF">2026-02-26T07:24:00Z</dcterms:modified>
</cp:coreProperties>
</file>