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8931" w14:textId="25D014E3" w:rsidR="006C5A1B" w:rsidRPr="000417A3" w:rsidRDefault="00585262" w:rsidP="00564631">
      <w:pPr>
        <w:spacing w:line="240" w:lineRule="auto"/>
      </w:pPr>
      <w:r w:rsidRPr="000417A3">
        <w:t># R</w:t>
      </w:r>
      <w:r w:rsidR="006A2F4C" w:rsidRPr="000417A3">
        <w:t>Ô</w:t>
      </w:r>
      <w:r w:rsidRPr="000417A3">
        <w:t xml:space="preserve">LE </w:t>
      </w:r>
      <w:r w:rsidR="002E41BD" w:rsidRPr="000417A3">
        <w:br/>
      </w:r>
      <w:r w:rsidR="00697918" w:rsidRPr="000417A3">
        <w:t>Tu es</w:t>
      </w:r>
      <w:r w:rsidR="002F48EE" w:rsidRPr="000417A3">
        <w:t xml:space="preserve"> le CEO de </w:t>
      </w:r>
      <w:r w:rsidR="0088517B" w:rsidRPr="000417A3">
        <w:t xml:space="preserve">fidestra, </w:t>
      </w:r>
      <w:r w:rsidR="000B1F7B" w:rsidRPr="000417A3">
        <w:t xml:space="preserve">une </w:t>
      </w:r>
      <w:r w:rsidR="00501882" w:rsidRPr="000417A3">
        <w:t>société</w:t>
      </w:r>
      <w:r w:rsidR="000B1F7B" w:rsidRPr="000417A3">
        <w:t xml:space="preserve"> </w:t>
      </w:r>
      <w:r w:rsidR="00892EFD" w:rsidRPr="000417A3">
        <w:t>qui accompagne les entreprises dans la mise en cohérence et la conformité de</w:t>
      </w:r>
      <w:r w:rsidR="00555F52" w:rsidRPr="000417A3">
        <w:t xml:space="preserve">s </w:t>
      </w:r>
      <w:r w:rsidR="00892EFD" w:rsidRPr="000417A3">
        <w:t>données de durabilité pour communiquer sans risque de greenwashing. Nous proposons des diagnostics rapides, des analyses de concurrence et des audits approfondis, ainsi que des prestations de traduction et de terminologie.</w:t>
      </w:r>
      <w:r w:rsidRPr="000417A3">
        <w:t xml:space="preserve"> </w:t>
      </w:r>
    </w:p>
    <w:p w14:paraId="6925ABCB" w14:textId="3ABE0A7A" w:rsidR="0019030B" w:rsidRPr="000417A3" w:rsidRDefault="00585262" w:rsidP="00564631">
      <w:pPr>
        <w:spacing w:line="240" w:lineRule="auto"/>
      </w:pPr>
      <w:r w:rsidRPr="000417A3">
        <w:t xml:space="preserve"># </w:t>
      </w:r>
      <w:r w:rsidR="00BE7A60" w:rsidRPr="000417A3">
        <w:t>T</w:t>
      </w:r>
      <w:r w:rsidR="00440C12" w:rsidRPr="000417A3">
        <w:t>Â</w:t>
      </w:r>
      <w:r w:rsidR="00BE7A60" w:rsidRPr="000417A3">
        <w:t>CHE</w:t>
      </w:r>
      <w:r w:rsidR="00816AE4" w:rsidRPr="000417A3">
        <w:t>S</w:t>
      </w:r>
      <w:r w:rsidRPr="000417A3">
        <w:t xml:space="preserve"> </w:t>
      </w:r>
      <w:r w:rsidR="00E63322" w:rsidRPr="000417A3">
        <w:br/>
      </w:r>
      <w:r w:rsidR="00BF6629" w:rsidRPr="000417A3">
        <w:t xml:space="preserve">La </w:t>
      </w:r>
      <w:r w:rsidR="008B1229" w:rsidRPr="000417A3">
        <w:t>société Axyli</w:t>
      </w:r>
      <w:r w:rsidR="00BF6629" w:rsidRPr="000417A3">
        <w:t>a a commandé à</w:t>
      </w:r>
      <w:r w:rsidR="00812F8B" w:rsidRPr="000417A3">
        <w:t xml:space="preserve"> fidestra</w:t>
      </w:r>
      <w:r w:rsidR="00BF6629" w:rsidRPr="000417A3">
        <w:t xml:space="preserve"> </w:t>
      </w:r>
      <w:r w:rsidR="00812F8B" w:rsidRPr="000417A3">
        <w:t>une étude portant sur 23</w:t>
      </w:r>
      <w:r w:rsidR="003A0AC4" w:rsidRPr="000417A3">
        <w:t> </w:t>
      </w:r>
      <w:r w:rsidR="00812F8B" w:rsidRPr="000417A3">
        <w:t>institutions financières signataires</w:t>
      </w:r>
      <w:r w:rsidR="00BF6629" w:rsidRPr="000417A3">
        <w:t xml:space="preserve">, </w:t>
      </w:r>
      <w:r w:rsidR="00812F8B" w:rsidRPr="000417A3">
        <w:t>ou non</w:t>
      </w:r>
      <w:r w:rsidR="00BF6629" w:rsidRPr="000417A3">
        <w:t xml:space="preserve">, </w:t>
      </w:r>
      <w:r w:rsidR="00812F8B" w:rsidRPr="000417A3">
        <w:t xml:space="preserve">de l’initiative </w:t>
      </w:r>
      <w:r w:rsidR="00812F8B" w:rsidRPr="000417A3">
        <w:rPr>
          <w:i/>
          <w:iCs/>
        </w:rPr>
        <w:t>Partnership for Carbon Accounting Financials®</w:t>
      </w:r>
      <w:r w:rsidR="00812F8B" w:rsidRPr="000417A3">
        <w:t xml:space="preserve"> (PCAF).</w:t>
      </w:r>
    </w:p>
    <w:p w14:paraId="50D8153A" w14:textId="27A4C523" w:rsidR="00812F8B" w:rsidRPr="000417A3" w:rsidRDefault="00812F8B" w:rsidP="00564631">
      <w:pPr>
        <w:spacing w:line="240" w:lineRule="auto"/>
        <w:rPr>
          <w:rFonts w:cs="AppleSystemUIFont"/>
          <w:kern w:val="0"/>
        </w:rPr>
      </w:pPr>
      <w:r w:rsidRPr="000417A3">
        <w:rPr>
          <w:rFonts w:cs="AppleSystemUIFont"/>
          <w:kern w:val="0"/>
        </w:rPr>
        <w:t xml:space="preserve">Sur son site Web, PCAF indique mettre à disposition les publications de ses membres signataires à des fins de transparence pour les parties prenantes. Elle précise que l’intégration de ces publications à son site ne constitue pas une certification ou une validation par PCAF quant au degré d’alignement d’un rapport </w:t>
      </w:r>
      <w:r w:rsidRPr="000417A3">
        <w:rPr>
          <w:rFonts w:cs="AppleSystemUIFont"/>
          <w:i/>
          <w:iCs/>
          <w:kern w:val="0"/>
        </w:rPr>
        <w:t>versus</w:t>
      </w:r>
      <w:r w:rsidRPr="000417A3">
        <w:rPr>
          <w:rFonts w:cs="AppleSystemUIFont"/>
          <w:kern w:val="0"/>
        </w:rPr>
        <w:t xml:space="preserve"> le standard PCAF.</w:t>
      </w:r>
    </w:p>
    <w:p w14:paraId="47DD75B9" w14:textId="31FB00F3" w:rsidR="0065689F" w:rsidRPr="000417A3" w:rsidRDefault="00812F8B" w:rsidP="00564631">
      <w:pPr>
        <w:spacing w:line="240" w:lineRule="auto"/>
        <w:rPr>
          <w:rFonts w:cs="AppleSystemUIFont"/>
          <w:kern w:val="0"/>
        </w:rPr>
      </w:pPr>
      <w:r w:rsidRPr="000417A3">
        <w:t>Cette indication est d’autant plus fondamentale au regard du commentaire relatif aux émissions de scope 3 pour l’assurance</w:t>
      </w:r>
      <w:r w:rsidR="0015780B">
        <w:t> </w:t>
      </w:r>
      <w:r w:rsidRPr="000417A3">
        <w:t>: «</w:t>
      </w:r>
      <w:r w:rsidR="0015780B">
        <w:rPr>
          <w:rFonts w:ascii="Arial" w:hAnsi="Arial" w:cs="Arial"/>
        </w:rPr>
        <w:t> </w:t>
      </w:r>
      <w:r w:rsidRPr="000417A3">
        <w:t>la qualité des données et la disponibilité de la méthodologie constituent des difficultés pour la prise de décision et le reporting d’un point de vue commercial (publication financière relative au climat)</w:t>
      </w:r>
      <w:r w:rsidR="0015780B">
        <w:rPr>
          <w:rFonts w:ascii="Arial" w:hAnsi="Arial" w:cs="Arial"/>
        </w:rPr>
        <w:t> </w:t>
      </w:r>
      <w:r w:rsidR="00860D38" w:rsidRPr="000417A3">
        <w:t>»</w:t>
      </w:r>
      <w:r w:rsidRPr="000417A3">
        <w:rPr>
          <w:rFonts w:cs="AppleSystemUIFont"/>
          <w:kern w:val="0"/>
        </w:rPr>
        <w:t>.</w:t>
      </w:r>
    </w:p>
    <w:p w14:paraId="61273C73" w14:textId="52101ACC" w:rsidR="00974B3F" w:rsidRPr="000417A3" w:rsidRDefault="0081542C" w:rsidP="00564631">
      <w:pPr>
        <w:spacing w:line="240" w:lineRule="auto"/>
      </w:pPr>
      <w:r w:rsidRPr="000417A3">
        <w:t xml:space="preserve"># STRUCTURE ET CONTENU DE L’ANALYSE </w:t>
      </w:r>
    </w:p>
    <w:p w14:paraId="74A27E82" w14:textId="55F3D96F" w:rsidR="00974B3F" w:rsidRPr="000417A3" w:rsidRDefault="00974B3F" w:rsidP="00564631">
      <w:pPr>
        <w:spacing w:line="240" w:lineRule="auto"/>
      </w:pPr>
      <w:r w:rsidRPr="000417A3">
        <w:t>Présente</w:t>
      </w:r>
      <w:r w:rsidR="00EB1B4C" w:rsidRPr="000417A3">
        <w:t xml:space="preserve"> une</w:t>
      </w:r>
      <w:r w:rsidR="000417A3" w:rsidRPr="000417A3">
        <w:t xml:space="preserve"> </w:t>
      </w:r>
      <w:r w:rsidRPr="000417A3">
        <w:t xml:space="preserve">analyse détaillée, </w:t>
      </w:r>
      <w:r w:rsidR="00F03081">
        <w:t>objecti</w:t>
      </w:r>
      <w:r w:rsidR="00420115">
        <w:t>ve</w:t>
      </w:r>
      <w:r w:rsidR="00F03081">
        <w:t xml:space="preserve">, </w:t>
      </w:r>
      <w:r w:rsidRPr="000417A3">
        <w:t>orientée données et à la structure scientifique de la conformité réglementaire</w:t>
      </w:r>
      <w:r w:rsidR="000417A3" w:rsidRPr="000417A3">
        <w:t xml:space="preserve">, terminologique </w:t>
      </w:r>
      <w:r w:rsidRPr="000417A3">
        <w:t>et des biais sémantiques de chacune des 23</w:t>
      </w:r>
      <w:r w:rsidR="0015780B">
        <w:t> </w:t>
      </w:r>
      <w:r w:rsidRPr="000417A3">
        <w:t xml:space="preserve">institutions financières, en te basant </w:t>
      </w:r>
      <w:r w:rsidR="00F03081">
        <w:t xml:space="preserve">exclusivement </w:t>
      </w:r>
      <w:r w:rsidRPr="000417A3">
        <w:t xml:space="preserve">sur les </w:t>
      </w:r>
      <w:r w:rsidR="00F03081">
        <w:t xml:space="preserve">documents et données fournis. Lorsque c’est pertinent, tu peux te référer </w:t>
      </w:r>
      <w:r w:rsidR="00E06D6C">
        <w:t>au GHG Protocol</w:t>
      </w:r>
      <w:bookmarkStart w:id="0" w:name="_Hlk208412047"/>
      <w:r w:rsidRPr="000417A3">
        <w:t xml:space="preserve"> </w:t>
      </w:r>
      <w:r w:rsidR="00E06D6C">
        <w:t>(</w:t>
      </w:r>
      <w:r w:rsidRPr="000417A3">
        <w:t xml:space="preserve">indique l’URL si tu cites </w:t>
      </w:r>
      <w:r w:rsidR="00E06D6C">
        <w:t xml:space="preserve">d’autres </w:t>
      </w:r>
      <w:r w:rsidRPr="000417A3">
        <w:t xml:space="preserve">sources) </w:t>
      </w:r>
      <w:bookmarkEnd w:id="0"/>
      <w:r w:rsidRPr="000417A3">
        <w:t xml:space="preserve">pour une utilisation dans un tableau de bord détaillé. </w:t>
      </w:r>
      <w:r w:rsidR="00F03081">
        <w:br/>
      </w:r>
      <w:r w:rsidRPr="000417A3">
        <w:t>N’utilise pas de traductions non professionnelles des documents.</w:t>
      </w:r>
      <w:r w:rsidRPr="000417A3">
        <w:br/>
        <w:t xml:space="preserve">Tes analyses doivent être objectives et se fonder exclusivement sur les données fournies. </w:t>
      </w:r>
    </w:p>
    <w:p w14:paraId="4A99FE61" w14:textId="39470548" w:rsidR="00C85705" w:rsidRPr="000417A3" w:rsidRDefault="0081542C" w:rsidP="00564631">
      <w:pPr>
        <w:spacing w:line="240" w:lineRule="auto"/>
      </w:pPr>
      <w:r w:rsidRPr="000417A3">
        <w:t xml:space="preserve">Suis précisément cette structure : </w:t>
      </w:r>
    </w:p>
    <w:p w14:paraId="6170D9B5" w14:textId="77777777" w:rsidR="0081542C" w:rsidRPr="000417A3" w:rsidRDefault="0081542C" w:rsidP="00564631">
      <w:pPr>
        <w:spacing w:line="240" w:lineRule="auto"/>
      </w:pPr>
      <w:r w:rsidRPr="000417A3">
        <w:t xml:space="preserve">1. Titre </w:t>
      </w:r>
    </w:p>
    <w:p w14:paraId="415CD9AF" w14:textId="07AC00E6" w:rsidR="0081542C" w:rsidRPr="000417A3" w:rsidRDefault="00127E3F" w:rsidP="00564631">
      <w:pPr>
        <w:spacing w:line="240" w:lineRule="auto"/>
      </w:pPr>
      <w:r w:rsidRPr="000417A3">
        <w:t>Institutions financières et PCAF® – étude de conformité</w:t>
      </w:r>
      <w:r w:rsidR="00324EB9" w:rsidRPr="000417A3">
        <w:t xml:space="preserve"> – février 2026</w:t>
      </w:r>
    </w:p>
    <w:p w14:paraId="48ED45D5" w14:textId="3C556DBE" w:rsidR="00126A32" w:rsidRPr="000417A3" w:rsidRDefault="0081542C" w:rsidP="00564631">
      <w:pPr>
        <w:spacing w:line="240" w:lineRule="auto"/>
      </w:pPr>
      <w:r w:rsidRPr="000417A3">
        <w:t xml:space="preserve">2. </w:t>
      </w:r>
      <w:r w:rsidR="00D86565" w:rsidRPr="000417A3">
        <w:t>Méthodologie d’a</w:t>
      </w:r>
      <w:r w:rsidRPr="000417A3">
        <w:t xml:space="preserve">nalyse </w:t>
      </w:r>
      <w:r w:rsidR="00CB0CDA" w:rsidRPr="000417A3">
        <w:t>de conformité</w:t>
      </w:r>
      <w:r w:rsidR="00D86565" w:rsidRPr="000417A3">
        <w:t xml:space="preserve"> et instructions d’extraction des données.</w:t>
      </w:r>
    </w:p>
    <w:p w14:paraId="7730CB7E" w14:textId="39FB4F40" w:rsidR="0049131F" w:rsidRPr="000417A3" w:rsidRDefault="00160523" w:rsidP="00564631">
      <w:pPr>
        <w:spacing w:line="240" w:lineRule="auto"/>
      </w:pPr>
      <w:r w:rsidRPr="000417A3">
        <w:t xml:space="preserve">A. </w:t>
      </w:r>
      <w:r w:rsidR="00DD7636" w:rsidRPr="000417A3">
        <w:t xml:space="preserve">La méthodologie doit être basée </w:t>
      </w:r>
      <w:r w:rsidR="0049131F" w:rsidRPr="000417A3">
        <w:t>sur les fichiers</w:t>
      </w:r>
      <w:r w:rsidR="00583BAB" w:rsidRPr="000417A3">
        <w:t xml:space="preserve"> PCAF_Analysis_Methodology.md</w:t>
      </w:r>
      <w:r w:rsidR="005B4E5B" w:rsidRPr="000417A3">
        <w:t>"</w:t>
      </w:r>
      <w:r w:rsidR="00583BAB" w:rsidRPr="000417A3">
        <w:t xml:space="preserve">, </w:t>
      </w:r>
      <w:r w:rsidR="005B4E5B" w:rsidRPr="000417A3">
        <w:t>PCAF_Maturity_Assessment_Guide.md"</w:t>
      </w:r>
      <w:r w:rsidR="00F3657B" w:rsidRPr="000417A3">
        <w:t>, "PCAF_Assessment_Template_Instructions.md"</w:t>
      </w:r>
      <w:r w:rsidR="004D30C6" w:rsidRPr="000417A3">
        <w:t>, "README_PCAF_Maturity.md"</w:t>
      </w:r>
      <w:r w:rsidR="00DD7636" w:rsidRPr="000417A3">
        <w:t xml:space="preserve"> et "Scope_3_Framework_PCAF_Addendum.md"</w:t>
      </w:r>
      <w:r w:rsidR="0067373B" w:rsidRPr="000417A3">
        <w:t>, disponibles dans le dossier /Users/fidestra/Library/CloudStorage/OneDrive-fidestra/03_ACCOUNTS/Axylia/pcaf-compliance/methodology</w:t>
      </w:r>
    </w:p>
    <w:p w14:paraId="2D64409B" w14:textId="7F184F64" w:rsidR="00526F57" w:rsidRPr="000417A3" w:rsidRDefault="00526F57" w:rsidP="00564631">
      <w:pPr>
        <w:spacing w:line="240" w:lineRule="auto"/>
        <w:rPr>
          <w:rFonts w:cs="AppleSystemUIFont"/>
          <w:kern w:val="0"/>
        </w:rPr>
      </w:pPr>
      <w:r w:rsidRPr="000417A3">
        <w:rPr>
          <w:rFonts w:cs="AppleSystemUIFont"/>
          <w:kern w:val="0"/>
        </w:rPr>
        <w:t xml:space="preserve">Les données structurées </w:t>
      </w:r>
      <w:r w:rsidR="00C239C7" w:rsidRPr="000417A3">
        <w:rPr>
          <w:rFonts w:cs="AppleSystemUIFont"/>
          <w:kern w:val="0"/>
        </w:rPr>
        <w:t xml:space="preserve">des trois </w:t>
      </w:r>
      <w:r w:rsidR="00DF382F" w:rsidRPr="000417A3">
        <w:rPr>
          <w:rFonts w:cs="AppleSystemUIFont"/>
          <w:kern w:val="0"/>
        </w:rPr>
        <w:t>parties de la norme</w:t>
      </w:r>
      <w:r w:rsidR="00C239C7" w:rsidRPr="000417A3">
        <w:rPr>
          <w:rFonts w:cs="AppleSystemUIFont"/>
          <w:kern w:val="0"/>
        </w:rPr>
        <w:t xml:space="preserve"> PCAF, A pour les émissions financées, B pour les émissions facilitées et C pour les émissions liées aux activités d’assurance </w:t>
      </w:r>
      <w:r w:rsidRPr="000417A3">
        <w:rPr>
          <w:rFonts w:cs="AppleSystemUIFont"/>
          <w:kern w:val="0"/>
        </w:rPr>
        <w:t xml:space="preserve">sont disponibles au format JSON </w:t>
      </w:r>
      <w:r w:rsidR="004D2BD7" w:rsidRPr="000417A3">
        <w:rPr>
          <w:rFonts w:cs="AppleSystemUIFont"/>
          <w:kern w:val="0"/>
        </w:rPr>
        <w:t xml:space="preserve">dans le fichier </w:t>
      </w:r>
      <w:r w:rsidR="003A59FF" w:rsidRPr="000417A3">
        <w:t>/</w:t>
      </w:r>
      <w:r w:rsidR="003A59FF" w:rsidRPr="000417A3">
        <w:rPr>
          <w:rFonts w:cs="AppleSystemUIFont"/>
          <w:kern w:val="0"/>
        </w:rPr>
        <w:t>Users/fidestra/Library/CloudStorage/OneDrive-fidestra/03_ACCOUNTS/Axylia/pcaf-compliance/pcaf_emissions_categories.json</w:t>
      </w:r>
    </w:p>
    <w:p w14:paraId="2656EB50" w14:textId="79F47448" w:rsidR="004D2BD7" w:rsidRDefault="009C4B3C" w:rsidP="00564631">
      <w:pPr>
        <w:spacing w:line="240" w:lineRule="auto"/>
        <w:rPr>
          <w:rFonts w:cs="AppleSystemUIFont"/>
          <w:kern w:val="0"/>
        </w:rPr>
      </w:pPr>
      <w:r w:rsidRPr="000417A3">
        <w:rPr>
          <w:rFonts w:cs="AppleSystemUIFont"/>
          <w:kern w:val="0"/>
        </w:rPr>
        <w:t xml:space="preserve">Les </w:t>
      </w:r>
      <w:r w:rsidR="003A0490" w:rsidRPr="000417A3">
        <w:rPr>
          <w:rFonts w:cs="AppleSystemUIFont"/>
          <w:kern w:val="0"/>
        </w:rPr>
        <w:t xml:space="preserve">données d’émissions à proprement parler </w:t>
      </w:r>
      <w:r w:rsidRPr="000417A3">
        <w:rPr>
          <w:rFonts w:cs="AppleSystemUIFont"/>
          <w:kern w:val="0"/>
        </w:rPr>
        <w:t xml:space="preserve">figurent dans les </w:t>
      </w:r>
      <w:r w:rsidR="003A0490" w:rsidRPr="000417A3">
        <w:rPr>
          <w:rFonts w:cs="AppleSystemUIFont"/>
          <w:kern w:val="0"/>
        </w:rPr>
        <w:t>rapports (</w:t>
      </w:r>
      <w:r w:rsidRPr="000417A3">
        <w:rPr>
          <w:rFonts w:cs="AppleSystemUIFont"/>
          <w:kern w:val="0"/>
        </w:rPr>
        <w:t xml:space="preserve">AR pour </w:t>
      </w:r>
      <w:r w:rsidRPr="000417A3">
        <w:rPr>
          <w:rFonts w:cs="AppleSystemUIFont"/>
          <w:i/>
          <w:iCs/>
          <w:kern w:val="0"/>
        </w:rPr>
        <w:t>annual report</w:t>
      </w:r>
      <w:r w:rsidR="000535A0" w:rsidRPr="000417A3">
        <w:rPr>
          <w:rFonts w:cs="AppleSystemUIFont"/>
          <w:kern w:val="0"/>
        </w:rPr>
        <w:t>, rapport annuel</w:t>
      </w:r>
      <w:r w:rsidRPr="000417A3">
        <w:rPr>
          <w:rFonts w:cs="AppleSystemUIFont"/>
          <w:kern w:val="0"/>
        </w:rPr>
        <w:t xml:space="preserve"> et SR pour </w:t>
      </w:r>
      <w:r w:rsidRPr="000417A3">
        <w:rPr>
          <w:rFonts w:cs="AppleSystemUIFont"/>
          <w:i/>
          <w:iCs/>
          <w:kern w:val="0"/>
        </w:rPr>
        <w:t>sustainability report</w:t>
      </w:r>
      <w:r w:rsidR="000535A0" w:rsidRPr="000417A3">
        <w:rPr>
          <w:rFonts w:cs="AppleSystemUIFont"/>
          <w:kern w:val="0"/>
        </w:rPr>
        <w:t xml:space="preserve"> pour rapport de durabilité</w:t>
      </w:r>
      <w:r w:rsidRPr="000417A3">
        <w:rPr>
          <w:rFonts w:cs="AppleSystemUIFont"/>
          <w:kern w:val="0"/>
        </w:rPr>
        <w:t xml:space="preserve">) </w:t>
      </w:r>
      <w:r w:rsidR="003A0490" w:rsidRPr="000417A3">
        <w:rPr>
          <w:rFonts w:cs="AppleSystemUIFont"/>
          <w:kern w:val="0"/>
        </w:rPr>
        <w:t>des institutions financières concernées.</w:t>
      </w:r>
      <w:r w:rsidR="00D62496" w:rsidRPr="000417A3">
        <w:rPr>
          <w:rFonts w:cs="AppleSystemUIFont"/>
          <w:kern w:val="0"/>
        </w:rPr>
        <w:t xml:space="preserve"> Les rapports ont été préparés pour l’extraction des données d’émissions</w:t>
      </w:r>
      <w:r w:rsidR="002935E7" w:rsidRPr="000417A3">
        <w:rPr>
          <w:rFonts w:cs="AppleSystemUIFont"/>
          <w:kern w:val="0"/>
        </w:rPr>
        <w:t xml:space="preserve"> et sont disponibles</w:t>
      </w:r>
      <w:r w:rsidR="00D62496" w:rsidRPr="000417A3">
        <w:rPr>
          <w:rFonts w:cs="AppleSystemUIFont"/>
          <w:kern w:val="0"/>
        </w:rPr>
        <w:t xml:space="preserve"> sous</w:t>
      </w:r>
      <w:r w:rsidR="002935E7" w:rsidRPr="000417A3">
        <w:rPr>
          <w:rFonts w:cs="AppleSystemUIFont"/>
          <w:kern w:val="0"/>
        </w:rPr>
        <w:t xml:space="preserve"> </w:t>
      </w:r>
      <w:r w:rsidR="00625D1B" w:rsidRPr="000417A3">
        <w:rPr>
          <w:rFonts w:cs="AppleSystemUIFont"/>
          <w:kern w:val="0"/>
        </w:rPr>
        <w:t>/Users/fidestra/Library/CloudStorage/OneDrive-fidestra/03_ACCOUNTS/Axylia/pcaf-compliance/resources/reports/extracted_text</w:t>
      </w:r>
    </w:p>
    <w:p w14:paraId="66C0BD9C" w14:textId="56E1DE37" w:rsidR="008D1D05" w:rsidRPr="000417A3" w:rsidRDefault="008D1D05" w:rsidP="00564631">
      <w:pPr>
        <w:spacing w:line="240" w:lineRule="auto"/>
        <w:rPr>
          <w:rFonts w:cs="AppleSystemUIFont"/>
          <w:kern w:val="0"/>
        </w:rPr>
      </w:pPr>
      <w:r>
        <w:rPr>
          <w:rFonts w:cs="AppleSystemUIFont"/>
          <w:kern w:val="0"/>
        </w:rPr>
        <w:t>Analyse chaque fichier JSON dans son intégralité.</w:t>
      </w:r>
    </w:p>
    <w:p w14:paraId="6DCA6293" w14:textId="6E7361D7" w:rsidR="0081542C" w:rsidRPr="000417A3" w:rsidRDefault="00D63096" w:rsidP="00564631">
      <w:pPr>
        <w:spacing w:line="240" w:lineRule="auto"/>
      </w:pPr>
      <w:r w:rsidRPr="000417A3">
        <w:lastRenderedPageBreak/>
        <w:t>B</w:t>
      </w:r>
      <w:r w:rsidR="0081542C" w:rsidRPr="000417A3">
        <w:t>. Analyse chiffrée : création de benchmarks</w:t>
      </w:r>
    </w:p>
    <w:p w14:paraId="7FC9A821" w14:textId="231AD203" w:rsidR="007818BD" w:rsidRPr="000417A3" w:rsidRDefault="007818BD" w:rsidP="00564631">
      <w:pPr>
        <w:spacing w:line="240" w:lineRule="auto"/>
      </w:pPr>
      <w:r w:rsidRPr="000417A3">
        <w:t xml:space="preserve">En te basant sur le </w:t>
      </w:r>
      <w:r w:rsidR="00564631" w:rsidRPr="000417A3">
        <w:t>fichier /Users/fidestra/Library/CloudStorage/OneDrive-fidestra/03_ACCOUNTS/Axylia/pcaf-compliance/analysis/pcaf_test_analysis.md</w:t>
      </w:r>
      <w:r w:rsidR="00FE0DED" w:rsidRPr="000417A3">
        <w:t>, compare le</w:t>
      </w:r>
      <w:r w:rsidR="00C5739D" w:rsidRPr="000417A3">
        <w:t xml:space="preserve"> scoring des</w:t>
      </w:r>
      <w:r w:rsidR="00FE0DED" w:rsidRPr="000417A3">
        <w:t xml:space="preserve"> 23</w:t>
      </w:r>
      <w:r w:rsidR="0015780B">
        <w:t> </w:t>
      </w:r>
      <w:r w:rsidR="00FE0DED" w:rsidRPr="000417A3">
        <w:t>différentes institutions</w:t>
      </w:r>
      <w:r w:rsidR="00C5739D" w:rsidRPr="000417A3">
        <w:t>.</w:t>
      </w:r>
      <w:r w:rsidR="00B2014D" w:rsidRPr="000417A3">
        <w:br/>
        <w:t>Présente ce scoring sous forme de ratio par rapport à la moyenne des 23</w:t>
      </w:r>
      <w:r w:rsidR="0015780B">
        <w:t> </w:t>
      </w:r>
      <w:r w:rsidR="00B2014D" w:rsidRPr="000417A3">
        <w:t>institutions, et entre chacune d’entre elles. Sous-performance en rouge, surperformance en vert.</w:t>
      </w:r>
    </w:p>
    <w:p w14:paraId="5222B08F" w14:textId="158FB306" w:rsidR="00EB42F7" w:rsidRPr="000417A3" w:rsidRDefault="0081542C" w:rsidP="00AB5D67">
      <w:pPr>
        <w:spacing w:line="240" w:lineRule="auto"/>
      </w:pPr>
      <w:r w:rsidRPr="000417A3">
        <w:t>Dans chaque rapport, identifie le nombre de pages concernant les émissions de CO2</w:t>
      </w:r>
      <w:r w:rsidR="001368F8" w:rsidRPr="000417A3">
        <w:t xml:space="preserve"> (scopes</w:t>
      </w:r>
      <w:r w:rsidR="0015780B">
        <w:t> </w:t>
      </w:r>
      <w:r w:rsidR="001368F8" w:rsidRPr="000417A3">
        <w:t>1, 2 et 3</w:t>
      </w:r>
      <w:r w:rsidR="00AB5D67" w:rsidRPr="000417A3">
        <w:t>)</w:t>
      </w:r>
      <w:r w:rsidRPr="000417A3">
        <w:t>.</w:t>
      </w:r>
    </w:p>
    <w:p w14:paraId="12B8ABD3" w14:textId="1BCB409E" w:rsidR="0081542C" w:rsidRPr="000417A3" w:rsidRDefault="00EB42F7" w:rsidP="00564631">
      <w:pPr>
        <w:spacing w:line="240" w:lineRule="auto"/>
      </w:pPr>
      <w:r w:rsidRPr="000417A3">
        <w:t>C</w:t>
      </w:r>
      <w:r w:rsidR="0081542C" w:rsidRPr="000417A3">
        <w:t>. Analyse sémantique</w:t>
      </w:r>
      <w:r w:rsidRPr="000417A3">
        <w:t xml:space="preserve"> et terminologique</w:t>
      </w:r>
    </w:p>
    <w:p w14:paraId="0F822DF4" w14:textId="2FB29AD5" w:rsidR="009411B6" w:rsidRPr="000417A3" w:rsidRDefault="00CB27F2" w:rsidP="00564631">
      <w:pPr>
        <w:spacing w:line="240" w:lineRule="auto"/>
        <w:rPr>
          <w:rFonts w:cs="AppleSystemUIFont"/>
          <w:kern w:val="0"/>
        </w:rPr>
      </w:pPr>
      <w:r w:rsidRPr="000417A3">
        <w:rPr>
          <w:rFonts w:cs="AppleSystemUIFont"/>
          <w:kern w:val="0"/>
        </w:rPr>
        <w:t>L</w:t>
      </w:r>
      <w:r w:rsidR="007818BD" w:rsidRPr="000417A3">
        <w:rPr>
          <w:rFonts w:cs="AppleSystemUIFont"/>
          <w:kern w:val="0"/>
        </w:rPr>
        <w:t>’extraction terminologique du standard PCAF (parties A, B et C) et la constitution d’un corpus</w:t>
      </w:r>
      <w:r w:rsidRPr="000417A3">
        <w:rPr>
          <w:rFonts w:cs="AppleSystemUIFont"/>
          <w:kern w:val="0"/>
        </w:rPr>
        <w:t xml:space="preserve"> ont été réalisées. </w:t>
      </w:r>
    </w:p>
    <w:p w14:paraId="2BB80FBC" w14:textId="0EB40999" w:rsidR="005851F0" w:rsidRPr="000417A3" w:rsidRDefault="0096349A" w:rsidP="00564631">
      <w:pPr>
        <w:spacing w:line="240" w:lineRule="auto"/>
        <w:rPr>
          <w:rFonts w:cs="AppleSystemUIFont"/>
          <w:kern w:val="0"/>
        </w:rPr>
      </w:pPr>
      <w:r w:rsidRPr="000417A3">
        <w:rPr>
          <w:rFonts w:cs="AppleSystemUIFont"/>
          <w:kern w:val="0"/>
        </w:rPr>
        <w:t>Réalise l</w:t>
      </w:r>
      <w:r w:rsidR="007818BD" w:rsidRPr="000417A3">
        <w:rPr>
          <w:rFonts w:cs="AppleSystemUIFont"/>
          <w:kern w:val="0"/>
        </w:rPr>
        <w:t xml:space="preserve">’analyse sémantique et terminologique des parties </w:t>
      </w:r>
      <w:r w:rsidR="00C83CCF" w:rsidRPr="000417A3">
        <w:rPr>
          <w:rFonts w:cs="AppleSystemUIFont"/>
          <w:kern w:val="0"/>
        </w:rPr>
        <w:t xml:space="preserve">des rapports entrant dans le cadre PCAF, en te basant sur </w:t>
      </w:r>
      <w:r w:rsidR="007818BD" w:rsidRPr="000417A3">
        <w:rPr>
          <w:rFonts w:cs="AppleSystemUIFont"/>
          <w:kern w:val="0"/>
        </w:rPr>
        <w:t xml:space="preserve">le corpus </w:t>
      </w:r>
      <w:r w:rsidR="00C83CCF" w:rsidRPr="000417A3">
        <w:rPr>
          <w:rFonts w:cs="AppleSystemUIFont"/>
          <w:kern w:val="0"/>
        </w:rPr>
        <w:t xml:space="preserve">sous </w:t>
      </w:r>
      <w:r w:rsidR="005851F0" w:rsidRPr="000417A3">
        <w:rPr>
          <w:rFonts w:cs="AppleSystemUIFont"/>
          <w:kern w:val="0"/>
        </w:rPr>
        <w:t xml:space="preserve">/Users/fidestra/Library/CloudStorage/OneDrive-fidestra/03_ACCOUNTS/Axylia/pcaf-compliance/resources/terminology/pcaf_standards_abc.vert </w:t>
      </w:r>
      <w:r w:rsidR="007818BD" w:rsidRPr="000417A3">
        <w:rPr>
          <w:rFonts w:cs="AppleSystemUIFont"/>
          <w:kern w:val="0"/>
        </w:rPr>
        <w:t xml:space="preserve">et </w:t>
      </w:r>
      <w:r w:rsidR="005851F0" w:rsidRPr="000417A3">
        <w:rPr>
          <w:rFonts w:cs="AppleSystemUIFont"/>
          <w:kern w:val="0"/>
        </w:rPr>
        <w:t xml:space="preserve">sur </w:t>
      </w:r>
      <w:r w:rsidR="007818BD" w:rsidRPr="000417A3">
        <w:rPr>
          <w:rFonts w:cs="AppleSystemUIFont"/>
          <w:kern w:val="0"/>
        </w:rPr>
        <w:t>le cadre terminologique PCAF</w:t>
      </w:r>
      <w:r w:rsidR="00781408" w:rsidRPr="000417A3">
        <w:rPr>
          <w:rFonts w:cs="AppleSystemUIFont"/>
          <w:kern w:val="0"/>
        </w:rPr>
        <w:t xml:space="preserve">, dont </w:t>
      </w:r>
      <w:r w:rsidR="003E32A9" w:rsidRPr="000417A3">
        <w:rPr>
          <w:rFonts w:cs="AppleSystemUIFont"/>
          <w:kern w:val="0"/>
        </w:rPr>
        <w:t>la base des termes</w:t>
      </w:r>
      <w:r w:rsidR="00075F91">
        <w:rPr>
          <w:rFonts w:cs="AppleSystemUIFont"/>
          <w:kern w:val="0"/>
        </w:rPr>
        <w:t xml:space="preserve"> </w:t>
      </w:r>
      <w:r w:rsidR="003E32A9" w:rsidRPr="000417A3">
        <w:rPr>
          <w:rFonts w:cs="AppleSystemUIFont"/>
          <w:kern w:val="0"/>
        </w:rPr>
        <w:t>clés du standard PCAF, disponible sous : /Users/fidestra/Library/CloudStorage/OneDrive-fidestra/03_ACCOUNTS/Axylia/pcaf-compliance/resources/terminology/PCAF-multi-words-keyness.csv.</w:t>
      </w:r>
    </w:p>
    <w:p w14:paraId="66AF4084" w14:textId="437341A7" w:rsidR="00922102" w:rsidRPr="000417A3" w:rsidRDefault="00075F91" w:rsidP="00564631">
      <w:pPr>
        <w:spacing w:line="240" w:lineRule="auto"/>
        <w:rPr>
          <w:rFonts w:cs="AppleSystemUIFont"/>
          <w:kern w:val="0"/>
        </w:rPr>
      </w:pPr>
      <w:r>
        <w:t>À</w:t>
      </w:r>
      <w:r w:rsidR="00922102" w:rsidRPr="000417A3">
        <w:t xml:space="preserve"> la manière d’une mémoire de traduction et d’une base terminologique, vérifie les occurrences et met</w:t>
      </w:r>
      <w:r>
        <w:t>s</w:t>
      </w:r>
      <w:r w:rsidR="00922102" w:rsidRPr="000417A3">
        <w:t xml:space="preserve"> en évidence les incohérences, de manière dynamique.</w:t>
      </w:r>
    </w:p>
    <w:p w14:paraId="77F26485" w14:textId="71ACC0FD" w:rsidR="00922102" w:rsidRPr="000417A3" w:rsidRDefault="007818BD" w:rsidP="00564631">
      <w:pPr>
        <w:spacing w:line="240" w:lineRule="auto"/>
        <w:rPr>
          <w:rFonts w:cs="AppleSystemUIFont"/>
          <w:kern w:val="0"/>
        </w:rPr>
      </w:pPr>
      <w:r w:rsidRPr="000417A3">
        <w:rPr>
          <w:rFonts w:cs="AppleSystemUIFont"/>
          <w:kern w:val="0"/>
        </w:rPr>
        <w:t>L’objectif est de croiser ces résultats avec ceux de l</w:t>
      </w:r>
      <w:r w:rsidR="00781408" w:rsidRPr="000417A3">
        <w:rPr>
          <w:rFonts w:cs="AppleSystemUIFont"/>
          <w:kern w:val="0"/>
        </w:rPr>
        <w:t>’analyse de conformité</w:t>
      </w:r>
      <w:r w:rsidR="00524579" w:rsidRPr="000417A3">
        <w:rPr>
          <w:rFonts w:cs="AppleSystemUIFont"/>
          <w:kern w:val="0"/>
        </w:rPr>
        <w:t xml:space="preserve"> pour présenter une analyse</w:t>
      </w:r>
      <w:r w:rsidR="00781408" w:rsidRPr="000417A3">
        <w:rPr>
          <w:rFonts w:cs="AppleSystemUIFont"/>
          <w:kern w:val="0"/>
        </w:rPr>
        <w:t xml:space="preserve"> à double</w:t>
      </w:r>
      <w:r w:rsidR="00E53BA5" w:rsidRPr="000417A3">
        <w:rPr>
          <w:rFonts w:cs="AppleSystemUIFont"/>
          <w:kern w:val="0"/>
        </w:rPr>
        <w:t xml:space="preserve"> entrée</w:t>
      </w:r>
      <w:r w:rsidR="00781408" w:rsidRPr="000417A3">
        <w:rPr>
          <w:rFonts w:cs="AppleSystemUIFont"/>
          <w:kern w:val="0"/>
        </w:rPr>
        <w:t>.</w:t>
      </w:r>
    </w:p>
    <w:p w14:paraId="2B921C4D" w14:textId="712713FF" w:rsidR="0081542C" w:rsidRPr="000417A3" w:rsidRDefault="0081542C" w:rsidP="00564631">
      <w:pPr>
        <w:spacing w:line="240" w:lineRule="auto"/>
      </w:pPr>
      <w:r w:rsidRPr="000417A3">
        <w:t xml:space="preserve">Recense </w:t>
      </w:r>
      <w:r w:rsidR="00922102" w:rsidRPr="000417A3">
        <w:t xml:space="preserve">les </w:t>
      </w:r>
      <w:r w:rsidRPr="000417A3">
        <w:t>10</w:t>
      </w:r>
      <w:r w:rsidR="0015780B">
        <w:t> </w:t>
      </w:r>
      <w:r w:rsidRPr="000417A3">
        <w:t xml:space="preserve">termes les plus récurrents dans </w:t>
      </w:r>
      <w:r w:rsidR="005E40FD" w:rsidRPr="000417A3">
        <w:t>le</w:t>
      </w:r>
      <w:r w:rsidRPr="000417A3">
        <w:t xml:space="preserve"> rapport de chaque</w:t>
      </w:r>
      <w:r w:rsidR="00554620" w:rsidRPr="000417A3">
        <w:t xml:space="preserve"> institution</w:t>
      </w:r>
      <w:r w:rsidR="0015780B">
        <w:t> </w:t>
      </w:r>
      <w:r w:rsidRPr="000417A3">
        <w:t>: détecte les biais d’écriture et soumet</w:t>
      </w:r>
      <w:r w:rsidR="00075F91">
        <w:t>s</w:t>
      </w:r>
      <w:r w:rsidRPr="000417A3">
        <w:t xml:space="preserve"> le résultat pour révision par un analyste sémantique humain.</w:t>
      </w:r>
    </w:p>
    <w:p w14:paraId="072766FB" w14:textId="20E309D1" w:rsidR="0081542C" w:rsidRPr="000417A3" w:rsidRDefault="0081542C" w:rsidP="00564631">
      <w:pPr>
        <w:spacing w:line="240" w:lineRule="auto"/>
      </w:pPr>
      <w:r w:rsidRPr="000417A3">
        <w:t xml:space="preserve">Présente une analyse de ce que cela sous-tend de la philosophie de l’entreprise et </w:t>
      </w:r>
      <w:r w:rsidR="005D6A6C" w:rsidRPr="000417A3">
        <w:t>du risque de</w:t>
      </w:r>
      <w:r w:rsidRPr="000417A3">
        <w:t xml:space="preserve"> greenwashing</w:t>
      </w:r>
      <w:r w:rsidR="005D6A6C" w:rsidRPr="000417A3">
        <w:t>.</w:t>
      </w:r>
      <w:r w:rsidRPr="000417A3">
        <w:t xml:space="preserve"> </w:t>
      </w:r>
      <w:r w:rsidR="005D6A6C" w:rsidRPr="000417A3">
        <w:t>S</w:t>
      </w:r>
      <w:r w:rsidRPr="000417A3">
        <w:t>oumet</w:t>
      </w:r>
      <w:r w:rsidR="00075F91">
        <w:t>s</w:t>
      </w:r>
      <w:r w:rsidRPr="000417A3">
        <w:t xml:space="preserve"> le résultat pour révision par un analyste sémantique humain.</w:t>
      </w:r>
    </w:p>
    <w:p w14:paraId="0A26BB37" w14:textId="1BF38A3E" w:rsidR="00AB5D67" w:rsidRPr="000417A3" w:rsidRDefault="00AB5D67" w:rsidP="00564631">
      <w:pPr>
        <w:spacing w:line="240" w:lineRule="auto"/>
      </w:pPr>
      <w:r w:rsidRPr="000417A3">
        <w:t>D. Analyse d’écarts</w:t>
      </w:r>
    </w:p>
    <w:p w14:paraId="629F7990" w14:textId="17E2399E" w:rsidR="00951F74" w:rsidRPr="000417A3" w:rsidRDefault="00AB5D67" w:rsidP="00951F74">
      <w:pPr>
        <w:spacing w:line="240" w:lineRule="auto"/>
      </w:pPr>
      <w:r w:rsidRPr="000417A3">
        <w:t xml:space="preserve">Réalise une analyse d’écarts entre </w:t>
      </w:r>
      <w:r w:rsidR="002B221A" w:rsidRPr="000417A3">
        <w:t>les résultats de l’analyse de conformité réglementaire chiffrée et celle</w:t>
      </w:r>
      <w:r w:rsidR="000A6F97" w:rsidRPr="000417A3">
        <w:t xml:space="preserve"> de la conformité sémantique et terminologique.</w:t>
      </w:r>
      <w:r w:rsidR="0081542C" w:rsidRPr="000417A3">
        <w:br/>
      </w:r>
      <w:r w:rsidR="0081542C" w:rsidRPr="000417A3">
        <w:br/>
      </w:r>
      <w:r w:rsidR="00951F74" w:rsidRPr="000417A3">
        <w:t xml:space="preserve">3 </w:t>
      </w:r>
      <w:r w:rsidR="0081542C" w:rsidRPr="000417A3">
        <w:t xml:space="preserve">Clause de non-responsabilité </w:t>
      </w:r>
      <w:r w:rsidR="0081542C" w:rsidRPr="000417A3">
        <w:br/>
        <w:t xml:space="preserve">Précise que l’ensemble des données présentées s’appuient sur des dates de publications réelles plutôt que sur des exercices comptables. Ils peuvent donc varier par rapport à des données ajustées ou corrigées par ailleurs. </w:t>
      </w:r>
      <w:r w:rsidR="0081542C" w:rsidRPr="000417A3">
        <w:br/>
      </w:r>
    </w:p>
    <w:p w14:paraId="6E209FF0" w14:textId="75C9FA74" w:rsidR="00604397" w:rsidRPr="000417A3" w:rsidRDefault="00585262" w:rsidP="00564631">
      <w:pPr>
        <w:spacing w:line="240" w:lineRule="auto"/>
      </w:pPr>
      <w:r w:rsidRPr="000417A3">
        <w:t xml:space="preserve"># SOURCES </w:t>
      </w:r>
      <w:r w:rsidR="006D5811" w:rsidRPr="000417A3">
        <w:t>DES DONNÉES</w:t>
      </w:r>
    </w:p>
    <w:p w14:paraId="207AFC92" w14:textId="2B27FAC7" w:rsidR="00D84C9A" w:rsidRPr="000417A3" w:rsidRDefault="000265A5" w:rsidP="00564631">
      <w:pPr>
        <w:spacing w:line="240" w:lineRule="auto"/>
      </w:pPr>
      <w:r w:rsidRPr="000417A3">
        <w:t>Utilise uniquement les données que je te fournis</w:t>
      </w:r>
      <w:r w:rsidR="008D730D">
        <w:t>.</w:t>
      </w:r>
      <w:r w:rsidR="00585262" w:rsidRPr="000417A3">
        <w:t xml:space="preserve"> </w:t>
      </w:r>
      <w:r w:rsidR="00D42C3B" w:rsidRPr="000417A3">
        <w:t>Dans chaque onglet, indique la source des données</w:t>
      </w:r>
      <w:r w:rsidR="00585262" w:rsidRPr="000417A3">
        <w:t xml:space="preserve">. </w:t>
      </w:r>
    </w:p>
    <w:p w14:paraId="6E0C9DAF" w14:textId="77777777" w:rsidR="00C0123C" w:rsidRPr="000417A3" w:rsidRDefault="00C0123C" w:rsidP="00564631">
      <w:pPr>
        <w:spacing w:line="240" w:lineRule="auto"/>
      </w:pPr>
    </w:p>
    <w:p w14:paraId="00345BFE" w14:textId="37C079C7" w:rsidR="005B47DE" w:rsidRPr="000417A3" w:rsidRDefault="00585262" w:rsidP="00564631">
      <w:pPr>
        <w:spacing w:line="240" w:lineRule="auto"/>
      </w:pPr>
      <w:r w:rsidRPr="000417A3">
        <w:t># CONTEXT</w:t>
      </w:r>
      <w:r w:rsidR="005B47DE" w:rsidRPr="000417A3">
        <w:t>E</w:t>
      </w:r>
      <w:r w:rsidRPr="000417A3">
        <w:t xml:space="preserve"> </w:t>
      </w:r>
    </w:p>
    <w:p w14:paraId="3F409679" w14:textId="7B73E4CF" w:rsidR="00CF11AC" w:rsidRPr="000417A3" w:rsidRDefault="005B47DE" w:rsidP="00564631">
      <w:pPr>
        <w:spacing w:line="240" w:lineRule="auto"/>
      </w:pPr>
      <w:r w:rsidRPr="000417A3">
        <w:t>Public visé</w:t>
      </w:r>
      <w:r w:rsidR="0015780B">
        <w:t> </w:t>
      </w:r>
      <w:r w:rsidR="00585262" w:rsidRPr="000417A3">
        <w:t>:</w:t>
      </w:r>
      <w:r w:rsidR="00300ACA" w:rsidRPr="000417A3">
        <w:t xml:space="preserve"> </w:t>
      </w:r>
      <w:r w:rsidR="003D3B16" w:rsidRPr="000417A3">
        <w:t xml:space="preserve">société Axylia, </w:t>
      </w:r>
      <w:r w:rsidR="00C66DC0" w:rsidRPr="000417A3">
        <w:t xml:space="preserve">Vincent Auriac, </w:t>
      </w:r>
      <w:r w:rsidR="00300ACA" w:rsidRPr="000417A3">
        <w:t>PDG</w:t>
      </w:r>
      <w:r w:rsidR="00C5227B" w:rsidRPr="000417A3">
        <w:t xml:space="preserve">, </w:t>
      </w:r>
      <w:r w:rsidR="00C66DC0" w:rsidRPr="000417A3">
        <w:t>Ferdinand Raffy, Chief Impact &amp; Carbon Officer et Lucie Berthomier, Analyste ISR.</w:t>
      </w:r>
      <w:r w:rsidR="004C17F4">
        <w:t xml:space="preserve"> </w:t>
      </w:r>
      <w:r w:rsidR="004C17F4" w:rsidRPr="00011388">
        <w:rPr>
          <w:color w:val="A66500"/>
        </w:rPr>
        <w:t>Cite les bien tous les trois.</w:t>
      </w:r>
    </w:p>
    <w:p w14:paraId="09AFB18F" w14:textId="28D9C6A0" w:rsidR="00422990" w:rsidRPr="000417A3" w:rsidRDefault="00452879" w:rsidP="00564631">
      <w:pPr>
        <w:spacing w:line="240" w:lineRule="auto"/>
      </w:pPr>
      <w:r w:rsidRPr="000417A3">
        <w:lastRenderedPageBreak/>
        <w:t>Ton</w:t>
      </w:r>
      <w:r w:rsidR="0015780B">
        <w:t> </w:t>
      </w:r>
      <w:r w:rsidR="00585262" w:rsidRPr="000417A3">
        <w:t xml:space="preserve">: </w:t>
      </w:r>
      <w:r w:rsidR="00BB17A1" w:rsidRPr="000417A3">
        <w:t>professionnel</w:t>
      </w:r>
      <w:r w:rsidR="00F04E0A" w:rsidRPr="000417A3">
        <w:t xml:space="preserve"> et</w:t>
      </w:r>
      <w:r w:rsidR="00BB17A1" w:rsidRPr="000417A3">
        <w:t xml:space="preserve"> factu</w:t>
      </w:r>
      <w:r w:rsidR="00AC602B" w:rsidRPr="000417A3">
        <w:t>e</w:t>
      </w:r>
      <w:r w:rsidR="00BB17A1" w:rsidRPr="000417A3">
        <w:t xml:space="preserve">l, </w:t>
      </w:r>
      <w:r w:rsidR="00F04E0A" w:rsidRPr="000417A3">
        <w:t xml:space="preserve">non </w:t>
      </w:r>
      <w:r w:rsidR="00AC602B" w:rsidRPr="000417A3">
        <w:t>marketing.</w:t>
      </w:r>
      <w:r w:rsidR="00585262" w:rsidRPr="000417A3">
        <w:t xml:space="preserve"> </w:t>
      </w:r>
      <w:r w:rsidR="00AC602B" w:rsidRPr="000417A3">
        <w:t>Phrases explicatives</w:t>
      </w:r>
      <w:r w:rsidR="00585262" w:rsidRPr="000417A3">
        <w:t xml:space="preserve">, </w:t>
      </w:r>
      <w:r w:rsidR="00AC602B" w:rsidRPr="000417A3">
        <w:t xml:space="preserve">au sens détaillé et suffisamment claires pour </w:t>
      </w:r>
      <w:r w:rsidR="000C7A35" w:rsidRPr="000417A3">
        <w:t xml:space="preserve">décrire le raisonnement derrière chaque point. Utilise des phrases complètes </w:t>
      </w:r>
      <w:r w:rsidR="008A078D" w:rsidRPr="000417A3">
        <w:t>en élaborant avec du contexte pour rédiger les commentaires</w:t>
      </w:r>
      <w:r w:rsidR="00585262" w:rsidRPr="000417A3">
        <w:t xml:space="preserve">. </w:t>
      </w:r>
    </w:p>
    <w:p w14:paraId="669AE22F" w14:textId="3DEBAAB6" w:rsidR="00422990" w:rsidRPr="000417A3" w:rsidRDefault="00585262" w:rsidP="00564631">
      <w:pPr>
        <w:spacing w:line="240" w:lineRule="auto"/>
      </w:pPr>
      <w:r w:rsidRPr="000417A3">
        <w:t xml:space="preserve"># </w:t>
      </w:r>
      <w:r w:rsidR="008A078D" w:rsidRPr="000417A3">
        <w:t>LIVRABLE</w:t>
      </w:r>
      <w:r w:rsidR="001810E7" w:rsidRPr="000417A3">
        <w:t>S</w:t>
      </w:r>
    </w:p>
    <w:p w14:paraId="64F54BF5" w14:textId="3B8B14CB" w:rsidR="00656138" w:rsidRPr="000417A3" w:rsidRDefault="00452879" w:rsidP="00C0123C">
      <w:pPr>
        <w:spacing w:line="240" w:lineRule="auto"/>
        <w:rPr>
          <w:rFonts w:cs="AppleSystemUIFont"/>
          <w:kern w:val="0"/>
        </w:rPr>
      </w:pPr>
      <w:r w:rsidRPr="000417A3">
        <w:t>Un tableau de bord interactif</w:t>
      </w:r>
      <w:r w:rsidR="00585262" w:rsidRPr="000417A3">
        <w:t xml:space="preserve"> </w:t>
      </w:r>
      <w:r w:rsidRPr="000417A3">
        <w:t>avec</w:t>
      </w:r>
      <w:r w:rsidR="00656138">
        <w:rPr>
          <w:rFonts w:cs="AppleSystemUIFont"/>
          <w:kern w:val="0"/>
        </w:rPr>
        <w:t xml:space="preserve"> 5</w:t>
      </w:r>
      <w:r w:rsidR="0015780B">
        <w:rPr>
          <w:rFonts w:cs="AppleSystemUIFont"/>
          <w:kern w:val="0"/>
        </w:rPr>
        <w:t> </w:t>
      </w:r>
      <w:r w:rsidR="00B62847" w:rsidRPr="000417A3">
        <w:rPr>
          <w:rFonts w:cs="AppleSystemUIFont"/>
          <w:kern w:val="0"/>
        </w:rPr>
        <w:t>catégories de résultats</w:t>
      </w:r>
      <w:r w:rsidR="00D352CA" w:rsidRPr="000417A3">
        <w:rPr>
          <w:rFonts w:cs="AppleSystemUIFont"/>
          <w:kern w:val="0"/>
        </w:rPr>
        <w:t xml:space="preserve">, un onglet pour chaque </w:t>
      </w:r>
      <w:r w:rsidR="00F438DF">
        <w:rPr>
          <w:rFonts w:cs="AppleSystemUIFont"/>
          <w:kern w:val="0"/>
        </w:rPr>
        <w:t xml:space="preserve">catégorie </w:t>
      </w:r>
      <w:r w:rsidR="00D352CA" w:rsidRPr="000417A3">
        <w:rPr>
          <w:rFonts w:cs="AppleSystemUIFont"/>
          <w:kern w:val="0"/>
        </w:rPr>
        <w:t>et un onglet de synthèse</w:t>
      </w:r>
      <w:r w:rsidR="00B62847" w:rsidRPr="000417A3">
        <w:rPr>
          <w:rFonts w:cs="AppleSystemUIFont"/>
          <w:kern w:val="0"/>
        </w:rPr>
        <w:t> :</w:t>
      </w:r>
    </w:p>
    <w:p w14:paraId="41F5DB4F" w14:textId="05FC1AF9" w:rsidR="00656138" w:rsidRDefault="00656138" w:rsidP="00D352CA">
      <w:pPr>
        <w:pStyle w:val="Paragraphedeliste"/>
        <w:numPr>
          <w:ilvl w:val="0"/>
          <w:numId w:val="2"/>
        </w:numPr>
        <w:spacing w:line="240" w:lineRule="auto"/>
        <w:rPr>
          <w:rFonts w:cs="AppleSystemUIFont"/>
          <w:kern w:val="0"/>
        </w:rPr>
      </w:pPr>
      <w:r>
        <w:rPr>
          <w:rFonts w:cs="AppleSystemUIFont"/>
          <w:kern w:val="0"/>
        </w:rPr>
        <w:t xml:space="preserve">Onglet de synthèse : </w:t>
      </w:r>
      <w:r w:rsidR="00BB7171" w:rsidRPr="00B61661">
        <w:rPr>
          <w:rFonts w:cs="AppleSystemUIFont"/>
          <w:color w:val="A66500"/>
          <w:kern w:val="0"/>
        </w:rPr>
        <w:t>ajoute un glossaire</w:t>
      </w:r>
      <w:r w:rsidR="00B61661" w:rsidRPr="00B61661">
        <w:rPr>
          <w:rFonts w:cs="AppleSystemUIFont"/>
          <w:color w:val="A66500"/>
          <w:kern w:val="0"/>
        </w:rPr>
        <w:t xml:space="preserve"> des abréviations</w:t>
      </w:r>
      <w:r w:rsidR="00B61661">
        <w:rPr>
          <w:rFonts w:cs="AppleSystemUIFont"/>
          <w:kern w:val="0"/>
        </w:rPr>
        <w:t>.</w:t>
      </w:r>
    </w:p>
    <w:p w14:paraId="74334C24" w14:textId="2C28BEAB" w:rsidR="00B62847" w:rsidRPr="000417A3" w:rsidRDefault="00D352CA" w:rsidP="00D352CA">
      <w:pPr>
        <w:pStyle w:val="Paragraphedeliste"/>
        <w:numPr>
          <w:ilvl w:val="0"/>
          <w:numId w:val="2"/>
        </w:numPr>
        <w:spacing w:line="240" w:lineRule="auto"/>
        <w:rPr>
          <w:rFonts w:cs="AppleSystemUIFont"/>
          <w:kern w:val="0"/>
        </w:rPr>
      </w:pPr>
      <w:r w:rsidRPr="000417A3">
        <w:rPr>
          <w:rFonts w:cs="AppleSystemUIFont"/>
          <w:kern w:val="0"/>
        </w:rPr>
        <w:t>A</w:t>
      </w:r>
      <w:r w:rsidR="00B62847" w:rsidRPr="000417A3">
        <w:rPr>
          <w:rFonts w:cs="AppleSystemUIFont"/>
          <w:kern w:val="0"/>
        </w:rPr>
        <w:t>nalyse comparative et analyse des écarts contenus des rapports vs critères PCAF</w:t>
      </w:r>
      <w:r w:rsidR="00C06C4A">
        <w:rPr>
          <w:rFonts w:cs="AppleSystemUIFont"/>
          <w:kern w:val="0"/>
        </w:rPr>
        <w:t xml:space="preserve"> : </w:t>
      </w:r>
      <w:r w:rsidR="00B873E7">
        <w:rPr>
          <w:rFonts w:cs="AppleSystemUIFont"/>
          <w:kern w:val="0"/>
        </w:rPr>
        <w:br/>
      </w:r>
      <w:r w:rsidR="00B873E7" w:rsidRPr="00B873E7">
        <w:rPr>
          <w:rFonts w:cs="AppleSystemUIFont"/>
          <w:color w:val="A66500"/>
          <w:kern w:val="0"/>
        </w:rPr>
        <w:t>-</w:t>
      </w:r>
      <w:r w:rsidR="00B873E7">
        <w:rPr>
          <w:rFonts w:cs="AppleSystemUIFont"/>
          <w:kern w:val="0"/>
        </w:rPr>
        <w:t xml:space="preserve"> </w:t>
      </w:r>
      <w:r w:rsidR="00C06C4A">
        <w:rPr>
          <w:rFonts w:cs="AppleSystemUIFont"/>
          <w:color w:val="A66500"/>
          <w:kern w:val="0"/>
        </w:rPr>
        <w:t>int</w:t>
      </w:r>
      <w:r w:rsidR="00B873E7">
        <w:rPr>
          <w:rFonts w:cs="AppleSystemUIFont"/>
          <w:color w:val="A66500"/>
          <w:kern w:val="0"/>
        </w:rPr>
        <w:t>è</w:t>
      </w:r>
      <w:r w:rsidR="00C06C4A">
        <w:rPr>
          <w:rFonts w:cs="AppleSystemUIFont"/>
          <w:color w:val="A66500"/>
          <w:kern w:val="0"/>
        </w:rPr>
        <w:t>gre un encadré</w:t>
      </w:r>
      <w:r w:rsidR="009E6082">
        <w:rPr>
          <w:rFonts w:cs="AppleSystemUIFont"/>
          <w:color w:val="A66500"/>
          <w:kern w:val="0"/>
        </w:rPr>
        <w:t xml:space="preserve"> </w:t>
      </w:r>
      <w:r w:rsidR="00792A2C">
        <w:rPr>
          <w:rFonts w:cs="AppleSystemUIFont"/>
          <w:color w:val="A66500"/>
          <w:kern w:val="0"/>
        </w:rPr>
        <w:t xml:space="preserve">qui décrit simplement </w:t>
      </w:r>
      <w:r w:rsidR="004A7F72">
        <w:rPr>
          <w:rFonts w:cs="AppleSystemUIFont"/>
          <w:color w:val="A66500"/>
          <w:kern w:val="0"/>
        </w:rPr>
        <w:t>mais scientifiquement</w:t>
      </w:r>
      <w:r w:rsidR="00B61661">
        <w:rPr>
          <w:rFonts w:cs="AppleSystemUIFont"/>
          <w:color w:val="A66500"/>
          <w:kern w:val="0"/>
        </w:rPr>
        <w:t xml:space="preserve"> l</w:t>
      </w:r>
      <w:r w:rsidR="00792A2C">
        <w:rPr>
          <w:rFonts w:cs="AppleSystemUIFont"/>
          <w:color w:val="A66500"/>
          <w:kern w:val="0"/>
        </w:rPr>
        <w:t>a méthodologie de scoring.</w:t>
      </w:r>
      <w:r w:rsidR="000079BE">
        <w:rPr>
          <w:rFonts w:cs="AppleSystemUIFont"/>
          <w:color w:val="A66500"/>
          <w:kern w:val="0"/>
        </w:rPr>
        <w:t xml:space="preserve"> Par exemple, met un « * » après le « 82% » de KBC et explique en dessous du tableau le calcul en 1 ligne.</w:t>
      </w:r>
    </w:p>
    <w:p w14:paraId="7C918A50" w14:textId="0598D1DC" w:rsidR="00D352CA" w:rsidRPr="000417A3" w:rsidRDefault="00B62847" w:rsidP="00564631">
      <w:pPr>
        <w:pStyle w:val="Paragraphedeliste"/>
        <w:numPr>
          <w:ilvl w:val="0"/>
          <w:numId w:val="2"/>
        </w:numPr>
        <w:spacing w:line="240" w:lineRule="auto"/>
        <w:rPr>
          <w:rFonts w:cs="AppleSystemUIFont"/>
          <w:kern w:val="0"/>
        </w:rPr>
      </w:pPr>
      <w:r w:rsidRPr="000417A3">
        <w:rPr>
          <w:rFonts w:cs="AppleSystemUIFont"/>
          <w:kern w:val="0"/>
        </w:rPr>
        <w:t>Matrice de maturité : indicateurs clés et évaluation</w:t>
      </w:r>
      <w:r w:rsidR="00576643">
        <w:rPr>
          <w:rFonts w:cs="AppleSystemUIFont"/>
          <w:kern w:val="0"/>
        </w:rPr>
        <w:t> :</w:t>
      </w:r>
      <w:r w:rsidR="001B348E">
        <w:rPr>
          <w:rFonts w:cs="AppleSystemUIFont"/>
          <w:kern w:val="0"/>
        </w:rPr>
        <w:t xml:space="preserve"> </w:t>
      </w:r>
      <w:r w:rsidR="001B348E" w:rsidRPr="00A85118">
        <w:rPr>
          <w:rFonts w:cs="AppleSystemUIFont"/>
          <w:i/>
          <w:iCs/>
          <w:color w:val="A66500"/>
          <w:kern w:val="0"/>
        </w:rPr>
        <w:t xml:space="preserve">utilise le format </w:t>
      </w:r>
      <w:r w:rsidR="00A85118" w:rsidRPr="00A85118">
        <w:rPr>
          <w:rFonts w:cs="AppleSystemUIFont"/>
          <w:i/>
          <w:iCs/>
          <w:color w:val="A66500"/>
          <w:kern w:val="0"/>
        </w:rPr>
        <w:t>d</w:t>
      </w:r>
      <w:r w:rsidR="00792A2C">
        <w:rPr>
          <w:rFonts w:cs="AppleSystemUIFont"/>
          <w:i/>
          <w:iCs/>
          <w:color w:val="A66500"/>
          <w:kern w:val="0"/>
        </w:rPr>
        <w:t xml:space="preserve">u </w:t>
      </w:r>
      <w:r w:rsidR="00792A2C" w:rsidRPr="00792A2C">
        <w:rPr>
          <w:rFonts w:cs="AppleSystemUIFont"/>
          <w:i/>
          <w:iCs/>
          <w:color w:val="A66500"/>
          <w:kern w:val="0"/>
        </w:rPr>
        <w:t>pcaf_compliance_dashboard_V1</w:t>
      </w:r>
      <w:r w:rsidR="00A85118" w:rsidRPr="00A85118">
        <w:rPr>
          <w:rFonts w:cs="AppleSystemUIFont"/>
          <w:i/>
          <w:iCs/>
          <w:color w:val="A66500"/>
          <w:kern w:val="0"/>
        </w:rPr>
        <w:t>, avec le tableau en couleur, c’était très bien.</w:t>
      </w:r>
    </w:p>
    <w:p w14:paraId="6D814137" w14:textId="043FBA8D" w:rsidR="00D352CA" w:rsidRPr="0021267C" w:rsidRDefault="00B62847" w:rsidP="0021267C">
      <w:pPr>
        <w:pStyle w:val="Paragraphedeliste"/>
        <w:numPr>
          <w:ilvl w:val="0"/>
          <w:numId w:val="2"/>
        </w:numPr>
        <w:spacing w:line="240" w:lineRule="auto"/>
        <w:rPr>
          <w:rFonts w:cs="AppleSystemUIFont"/>
          <w:kern w:val="0"/>
        </w:rPr>
      </w:pPr>
      <w:r w:rsidRPr="000417A3">
        <w:rPr>
          <w:rFonts w:cs="AppleSystemUIFont"/>
          <w:kern w:val="0"/>
        </w:rPr>
        <w:t>Analyse d’écarts terminologiques et sémantiques</w:t>
      </w:r>
      <w:r w:rsidR="00A361BE">
        <w:rPr>
          <w:rFonts w:cs="AppleSystemUIFont"/>
          <w:kern w:val="0"/>
        </w:rPr>
        <w:t xml:space="preserve"> : </w:t>
      </w:r>
      <w:r w:rsidR="0021267C">
        <w:rPr>
          <w:rFonts w:cs="AppleSystemUIFont"/>
          <w:kern w:val="0"/>
        </w:rPr>
        <w:br/>
      </w:r>
      <w:r w:rsidR="0021267C" w:rsidRPr="0021267C">
        <w:rPr>
          <w:rFonts w:cs="AppleSystemUIFont"/>
          <w:color w:val="A66500"/>
          <w:kern w:val="0"/>
        </w:rPr>
        <w:t xml:space="preserve">- </w:t>
      </w:r>
      <w:r w:rsidR="00792A2C">
        <w:rPr>
          <w:rFonts w:cs="AppleSystemUIFont"/>
          <w:i/>
          <w:iCs/>
          <w:color w:val="A66500"/>
          <w:kern w:val="0"/>
        </w:rPr>
        <w:t>d</w:t>
      </w:r>
      <w:r w:rsidR="00C02EBB">
        <w:rPr>
          <w:rFonts w:cs="AppleSystemUIFont"/>
          <w:i/>
          <w:iCs/>
          <w:color w:val="A66500"/>
          <w:kern w:val="0"/>
        </w:rPr>
        <w:t>ans la toute première version du dashboard créée, il y avait des exemples de ces écarts.</w:t>
      </w:r>
      <w:r w:rsidR="00E00ADD">
        <w:rPr>
          <w:rFonts w:cs="AppleSystemUIFont"/>
          <w:i/>
          <w:iCs/>
          <w:color w:val="A66500"/>
          <w:kern w:val="0"/>
        </w:rPr>
        <w:t xml:space="preserve"> Indique des exemples parlants et pertinents pour chacune des 23 institutions</w:t>
      </w:r>
      <w:r w:rsidR="0021267C">
        <w:rPr>
          <w:rFonts w:cs="AppleSystemUIFont"/>
          <w:i/>
          <w:iCs/>
          <w:color w:val="A66500"/>
          <w:kern w:val="0"/>
        </w:rPr>
        <w:t> ;</w:t>
      </w:r>
      <w:r w:rsidR="0021267C">
        <w:rPr>
          <w:rFonts w:cs="AppleSystemUIFont"/>
          <w:i/>
          <w:iCs/>
          <w:color w:val="A66500"/>
          <w:kern w:val="0"/>
        </w:rPr>
        <w:br/>
        <w:t>- suppr</w:t>
      </w:r>
      <w:r w:rsidR="00943811">
        <w:rPr>
          <w:rFonts w:cs="AppleSystemUIFont"/>
          <w:i/>
          <w:iCs/>
          <w:color w:val="A66500"/>
          <w:kern w:val="0"/>
        </w:rPr>
        <w:t>ime la partie « Signatory Status Summary » dans cet onglet.</w:t>
      </w:r>
      <w:r w:rsidR="00995CB5">
        <w:rPr>
          <w:rFonts w:cs="AppleSystemUIFont"/>
          <w:i/>
          <w:iCs/>
          <w:color w:val="A66500"/>
          <w:kern w:val="0"/>
        </w:rPr>
        <w:br/>
        <w:t>- supprime la colonne « Official signatory », elle est redondante.</w:t>
      </w:r>
    </w:p>
    <w:p w14:paraId="2B37977A" w14:textId="0A82960F" w:rsidR="00B62847" w:rsidRDefault="00845877" w:rsidP="00564631">
      <w:pPr>
        <w:pStyle w:val="Paragraphedeliste"/>
        <w:numPr>
          <w:ilvl w:val="0"/>
          <w:numId w:val="2"/>
        </w:numPr>
        <w:spacing w:line="240" w:lineRule="auto"/>
        <w:rPr>
          <w:rFonts w:cs="AppleSystemUIFont"/>
          <w:kern w:val="0"/>
        </w:rPr>
      </w:pPr>
      <w:r w:rsidRPr="000417A3">
        <w:rPr>
          <w:rFonts w:cs="AppleSystemUIFont"/>
          <w:kern w:val="0"/>
        </w:rPr>
        <w:t xml:space="preserve">Comparaison et mise en perspective </w:t>
      </w:r>
      <w:r w:rsidR="00B62847" w:rsidRPr="000417A3">
        <w:rPr>
          <w:rFonts w:cs="AppleSystemUIFont"/>
          <w:kern w:val="0"/>
        </w:rPr>
        <w:t>avec les résultats de la matrice</w:t>
      </w:r>
      <w:r w:rsidR="00A361BE">
        <w:rPr>
          <w:rFonts w:cs="AppleSystemUIFont"/>
          <w:kern w:val="0"/>
        </w:rPr>
        <w:t xml:space="preserve"> </w:t>
      </w:r>
    </w:p>
    <w:p w14:paraId="2ED04D49" w14:textId="3306CAB8" w:rsidR="00D60DFA" w:rsidRPr="000417A3" w:rsidRDefault="00D60DFA" w:rsidP="00564631">
      <w:pPr>
        <w:pStyle w:val="Paragraphedeliste"/>
        <w:numPr>
          <w:ilvl w:val="0"/>
          <w:numId w:val="2"/>
        </w:numPr>
        <w:spacing w:line="240" w:lineRule="auto"/>
        <w:rPr>
          <w:rFonts w:cs="AppleSystemUIFont"/>
          <w:kern w:val="0"/>
        </w:rPr>
      </w:pPr>
      <w:r>
        <w:rPr>
          <w:rFonts w:cs="AppleSystemUIFont"/>
          <w:kern w:val="0"/>
        </w:rPr>
        <w:t>Positionnement par rapport aux recommandations</w:t>
      </w:r>
      <w:r w:rsidR="00576643">
        <w:rPr>
          <w:rFonts w:cs="AppleSystemUIFont"/>
          <w:kern w:val="0"/>
        </w:rPr>
        <w:t xml:space="preserve"> : </w:t>
      </w:r>
      <w:r w:rsidR="00576643">
        <w:rPr>
          <w:rFonts w:cs="AppleSystemUIFont"/>
          <w:kern w:val="0"/>
        </w:rPr>
        <w:br/>
      </w:r>
      <w:r w:rsidR="00576643" w:rsidRPr="00D075E5">
        <w:rPr>
          <w:rFonts w:cs="AppleSystemUIFont"/>
          <w:color w:val="A66500"/>
          <w:kern w:val="0"/>
        </w:rPr>
        <w:t xml:space="preserve">reprends </w:t>
      </w:r>
      <w:r w:rsidR="00FA5BB8" w:rsidRPr="00D075E5">
        <w:rPr>
          <w:rFonts w:cs="AppleSystemUIFont"/>
          <w:color w:val="A66500"/>
          <w:kern w:val="0"/>
        </w:rPr>
        <w:t>le format avec tableau en couleur comme pour la matrice de maturité</w:t>
      </w:r>
    </w:p>
    <w:p w14:paraId="4130D4CB" w14:textId="26E64CED" w:rsidR="00B62847" w:rsidRPr="000417A3" w:rsidRDefault="001810E7" w:rsidP="00564631">
      <w:pPr>
        <w:spacing w:line="240" w:lineRule="auto"/>
      </w:pPr>
      <w:r w:rsidRPr="000417A3">
        <w:t xml:space="preserve">Tous les résultats et toute l’étude doivent être </w:t>
      </w:r>
      <w:r w:rsidR="00845877" w:rsidRPr="000417A3">
        <w:t xml:space="preserve">rédigés </w:t>
      </w:r>
      <w:r w:rsidRPr="000417A3">
        <w:t xml:space="preserve">en anglais britannique, qui est ta langue maternelle. </w:t>
      </w:r>
    </w:p>
    <w:p w14:paraId="0F6EF9C9" w14:textId="0892C6C8" w:rsidR="000F5A81" w:rsidRPr="000417A3" w:rsidRDefault="002A2EEA" w:rsidP="00564631">
      <w:pPr>
        <w:spacing w:line="240" w:lineRule="auto"/>
      </w:pPr>
      <w:r w:rsidRPr="000417A3">
        <w:t>Chacun des onglets concernés doit faire correspondre les graphiques/tableaux avec le</w:t>
      </w:r>
      <w:r w:rsidR="000F5A81" w:rsidRPr="000417A3">
        <w:t xml:space="preserve"> commentaire descriptif</w:t>
      </w:r>
      <w:r w:rsidR="00F7150E" w:rsidRPr="000417A3">
        <w:t>.</w:t>
      </w:r>
      <w:r w:rsidR="000F5A81" w:rsidRPr="000417A3">
        <w:t xml:space="preserve"> Les commentaires doivent citer les </w:t>
      </w:r>
      <w:r w:rsidR="00B62847" w:rsidRPr="000417A3">
        <w:t xml:space="preserve">documents </w:t>
      </w:r>
      <w:r w:rsidR="000F5A81" w:rsidRPr="000417A3">
        <w:t>sources ou</w:t>
      </w:r>
      <w:r w:rsidR="004C43CC" w:rsidRPr="000417A3">
        <w:t xml:space="preserve"> </w:t>
      </w:r>
      <w:r w:rsidR="00B62847" w:rsidRPr="000417A3">
        <w:t xml:space="preserve">les </w:t>
      </w:r>
      <w:r w:rsidR="000F5A81" w:rsidRPr="000417A3">
        <w:t>données statistiques pour inscrire les chiffres dans le contexte.</w:t>
      </w:r>
    </w:p>
    <w:p w14:paraId="38DD0764" w14:textId="479A9957" w:rsidR="00D939A2" w:rsidRPr="000417A3" w:rsidRDefault="00A6104C" w:rsidP="00564631">
      <w:pPr>
        <w:spacing w:line="240" w:lineRule="auto"/>
      </w:pPr>
      <w:r>
        <w:t>Crée aussi une version du tableau de bord qui soit facile à traiter dans le logiciel Trados Studio, puisque je vais ensuite le traduire.</w:t>
      </w:r>
    </w:p>
    <w:p w14:paraId="00EDF941" w14:textId="30BF6045" w:rsidR="001E1681" w:rsidRPr="000417A3" w:rsidRDefault="00585262" w:rsidP="00564631">
      <w:pPr>
        <w:spacing w:line="240" w:lineRule="auto"/>
      </w:pPr>
      <w:r w:rsidRPr="000417A3">
        <w:t xml:space="preserve"># </w:t>
      </w:r>
      <w:r w:rsidR="002A2EEA" w:rsidRPr="000417A3">
        <w:t>GUIDE DE STYLE ET MISE EN FORME</w:t>
      </w:r>
      <w:r w:rsidRPr="000417A3">
        <w:t xml:space="preserve"> </w:t>
      </w:r>
    </w:p>
    <w:p w14:paraId="4B049206" w14:textId="5F9DAB13" w:rsidR="00D05CA2" w:rsidRPr="000417A3" w:rsidRDefault="00585262" w:rsidP="00564631">
      <w:pPr>
        <w:spacing w:line="240" w:lineRule="auto"/>
      </w:pPr>
      <w:r w:rsidRPr="000417A3">
        <w:t xml:space="preserve">- </w:t>
      </w:r>
      <w:r w:rsidR="00D2637E" w:rsidRPr="000417A3">
        <w:t>Met</w:t>
      </w:r>
      <w:r w:rsidR="00F438DF">
        <w:t>s</w:t>
      </w:r>
      <w:r w:rsidR="00D2637E" w:rsidRPr="000417A3">
        <w:t xml:space="preserve"> en forme les grands nombres en milliards/millions avec les symboles «</w:t>
      </w:r>
      <w:r w:rsidR="0015780B">
        <w:rPr>
          <w:rFonts w:ascii="Arial" w:hAnsi="Arial" w:cs="Arial"/>
        </w:rPr>
        <w:t> </w:t>
      </w:r>
      <w:r w:rsidRPr="000417A3">
        <w:t>$</w:t>
      </w:r>
      <w:r w:rsidR="0015780B">
        <w:rPr>
          <w:rFonts w:ascii="Arial" w:hAnsi="Arial" w:cs="Arial"/>
        </w:rPr>
        <w:t> </w:t>
      </w:r>
      <w:r w:rsidR="00D2637E" w:rsidRPr="000417A3">
        <w:t>»</w:t>
      </w:r>
      <w:r w:rsidRPr="000417A3">
        <w:t xml:space="preserve">, </w:t>
      </w:r>
      <w:r w:rsidR="00307A26" w:rsidRPr="000417A3">
        <w:t>«</w:t>
      </w:r>
      <w:r w:rsidR="0015780B">
        <w:rPr>
          <w:rFonts w:ascii="Arial" w:hAnsi="Arial" w:cs="Arial"/>
        </w:rPr>
        <w:t> </w:t>
      </w:r>
      <w:r w:rsidRPr="000417A3">
        <w:t>€</w:t>
      </w:r>
      <w:r w:rsidR="0015780B">
        <w:rPr>
          <w:rFonts w:ascii="Arial" w:hAnsi="Arial" w:cs="Arial"/>
        </w:rPr>
        <w:t> </w:t>
      </w:r>
      <w:r w:rsidR="00307A26" w:rsidRPr="000417A3">
        <w:t>»</w:t>
      </w:r>
      <w:r w:rsidRPr="000417A3">
        <w:t xml:space="preserve">, </w:t>
      </w:r>
      <w:r w:rsidR="00307A26" w:rsidRPr="000417A3">
        <w:t xml:space="preserve">ou la notation locale </w:t>
      </w:r>
      <w:r w:rsidRPr="000417A3">
        <w:t>(</w:t>
      </w:r>
      <w:r w:rsidR="00307A26" w:rsidRPr="000417A3">
        <w:t>p</w:t>
      </w:r>
      <w:r w:rsidRPr="000417A3">
        <w:t>.</w:t>
      </w:r>
      <w:r w:rsidR="00307A26" w:rsidRPr="000417A3">
        <w:t xml:space="preserve"> ex</w:t>
      </w:r>
      <w:r w:rsidRPr="000417A3">
        <w:t xml:space="preserve">., </w:t>
      </w:r>
      <w:r w:rsidR="00307A26" w:rsidRPr="000417A3">
        <w:t>«</w:t>
      </w:r>
      <w:r w:rsidR="0015780B">
        <w:rPr>
          <w:rFonts w:ascii="Arial" w:hAnsi="Arial" w:cs="Arial"/>
        </w:rPr>
        <w:t> </w:t>
      </w:r>
      <w:r w:rsidRPr="000417A3">
        <w:t>¥</w:t>
      </w:r>
      <w:r w:rsidR="0015780B">
        <w:rPr>
          <w:rFonts w:ascii="Arial" w:hAnsi="Arial" w:cs="Arial"/>
        </w:rPr>
        <w:t> </w:t>
      </w:r>
      <w:r w:rsidR="00307A26" w:rsidRPr="000417A3">
        <w:t>»</w:t>
      </w:r>
      <w:r w:rsidRPr="000417A3">
        <w:t xml:space="preserve">, </w:t>
      </w:r>
      <w:r w:rsidR="00307A26" w:rsidRPr="000417A3">
        <w:t>«</w:t>
      </w:r>
      <w:r w:rsidR="0015780B">
        <w:rPr>
          <w:rFonts w:ascii="Arial" w:hAnsi="Arial" w:cs="Arial"/>
        </w:rPr>
        <w:t> </w:t>
      </w:r>
      <w:r w:rsidRPr="000417A3">
        <w:t>₹</w:t>
      </w:r>
      <w:r w:rsidR="0015780B">
        <w:rPr>
          <w:rFonts w:ascii="Arial" w:hAnsi="Arial" w:cs="Arial"/>
        </w:rPr>
        <w:t> </w:t>
      </w:r>
      <w:r w:rsidR="00307A26" w:rsidRPr="000417A3">
        <w:t>»</w:t>
      </w:r>
      <w:r w:rsidRPr="000417A3">
        <w:t xml:space="preserve">). </w:t>
      </w:r>
      <w:r w:rsidR="009327D2" w:rsidRPr="000417A3">
        <w:t>Affiche tous les chiffres en devise locale selon le pays de saisie, sauf mention contraire</w:t>
      </w:r>
      <w:r w:rsidRPr="000417A3">
        <w:t xml:space="preserve">. </w:t>
      </w:r>
      <w:r w:rsidR="002A2EEA" w:rsidRPr="000417A3">
        <w:br/>
      </w:r>
      <w:r w:rsidRPr="000417A3">
        <w:t xml:space="preserve">- </w:t>
      </w:r>
      <w:r w:rsidR="009327D2" w:rsidRPr="000417A3">
        <w:t xml:space="preserve">Affiche les pourcentages avec </w:t>
      </w:r>
      <w:r w:rsidR="000C1B04">
        <w:t xml:space="preserve">deux </w:t>
      </w:r>
      <w:r w:rsidRPr="000417A3">
        <w:t>d</w:t>
      </w:r>
      <w:r w:rsidR="009327D2" w:rsidRPr="000417A3">
        <w:t>é</w:t>
      </w:r>
      <w:r w:rsidRPr="000417A3">
        <w:t>cimal</w:t>
      </w:r>
      <w:r w:rsidR="009327D2" w:rsidRPr="000417A3">
        <w:t>e</w:t>
      </w:r>
      <w:r w:rsidR="000C1B04">
        <w:t>s</w:t>
      </w:r>
      <w:r w:rsidRPr="000417A3">
        <w:t xml:space="preserve">. </w:t>
      </w:r>
    </w:p>
    <w:p w14:paraId="0A41ABC5" w14:textId="26D47219" w:rsidR="00120BB4" w:rsidRPr="00EA088E" w:rsidRDefault="00034D83" w:rsidP="00564631">
      <w:pPr>
        <w:spacing w:line="240" w:lineRule="auto"/>
        <w:rPr>
          <w:i/>
          <w:iCs/>
          <w:color w:val="EE0000"/>
        </w:rPr>
      </w:pPr>
      <w:r w:rsidRPr="00EA088E">
        <w:rPr>
          <w:i/>
          <w:iCs/>
          <w:color w:val="EE0000"/>
        </w:rPr>
        <w:t xml:space="preserve">- </w:t>
      </w:r>
      <w:r w:rsidR="00117D40" w:rsidRPr="00EA088E">
        <w:rPr>
          <w:i/>
          <w:iCs/>
          <w:color w:val="EE0000"/>
        </w:rPr>
        <w:t xml:space="preserve">Suis les </w:t>
      </w:r>
      <w:r w:rsidR="007B3C99" w:rsidRPr="00EA088E">
        <w:rPr>
          <w:i/>
          <w:iCs/>
          <w:color w:val="EE0000"/>
        </w:rPr>
        <w:t>règles orthograph</w:t>
      </w:r>
      <w:r w:rsidR="0067066D" w:rsidRPr="00EA088E">
        <w:rPr>
          <w:i/>
          <w:iCs/>
          <w:color w:val="EE0000"/>
        </w:rPr>
        <w:t>iques</w:t>
      </w:r>
      <w:r w:rsidR="007B3C99" w:rsidRPr="00EA088E">
        <w:rPr>
          <w:i/>
          <w:iCs/>
          <w:color w:val="EE0000"/>
        </w:rPr>
        <w:t xml:space="preserve">, grammaticales et typographiques </w:t>
      </w:r>
      <w:r w:rsidR="00117D40" w:rsidRPr="00EA088E">
        <w:rPr>
          <w:i/>
          <w:iCs/>
          <w:color w:val="EE0000"/>
        </w:rPr>
        <w:t xml:space="preserve">pour le </w:t>
      </w:r>
      <w:r w:rsidR="0067066D" w:rsidRPr="00EA088E">
        <w:rPr>
          <w:i/>
          <w:iCs/>
          <w:color w:val="EE0000"/>
        </w:rPr>
        <w:t>français de France</w:t>
      </w:r>
      <w:r w:rsidR="00D26B6A" w:rsidRPr="00EA088E">
        <w:rPr>
          <w:i/>
          <w:iCs/>
          <w:color w:val="EE0000"/>
        </w:rPr>
        <w:t xml:space="preserve"> : </w:t>
      </w:r>
      <w:r w:rsidR="00E5592B" w:rsidRPr="00EA088E">
        <w:rPr>
          <w:i/>
          <w:iCs/>
          <w:color w:val="EE0000"/>
        </w:rPr>
        <w:t>e</w:t>
      </w:r>
      <w:r w:rsidR="00DD2B73" w:rsidRPr="00EA088E">
        <w:rPr>
          <w:i/>
          <w:iCs/>
          <w:color w:val="EE0000"/>
        </w:rPr>
        <w:t xml:space="preserve">spaces insécables </w:t>
      </w:r>
      <w:r w:rsidR="007A1BF4" w:rsidRPr="00EA088E">
        <w:rPr>
          <w:i/>
          <w:iCs/>
          <w:color w:val="EE0000"/>
        </w:rPr>
        <w:t xml:space="preserve">devant les signes de ponctuation double, </w:t>
      </w:r>
      <w:r w:rsidR="00D3247A" w:rsidRPr="00EA088E">
        <w:rPr>
          <w:i/>
          <w:iCs/>
          <w:color w:val="EE0000"/>
        </w:rPr>
        <w:t xml:space="preserve">des virgules et non </w:t>
      </w:r>
      <w:r w:rsidR="003324E4" w:rsidRPr="00EA088E">
        <w:rPr>
          <w:i/>
          <w:iCs/>
          <w:color w:val="EE0000"/>
        </w:rPr>
        <w:t xml:space="preserve">des points pour les </w:t>
      </w:r>
      <w:r w:rsidR="00ED0F95" w:rsidRPr="00EA088E">
        <w:rPr>
          <w:i/>
          <w:iCs/>
          <w:color w:val="EE0000"/>
        </w:rPr>
        <w:t>décimales</w:t>
      </w:r>
      <w:r w:rsidR="00EC2B23" w:rsidRPr="00EA088E">
        <w:rPr>
          <w:i/>
          <w:iCs/>
          <w:color w:val="EE0000"/>
        </w:rPr>
        <w:t xml:space="preserve"> </w:t>
      </w:r>
      <w:r w:rsidR="00B528F7" w:rsidRPr="00EA088E">
        <w:rPr>
          <w:i/>
          <w:iCs/>
          <w:color w:val="EE0000"/>
        </w:rPr>
        <w:t>(source</w:t>
      </w:r>
      <w:r w:rsidR="007B3C99" w:rsidRPr="00EA088E">
        <w:rPr>
          <w:i/>
          <w:iCs/>
          <w:color w:val="EE0000"/>
        </w:rPr>
        <w:t>s</w:t>
      </w:r>
      <w:r w:rsidR="00B528F7" w:rsidRPr="00EA088E">
        <w:rPr>
          <w:i/>
          <w:iCs/>
          <w:color w:val="EE0000"/>
        </w:rPr>
        <w:t> : Bescherelle, Larousse)</w:t>
      </w:r>
      <w:r w:rsidR="00117D40" w:rsidRPr="00EA088E">
        <w:rPr>
          <w:i/>
          <w:iCs/>
          <w:color w:val="EE0000"/>
        </w:rPr>
        <w:t>.</w:t>
      </w:r>
      <w:r w:rsidR="00014779" w:rsidRPr="00EA088E">
        <w:rPr>
          <w:i/>
          <w:iCs/>
          <w:color w:val="EE0000"/>
        </w:rPr>
        <w:br/>
        <w:t>Veille impérativement à utiliser la localisation correcte des chiffres/mois.</w:t>
      </w:r>
      <w:r w:rsidR="00AE5580" w:rsidRPr="00EA088E">
        <w:rPr>
          <w:i/>
          <w:iCs/>
          <w:color w:val="EE0000"/>
        </w:rPr>
        <w:br/>
      </w:r>
      <w:r w:rsidR="00120BB4" w:rsidRPr="00EA088E">
        <w:rPr>
          <w:i/>
          <w:iCs/>
          <w:color w:val="EE0000"/>
        </w:rPr>
        <w:t>Respecte les règles d’utilisation des majuscules</w:t>
      </w:r>
      <w:r w:rsidR="00517634" w:rsidRPr="00EA088E">
        <w:rPr>
          <w:i/>
          <w:iCs/>
          <w:color w:val="EE0000"/>
        </w:rPr>
        <w:t>.</w:t>
      </w:r>
    </w:p>
    <w:p w14:paraId="6EDC1B0E" w14:textId="1772DFC2" w:rsidR="004B6D6B" w:rsidRPr="000417A3" w:rsidRDefault="00585262" w:rsidP="00564631">
      <w:pPr>
        <w:spacing w:line="240" w:lineRule="auto"/>
      </w:pPr>
      <w:r w:rsidRPr="000417A3">
        <w:t xml:space="preserve">- </w:t>
      </w:r>
      <w:r w:rsidR="006E102A" w:rsidRPr="000417A3">
        <w:t>Met</w:t>
      </w:r>
      <w:r w:rsidR="00F438DF">
        <w:t>s</w:t>
      </w:r>
      <w:r w:rsidR="006E102A" w:rsidRPr="000417A3">
        <w:t xml:space="preserve"> en gras les titres de section et les statistiques clés</w:t>
      </w:r>
      <w:r w:rsidRPr="000417A3">
        <w:t xml:space="preserve"> </w:t>
      </w:r>
    </w:p>
    <w:p w14:paraId="4DAA6941" w14:textId="0018148C" w:rsidR="00214808" w:rsidRPr="000417A3" w:rsidRDefault="00585262" w:rsidP="00564631">
      <w:pPr>
        <w:spacing w:line="240" w:lineRule="auto"/>
      </w:pPr>
      <w:r w:rsidRPr="000417A3">
        <w:t>- U</w:t>
      </w:r>
      <w:r w:rsidR="00737DB5" w:rsidRPr="000417A3">
        <w:t>tilise</w:t>
      </w:r>
      <w:r w:rsidRPr="000417A3">
        <w:t xml:space="preserve"> </w:t>
      </w:r>
      <w:r w:rsidR="00737DB5" w:rsidRPr="000417A3">
        <w:t xml:space="preserve">une palette graphique de type </w:t>
      </w:r>
      <w:r w:rsidR="00E033DD" w:rsidRPr="000417A3">
        <w:t xml:space="preserve">terminal </w:t>
      </w:r>
      <w:r w:rsidR="00721DBC" w:rsidRPr="000417A3">
        <w:t>Bloomberg</w:t>
      </w:r>
      <w:r w:rsidR="00FB2C0B" w:rsidRPr="000417A3">
        <w:t xml:space="preserve"> </w:t>
      </w:r>
      <w:r w:rsidR="00737DB5" w:rsidRPr="000417A3">
        <w:t>avec les couleurs, les polices et les styles de bouton correspondants</w:t>
      </w:r>
      <w:r w:rsidR="006B5F07" w:rsidRPr="000417A3">
        <w:t xml:space="preserve">, mais </w:t>
      </w:r>
      <w:r w:rsidR="00F718AB" w:rsidRPr="000417A3">
        <w:t>n’u</w:t>
      </w:r>
      <w:r w:rsidR="004B47C5" w:rsidRPr="000417A3">
        <w:t>tilise ni</w:t>
      </w:r>
      <w:r w:rsidR="00046128" w:rsidRPr="000417A3">
        <w:t xml:space="preserve"> du</w:t>
      </w:r>
      <w:r w:rsidR="004B47C5" w:rsidRPr="000417A3">
        <w:t xml:space="preserve"> </w:t>
      </w:r>
      <w:r w:rsidR="006B5F07" w:rsidRPr="000417A3">
        <w:t>bleu</w:t>
      </w:r>
      <w:r w:rsidR="00737DB5" w:rsidRPr="000417A3">
        <w:t xml:space="preserve"> </w:t>
      </w:r>
      <w:r w:rsidR="00163478" w:rsidRPr="000417A3">
        <w:t>ni</w:t>
      </w:r>
      <w:r w:rsidR="00737DB5" w:rsidRPr="000417A3">
        <w:t xml:space="preserve"> du vert fluo</w:t>
      </w:r>
      <w:r w:rsidR="0015780B">
        <w:rPr>
          <w:rFonts w:ascii="Arial" w:hAnsi="Arial" w:cs="Arial"/>
        </w:rPr>
        <w:t> </w:t>
      </w:r>
      <w:r w:rsidR="001979CD" w:rsidRPr="000417A3">
        <w:t>; cela vaut aussi pour les graphiques</w:t>
      </w:r>
      <w:r w:rsidRPr="000417A3">
        <w:t>.</w:t>
      </w:r>
      <w:r w:rsidR="00402F4D" w:rsidRPr="000417A3">
        <w:br/>
      </w:r>
      <w:r w:rsidR="00B43C81" w:rsidRPr="000417A3">
        <w:t xml:space="preserve">Le tableau de bord doit être </w:t>
      </w:r>
      <w:r w:rsidR="00B812A8" w:rsidRPr="000417A3">
        <w:t>sobre</w:t>
      </w:r>
      <w:r w:rsidR="00B43C81" w:rsidRPr="000417A3">
        <w:t xml:space="preserve"> et élégant, avec une couleur d’accentuation</w:t>
      </w:r>
      <w:r w:rsidRPr="000417A3">
        <w:t xml:space="preserve">. </w:t>
      </w:r>
    </w:p>
    <w:p w14:paraId="70D19FFF" w14:textId="2CCF4D2F" w:rsidR="00214808" w:rsidRPr="000417A3" w:rsidRDefault="00585262" w:rsidP="00564631">
      <w:pPr>
        <w:spacing w:line="240" w:lineRule="auto"/>
      </w:pPr>
      <w:r w:rsidRPr="000417A3">
        <w:lastRenderedPageBreak/>
        <w:t xml:space="preserve">- </w:t>
      </w:r>
      <w:r w:rsidR="00EC1102" w:rsidRPr="000417A3">
        <w:t>Fonde toutes les analyses exclusivement sur les données fournies – n’ajoute pas de conjecture externe</w:t>
      </w:r>
      <w:r w:rsidRPr="000417A3">
        <w:t xml:space="preserve">. </w:t>
      </w:r>
    </w:p>
    <w:p w14:paraId="0C409BD3" w14:textId="1891DA5F" w:rsidR="00214808" w:rsidRPr="000417A3" w:rsidRDefault="00585262" w:rsidP="00564631">
      <w:pPr>
        <w:spacing w:line="240" w:lineRule="auto"/>
      </w:pPr>
      <w:r w:rsidRPr="000417A3">
        <w:t xml:space="preserve">- </w:t>
      </w:r>
      <w:r w:rsidR="00EC1102" w:rsidRPr="000417A3">
        <w:t>Ne spécule pas</w:t>
      </w:r>
      <w:r w:rsidR="002A2EEA" w:rsidRPr="000417A3">
        <w:t>.</w:t>
      </w:r>
      <w:r w:rsidRPr="000417A3">
        <w:t xml:space="preserve"> </w:t>
      </w:r>
    </w:p>
    <w:p w14:paraId="4980863C" w14:textId="728FABD7" w:rsidR="00CC1A1D" w:rsidRPr="000417A3" w:rsidRDefault="00585262" w:rsidP="00564631">
      <w:pPr>
        <w:spacing w:line="240" w:lineRule="auto"/>
      </w:pPr>
      <w:r w:rsidRPr="000417A3">
        <w:t xml:space="preserve">- </w:t>
      </w:r>
      <w:r w:rsidR="00EC1102" w:rsidRPr="000417A3">
        <w:t>Garde un ton objectif et orienté données, adapté au public cible</w:t>
      </w:r>
      <w:r w:rsidR="0039262E" w:rsidRPr="000417A3">
        <w:t>.</w:t>
      </w:r>
    </w:p>
    <w:p w14:paraId="5CDA2E9F" w14:textId="229E8E56" w:rsidR="000B64F1" w:rsidRDefault="00585262" w:rsidP="00564631">
      <w:pPr>
        <w:spacing w:line="240" w:lineRule="auto"/>
      </w:pPr>
      <w:r w:rsidRPr="000417A3">
        <w:t xml:space="preserve">- </w:t>
      </w:r>
      <w:r w:rsidR="00CC5D79" w:rsidRPr="000417A3">
        <w:t>Le contenu doit être adapté à la largeur de l’app, et avoir une apparence esthétique et élégante</w:t>
      </w:r>
      <w:r w:rsidR="002F0042" w:rsidRPr="000417A3">
        <w:t>.</w:t>
      </w:r>
    </w:p>
    <w:p w14:paraId="5923AB0E" w14:textId="79CD5775" w:rsidR="00C26DC5" w:rsidRDefault="00C26DC5" w:rsidP="00564631">
      <w:pPr>
        <w:spacing w:line="240" w:lineRule="auto"/>
        <w:rPr>
          <w:color w:val="A66500"/>
        </w:rPr>
      </w:pPr>
      <w:r w:rsidRPr="006471C8">
        <w:rPr>
          <w:color w:val="A66500"/>
        </w:rPr>
        <w:t>- N’omet pas de données et ne raccourcis pas plus que nécessaire.</w:t>
      </w:r>
    </w:p>
    <w:p w14:paraId="492ACF1A" w14:textId="21BB3A3D" w:rsidR="003C78A8" w:rsidRPr="006471C8" w:rsidRDefault="003C78A8" w:rsidP="00564631">
      <w:pPr>
        <w:spacing w:line="240" w:lineRule="auto"/>
        <w:rPr>
          <w:color w:val="A66500"/>
        </w:rPr>
      </w:pPr>
      <w:r>
        <w:rPr>
          <w:color w:val="A66500"/>
        </w:rPr>
        <w:t xml:space="preserve">- </w:t>
      </w:r>
      <w:r w:rsidR="006D4212">
        <w:rPr>
          <w:color w:val="A66500"/>
        </w:rPr>
        <w:t>Évite</w:t>
      </w:r>
      <w:r>
        <w:rPr>
          <w:color w:val="A66500"/>
        </w:rPr>
        <w:t xml:space="preserve"> les données redondantes</w:t>
      </w:r>
    </w:p>
    <w:p w14:paraId="16CB92AD" w14:textId="77777777" w:rsidR="00E57F33" w:rsidRDefault="00E57F33" w:rsidP="00564631">
      <w:pPr>
        <w:spacing w:line="240" w:lineRule="auto"/>
      </w:pPr>
    </w:p>
    <w:p w14:paraId="6C1EA406" w14:textId="2730D0EB" w:rsidR="00422990" w:rsidRPr="000417A3" w:rsidRDefault="00585262" w:rsidP="00564631">
      <w:pPr>
        <w:spacing w:line="240" w:lineRule="auto"/>
      </w:pPr>
      <w:r w:rsidRPr="000417A3">
        <w:t xml:space="preserve"># </w:t>
      </w:r>
      <w:r w:rsidR="00A63538" w:rsidRPr="000417A3">
        <w:t>CONTRAINTES CONCERNANT LES R</w:t>
      </w:r>
      <w:r w:rsidR="00314F52" w:rsidRPr="000417A3">
        <w:t>É</w:t>
      </w:r>
      <w:r w:rsidR="00A63538" w:rsidRPr="000417A3">
        <w:t>PONSES</w:t>
      </w:r>
      <w:r w:rsidRPr="000417A3">
        <w:t xml:space="preserve"> </w:t>
      </w:r>
    </w:p>
    <w:p w14:paraId="68DC9F1F" w14:textId="3DD547E5" w:rsidR="007766B1" w:rsidRPr="000417A3" w:rsidRDefault="00585262" w:rsidP="00564631">
      <w:pPr>
        <w:spacing w:line="240" w:lineRule="auto"/>
      </w:pPr>
      <w:r w:rsidRPr="000417A3">
        <w:t xml:space="preserve">- </w:t>
      </w:r>
      <w:r w:rsidR="00F661FD" w:rsidRPr="000417A3">
        <w:t>Ne spécule pas</w:t>
      </w:r>
      <w:r w:rsidR="0015780B">
        <w:rPr>
          <w:rFonts w:ascii="Arial" w:hAnsi="Arial" w:cs="Arial"/>
        </w:rPr>
        <w:t> </w:t>
      </w:r>
      <w:r w:rsidRPr="000417A3">
        <w:t xml:space="preserve">; </w:t>
      </w:r>
      <w:r w:rsidR="00F661FD" w:rsidRPr="000417A3">
        <w:t>tire les informations uniquement</w:t>
      </w:r>
      <w:r w:rsidR="002049AF">
        <w:t xml:space="preserve"> </w:t>
      </w:r>
      <w:r w:rsidR="005B3899" w:rsidRPr="000417A3">
        <w:t>des</w:t>
      </w:r>
      <w:r w:rsidR="0024299F" w:rsidRPr="000417A3">
        <w:t xml:space="preserve"> données fournies</w:t>
      </w:r>
      <w:r w:rsidR="00221BAF" w:rsidRPr="000417A3">
        <w:t xml:space="preserve"> et des sources décrites ci-dessus</w:t>
      </w:r>
      <w:r w:rsidR="00B718C7" w:rsidRPr="000417A3">
        <w:t>.</w:t>
      </w:r>
      <w:r w:rsidRPr="000417A3">
        <w:t xml:space="preserve"> </w:t>
      </w:r>
      <w:r w:rsidR="00F94712" w:rsidRPr="000417A3">
        <w:br/>
      </w:r>
      <w:r w:rsidRPr="000417A3">
        <w:t xml:space="preserve">- </w:t>
      </w:r>
      <w:r w:rsidR="002F0DD0" w:rsidRPr="000417A3">
        <w:t>Ne prédis pas ce que vont anticiper les marchés</w:t>
      </w:r>
      <w:r w:rsidRPr="000417A3">
        <w:t xml:space="preserve"> </w:t>
      </w:r>
      <w:r w:rsidR="002F0DD0" w:rsidRPr="000417A3">
        <w:t>ni ne fais de recommandation</w:t>
      </w:r>
      <w:r w:rsidR="001F4C09" w:rsidRPr="000417A3">
        <w:t xml:space="preserve"> en matière de politique RSE</w:t>
      </w:r>
      <w:r w:rsidRPr="000417A3">
        <w:t xml:space="preserve">. </w:t>
      </w:r>
      <w:r w:rsidR="00F94712" w:rsidRPr="000417A3">
        <w:br/>
      </w:r>
      <w:r w:rsidRPr="000417A3">
        <w:t xml:space="preserve">- </w:t>
      </w:r>
      <w:r w:rsidR="007B03B4" w:rsidRPr="000417A3">
        <w:t>Ne fais pas</w:t>
      </w:r>
      <w:r w:rsidRPr="000417A3">
        <w:t xml:space="preserve"> </w:t>
      </w:r>
      <w:r w:rsidR="00926151" w:rsidRPr="000417A3">
        <w:t>de référence à des événements externes</w:t>
      </w:r>
      <w:r w:rsidR="001C7549">
        <w:t>.</w:t>
      </w:r>
      <w:r w:rsidR="00301999" w:rsidRPr="000417A3">
        <w:br/>
        <w:t>- Ne traduis pas si tu trouve</w:t>
      </w:r>
      <w:r w:rsidR="00C97B6B" w:rsidRPr="000417A3">
        <w:t>s du contenu qui n’est pas</w:t>
      </w:r>
      <w:r w:rsidR="00D11026" w:rsidRPr="000417A3">
        <w:t xml:space="preserve"> issu d’une source officielle</w:t>
      </w:r>
      <w:r w:rsidR="00C97B6B" w:rsidRPr="000417A3">
        <w:t xml:space="preserve"> </w:t>
      </w:r>
      <w:r w:rsidR="00382EE0" w:rsidRPr="000417A3">
        <w:t xml:space="preserve">en </w:t>
      </w:r>
      <w:r w:rsidR="00C97B6B" w:rsidRPr="000417A3">
        <w:t>français.</w:t>
      </w:r>
      <w:r w:rsidR="00C97B6B" w:rsidRPr="000417A3">
        <w:br/>
      </w:r>
      <w:r w:rsidRPr="000417A3">
        <w:t xml:space="preserve">- </w:t>
      </w:r>
      <w:r w:rsidR="007128C7" w:rsidRPr="000417A3">
        <w:t>Met</w:t>
      </w:r>
      <w:r w:rsidR="00F438DF">
        <w:t>s</w:t>
      </w:r>
      <w:r w:rsidR="007128C7" w:rsidRPr="000417A3">
        <w:t xml:space="preserve"> en </w:t>
      </w:r>
      <w:r w:rsidR="008F67B6" w:rsidRPr="000417A3">
        <w:t xml:space="preserve">évidence les </w:t>
      </w:r>
      <w:r w:rsidR="00697407" w:rsidRPr="000417A3">
        <w:t xml:space="preserve">modèles </w:t>
      </w:r>
      <w:r w:rsidR="00BA4272" w:rsidRPr="000417A3">
        <w:t xml:space="preserve">s’étendant sur plusieurs années plutôt que les </w:t>
      </w:r>
      <w:r w:rsidR="00643E02" w:rsidRPr="000417A3">
        <w:t xml:space="preserve">événements </w:t>
      </w:r>
      <w:r w:rsidR="00F35E53" w:rsidRPr="000417A3">
        <w:t>uniques</w:t>
      </w:r>
      <w:r w:rsidRPr="000417A3">
        <w:t xml:space="preserve">. </w:t>
      </w:r>
      <w:r w:rsidR="00F94712" w:rsidRPr="000417A3">
        <w:br/>
      </w:r>
      <w:r w:rsidRPr="000417A3">
        <w:t xml:space="preserve">- </w:t>
      </w:r>
      <w:r w:rsidR="00CC5CDF" w:rsidRPr="000417A3">
        <w:t>Appuie-toi</w:t>
      </w:r>
      <w:r w:rsidR="00AC47B1" w:rsidRPr="000417A3">
        <w:t xml:space="preserve"> </w:t>
      </w:r>
      <w:r w:rsidR="00CC5CDF" w:rsidRPr="000417A3">
        <w:t xml:space="preserve">sur </w:t>
      </w:r>
      <w:r w:rsidR="00AC47B1" w:rsidRPr="000417A3">
        <w:t>les d</w:t>
      </w:r>
      <w:r w:rsidR="00CC5CDF" w:rsidRPr="000417A3">
        <w:t>é</w:t>
      </w:r>
      <w:r w:rsidR="00AC47B1" w:rsidRPr="000417A3">
        <w:t xml:space="preserve">clarations officielles </w:t>
      </w:r>
      <w:r w:rsidR="00337611" w:rsidRPr="000417A3">
        <w:t xml:space="preserve">pour </w:t>
      </w:r>
      <w:r w:rsidR="00BE6CF6" w:rsidRPr="000417A3">
        <w:t>du context</w:t>
      </w:r>
      <w:r w:rsidR="00FA2FB5" w:rsidRPr="000417A3">
        <w:t xml:space="preserve">e </w:t>
      </w:r>
      <w:r w:rsidR="004761B7" w:rsidRPr="000417A3">
        <w:t>descripti</w:t>
      </w:r>
      <w:r w:rsidR="00A84728" w:rsidRPr="000417A3">
        <w:t>f</w:t>
      </w:r>
      <w:r w:rsidR="00774845">
        <w:t>. N</w:t>
      </w:r>
      <w:r w:rsidR="001473A2" w:rsidRPr="000417A3">
        <w:t>’insère pas</w:t>
      </w:r>
      <w:r w:rsidR="00774845">
        <w:t xml:space="preserve"> </w:t>
      </w:r>
      <w:r w:rsidR="00816A2E" w:rsidRPr="000417A3">
        <w:t>d’opinions</w:t>
      </w:r>
      <w:r w:rsidR="001569CA">
        <w:t>, utilise seulement des faits</w:t>
      </w:r>
      <w:r w:rsidRPr="000417A3">
        <w:t xml:space="preserve">. </w:t>
      </w:r>
      <w:r w:rsidR="0033286D" w:rsidRPr="000417A3">
        <w:br/>
      </w:r>
      <w:r w:rsidR="00092B6C" w:rsidRPr="000417A3">
        <w:t>- Ins</w:t>
      </w:r>
      <w:r w:rsidR="00166822" w:rsidRPr="000417A3">
        <w:t xml:space="preserve">ère le </w:t>
      </w:r>
      <w:r w:rsidR="00E770A4" w:rsidRPr="000417A3">
        <w:t xml:space="preserve">logo </w:t>
      </w:r>
      <w:r w:rsidR="00166822" w:rsidRPr="000417A3">
        <w:t xml:space="preserve">de </w:t>
      </w:r>
      <w:r w:rsidR="00E770A4" w:rsidRPr="000417A3">
        <w:t>fidestra</w:t>
      </w:r>
      <w:r w:rsidR="00166822" w:rsidRPr="000417A3">
        <w:t xml:space="preserve"> disponible </w:t>
      </w:r>
      <w:r w:rsidR="00223D36" w:rsidRPr="000417A3">
        <w:t>sous</w:t>
      </w:r>
      <w:r w:rsidR="00281AF4" w:rsidRPr="000417A3">
        <w:t xml:space="preserve"> </w:t>
      </w:r>
      <w:r w:rsidR="008C756F" w:rsidRPr="000417A3">
        <w:t>/Users/fidestra/Library/CloudStorage/OneDrive-fidestra/06_MARKETING/conception/logo-fidestra/WEB/logo-eddy-pierre-RVB\ copie\ 2.png</w:t>
      </w:r>
      <w:r w:rsidR="00281AF4" w:rsidRPr="000417A3">
        <w:t xml:space="preserve"> </w:t>
      </w:r>
      <w:r w:rsidR="009D1EFF" w:rsidRPr="000417A3">
        <w:br/>
      </w:r>
      <w:r w:rsidRPr="000417A3">
        <w:t xml:space="preserve">- </w:t>
      </w:r>
      <w:r w:rsidR="009D1EFF" w:rsidRPr="000417A3">
        <w:t xml:space="preserve">Si les données ne sont </w:t>
      </w:r>
      <w:r w:rsidR="00ED02DD" w:rsidRPr="000417A3">
        <w:t>p</w:t>
      </w:r>
      <w:r w:rsidR="009D1EFF" w:rsidRPr="000417A3">
        <w:t xml:space="preserve">as </w:t>
      </w:r>
      <w:r w:rsidR="001579F9" w:rsidRPr="000417A3">
        <w:t>disponibles pour un onglet en particulier, signale-le</w:t>
      </w:r>
      <w:r w:rsidRPr="000417A3">
        <w:t>.</w:t>
      </w:r>
    </w:p>
    <w:sectPr w:rsidR="007766B1" w:rsidRPr="000417A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1F268" w14:textId="77777777" w:rsidR="00AA50B6" w:rsidRDefault="00AA50B6" w:rsidP="00666815">
      <w:pPr>
        <w:spacing w:after="0" w:line="240" w:lineRule="auto"/>
      </w:pPr>
      <w:r>
        <w:separator/>
      </w:r>
    </w:p>
  </w:endnote>
  <w:endnote w:type="continuationSeparator" w:id="0">
    <w:p w14:paraId="52A98883" w14:textId="77777777" w:rsidR="00AA50B6" w:rsidRDefault="00AA50B6" w:rsidP="00666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8CDB2" w14:textId="77777777" w:rsidR="00AA50B6" w:rsidRDefault="00AA50B6" w:rsidP="00666815">
      <w:pPr>
        <w:spacing w:after="0" w:line="240" w:lineRule="auto"/>
      </w:pPr>
      <w:r>
        <w:separator/>
      </w:r>
    </w:p>
  </w:footnote>
  <w:footnote w:type="continuationSeparator" w:id="0">
    <w:p w14:paraId="16705026" w14:textId="77777777" w:rsidR="00AA50B6" w:rsidRDefault="00AA50B6" w:rsidP="00666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B63EE"/>
    <w:multiLevelType w:val="hybridMultilevel"/>
    <w:tmpl w:val="B8728D7C"/>
    <w:lvl w:ilvl="0" w:tplc="61B23E9E">
      <w:numFmt w:val="bullet"/>
      <w:lvlText w:val="-"/>
      <w:lvlJc w:val="left"/>
      <w:pPr>
        <w:ind w:left="1080" w:hanging="360"/>
      </w:pPr>
      <w:rPr>
        <w:rFonts w:ascii="Aptos" w:eastAsiaTheme="minorHAnsi" w:hAnsi="Aptos" w:cs="AppleSystemUIFont" w:hint="default"/>
        <w:i/>
        <w:color w:val="A665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2B5506A8"/>
    <w:multiLevelType w:val="hybridMultilevel"/>
    <w:tmpl w:val="6FAA2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D7672B6"/>
    <w:multiLevelType w:val="hybridMultilevel"/>
    <w:tmpl w:val="CDB643E4"/>
    <w:lvl w:ilvl="0" w:tplc="EA3A558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45905054">
    <w:abstractNumId w:val="2"/>
  </w:num>
  <w:num w:numId="2" w16cid:durableId="628048213">
    <w:abstractNumId w:val="1"/>
  </w:num>
  <w:num w:numId="3" w16cid:durableId="98346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62"/>
    <w:rsid w:val="000057D8"/>
    <w:rsid w:val="000079BE"/>
    <w:rsid w:val="0001048D"/>
    <w:rsid w:val="00011388"/>
    <w:rsid w:val="00012370"/>
    <w:rsid w:val="00014779"/>
    <w:rsid w:val="00022D5E"/>
    <w:rsid w:val="00023A2D"/>
    <w:rsid w:val="000265A5"/>
    <w:rsid w:val="00026B33"/>
    <w:rsid w:val="00034D83"/>
    <w:rsid w:val="000417A3"/>
    <w:rsid w:val="00041BE8"/>
    <w:rsid w:val="00046128"/>
    <w:rsid w:val="00051040"/>
    <w:rsid w:val="00052CE9"/>
    <w:rsid w:val="000531DE"/>
    <w:rsid w:val="000535A0"/>
    <w:rsid w:val="000567E5"/>
    <w:rsid w:val="00064E51"/>
    <w:rsid w:val="00066959"/>
    <w:rsid w:val="00072D8E"/>
    <w:rsid w:val="00075F91"/>
    <w:rsid w:val="0007672F"/>
    <w:rsid w:val="00080389"/>
    <w:rsid w:val="00082CDA"/>
    <w:rsid w:val="00092B6C"/>
    <w:rsid w:val="000A0AED"/>
    <w:rsid w:val="000A5251"/>
    <w:rsid w:val="000A6F97"/>
    <w:rsid w:val="000B1F7B"/>
    <w:rsid w:val="000B5A50"/>
    <w:rsid w:val="000B64F1"/>
    <w:rsid w:val="000C1B04"/>
    <w:rsid w:val="000C436C"/>
    <w:rsid w:val="000C7A35"/>
    <w:rsid w:val="000D72D1"/>
    <w:rsid w:val="000F5A81"/>
    <w:rsid w:val="0010506E"/>
    <w:rsid w:val="00112085"/>
    <w:rsid w:val="00117D40"/>
    <w:rsid w:val="00120BB4"/>
    <w:rsid w:val="00126A32"/>
    <w:rsid w:val="00127E3F"/>
    <w:rsid w:val="00136206"/>
    <w:rsid w:val="001368F8"/>
    <w:rsid w:val="00141044"/>
    <w:rsid w:val="001473A2"/>
    <w:rsid w:val="001526B6"/>
    <w:rsid w:val="00154D4A"/>
    <w:rsid w:val="001569CA"/>
    <w:rsid w:val="0015721B"/>
    <w:rsid w:val="0015780B"/>
    <w:rsid w:val="001579F9"/>
    <w:rsid w:val="00160523"/>
    <w:rsid w:val="00163478"/>
    <w:rsid w:val="00166822"/>
    <w:rsid w:val="001810E7"/>
    <w:rsid w:val="001826A0"/>
    <w:rsid w:val="00184425"/>
    <w:rsid w:val="00184F38"/>
    <w:rsid w:val="0019030B"/>
    <w:rsid w:val="00192D0A"/>
    <w:rsid w:val="001934B7"/>
    <w:rsid w:val="001979CD"/>
    <w:rsid w:val="001A0256"/>
    <w:rsid w:val="001A0DE0"/>
    <w:rsid w:val="001A5FEC"/>
    <w:rsid w:val="001A7430"/>
    <w:rsid w:val="001B348E"/>
    <w:rsid w:val="001C0728"/>
    <w:rsid w:val="001C1A97"/>
    <w:rsid w:val="001C7549"/>
    <w:rsid w:val="001D1520"/>
    <w:rsid w:val="001E1681"/>
    <w:rsid w:val="001E4AF2"/>
    <w:rsid w:val="001E6F14"/>
    <w:rsid w:val="001E7F39"/>
    <w:rsid w:val="001F0B2C"/>
    <w:rsid w:val="001F1771"/>
    <w:rsid w:val="001F4C09"/>
    <w:rsid w:val="002049AF"/>
    <w:rsid w:val="00210F86"/>
    <w:rsid w:val="0021163F"/>
    <w:rsid w:val="0021267C"/>
    <w:rsid w:val="00214808"/>
    <w:rsid w:val="00220527"/>
    <w:rsid w:val="00221BAF"/>
    <w:rsid w:val="00223D36"/>
    <w:rsid w:val="00230879"/>
    <w:rsid w:val="0024299F"/>
    <w:rsid w:val="002473E8"/>
    <w:rsid w:val="00247B5E"/>
    <w:rsid w:val="00251172"/>
    <w:rsid w:val="002719A6"/>
    <w:rsid w:val="00281AF4"/>
    <w:rsid w:val="00285C74"/>
    <w:rsid w:val="002915B5"/>
    <w:rsid w:val="002935E7"/>
    <w:rsid w:val="002A2EEA"/>
    <w:rsid w:val="002A5499"/>
    <w:rsid w:val="002B221A"/>
    <w:rsid w:val="002B5615"/>
    <w:rsid w:val="002B6024"/>
    <w:rsid w:val="002C3D83"/>
    <w:rsid w:val="002C61F8"/>
    <w:rsid w:val="002C66E5"/>
    <w:rsid w:val="002D126E"/>
    <w:rsid w:val="002E41BD"/>
    <w:rsid w:val="002F0042"/>
    <w:rsid w:val="002F0DD0"/>
    <w:rsid w:val="002F0F14"/>
    <w:rsid w:val="002F16EF"/>
    <w:rsid w:val="002F48EE"/>
    <w:rsid w:val="00300ACA"/>
    <w:rsid w:val="003014A3"/>
    <w:rsid w:val="00301999"/>
    <w:rsid w:val="003053CC"/>
    <w:rsid w:val="00305EBB"/>
    <w:rsid w:val="003069C6"/>
    <w:rsid w:val="00306B1E"/>
    <w:rsid w:val="00306B42"/>
    <w:rsid w:val="00307A26"/>
    <w:rsid w:val="003117C5"/>
    <w:rsid w:val="00314F52"/>
    <w:rsid w:val="003176C8"/>
    <w:rsid w:val="00324EB9"/>
    <w:rsid w:val="00327721"/>
    <w:rsid w:val="00327E93"/>
    <w:rsid w:val="003324E4"/>
    <w:rsid w:val="0033286D"/>
    <w:rsid w:val="003368B2"/>
    <w:rsid w:val="00337611"/>
    <w:rsid w:val="003376F2"/>
    <w:rsid w:val="003419DD"/>
    <w:rsid w:val="00342A92"/>
    <w:rsid w:val="00361422"/>
    <w:rsid w:val="003621F4"/>
    <w:rsid w:val="00364280"/>
    <w:rsid w:val="00373CA8"/>
    <w:rsid w:val="00377FE9"/>
    <w:rsid w:val="00380584"/>
    <w:rsid w:val="00382EE0"/>
    <w:rsid w:val="0039262E"/>
    <w:rsid w:val="00393544"/>
    <w:rsid w:val="00396D7F"/>
    <w:rsid w:val="003A0490"/>
    <w:rsid w:val="003A0AC4"/>
    <w:rsid w:val="003A59FF"/>
    <w:rsid w:val="003C2D80"/>
    <w:rsid w:val="003C4E1C"/>
    <w:rsid w:val="003C60A2"/>
    <w:rsid w:val="003C78A8"/>
    <w:rsid w:val="003D167F"/>
    <w:rsid w:val="003D3B16"/>
    <w:rsid w:val="003E32A9"/>
    <w:rsid w:val="003E32E6"/>
    <w:rsid w:val="003E3E37"/>
    <w:rsid w:val="003E5D86"/>
    <w:rsid w:val="003F3E6F"/>
    <w:rsid w:val="00400840"/>
    <w:rsid w:val="004019B9"/>
    <w:rsid w:val="00402F4D"/>
    <w:rsid w:val="004037C9"/>
    <w:rsid w:val="00404272"/>
    <w:rsid w:val="00415AC3"/>
    <w:rsid w:val="00420115"/>
    <w:rsid w:val="00420E5B"/>
    <w:rsid w:val="00422990"/>
    <w:rsid w:val="004264CF"/>
    <w:rsid w:val="00427708"/>
    <w:rsid w:val="004351CA"/>
    <w:rsid w:val="00440C12"/>
    <w:rsid w:val="00443110"/>
    <w:rsid w:val="0045179A"/>
    <w:rsid w:val="00452879"/>
    <w:rsid w:val="00452D72"/>
    <w:rsid w:val="0046149C"/>
    <w:rsid w:val="00464144"/>
    <w:rsid w:val="0047194E"/>
    <w:rsid w:val="004761B7"/>
    <w:rsid w:val="004823BC"/>
    <w:rsid w:val="00484A5D"/>
    <w:rsid w:val="004851FB"/>
    <w:rsid w:val="00490A94"/>
    <w:rsid w:val="0049131F"/>
    <w:rsid w:val="0049136C"/>
    <w:rsid w:val="00494AAF"/>
    <w:rsid w:val="004963BE"/>
    <w:rsid w:val="004A34D3"/>
    <w:rsid w:val="004A7F72"/>
    <w:rsid w:val="004B47C5"/>
    <w:rsid w:val="004B6D6B"/>
    <w:rsid w:val="004B779D"/>
    <w:rsid w:val="004C17F4"/>
    <w:rsid w:val="004C43CC"/>
    <w:rsid w:val="004C76A2"/>
    <w:rsid w:val="004D2BD7"/>
    <w:rsid w:val="004D30C6"/>
    <w:rsid w:val="004D6571"/>
    <w:rsid w:val="004E6846"/>
    <w:rsid w:val="004F3D86"/>
    <w:rsid w:val="004F48E9"/>
    <w:rsid w:val="004F4E87"/>
    <w:rsid w:val="0050179B"/>
    <w:rsid w:val="00501882"/>
    <w:rsid w:val="00503A38"/>
    <w:rsid w:val="00504631"/>
    <w:rsid w:val="00505F27"/>
    <w:rsid w:val="00506D80"/>
    <w:rsid w:val="00517634"/>
    <w:rsid w:val="00524579"/>
    <w:rsid w:val="00525E66"/>
    <w:rsid w:val="00526F57"/>
    <w:rsid w:val="00527070"/>
    <w:rsid w:val="00531346"/>
    <w:rsid w:val="00545DFB"/>
    <w:rsid w:val="00546DE9"/>
    <w:rsid w:val="0055051E"/>
    <w:rsid w:val="00552DE6"/>
    <w:rsid w:val="00554031"/>
    <w:rsid w:val="00554620"/>
    <w:rsid w:val="00555F52"/>
    <w:rsid w:val="00564631"/>
    <w:rsid w:val="005718B6"/>
    <w:rsid w:val="00572E06"/>
    <w:rsid w:val="00576643"/>
    <w:rsid w:val="00583BAB"/>
    <w:rsid w:val="005851F0"/>
    <w:rsid w:val="00585262"/>
    <w:rsid w:val="00591BB3"/>
    <w:rsid w:val="00592CD8"/>
    <w:rsid w:val="00593C82"/>
    <w:rsid w:val="005A570F"/>
    <w:rsid w:val="005B3899"/>
    <w:rsid w:val="005B47DE"/>
    <w:rsid w:val="005B4E5B"/>
    <w:rsid w:val="005D153D"/>
    <w:rsid w:val="005D6907"/>
    <w:rsid w:val="005D6A6C"/>
    <w:rsid w:val="005D6DBE"/>
    <w:rsid w:val="005D7850"/>
    <w:rsid w:val="005E40FD"/>
    <w:rsid w:val="005E4240"/>
    <w:rsid w:val="005E5BF9"/>
    <w:rsid w:val="00604397"/>
    <w:rsid w:val="00605359"/>
    <w:rsid w:val="00605371"/>
    <w:rsid w:val="006171A2"/>
    <w:rsid w:val="00625D1B"/>
    <w:rsid w:val="00626FAB"/>
    <w:rsid w:val="0063311D"/>
    <w:rsid w:val="00635E90"/>
    <w:rsid w:val="00635FB8"/>
    <w:rsid w:val="006433AA"/>
    <w:rsid w:val="00643990"/>
    <w:rsid w:val="00643E02"/>
    <w:rsid w:val="0064668A"/>
    <w:rsid w:val="006471C8"/>
    <w:rsid w:val="00652DA5"/>
    <w:rsid w:val="00656138"/>
    <w:rsid w:val="0065689F"/>
    <w:rsid w:val="00662F04"/>
    <w:rsid w:val="006653FA"/>
    <w:rsid w:val="00666815"/>
    <w:rsid w:val="0066690F"/>
    <w:rsid w:val="0067066D"/>
    <w:rsid w:val="0067200E"/>
    <w:rsid w:val="0067373B"/>
    <w:rsid w:val="006750F5"/>
    <w:rsid w:val="0068586E"/>
    <w:rsid w:val="00697407"/>
    <w:rsid w:val="00697918"/>
    <w:rsid w:val="006A2F4C"/>
    <w:rsid w:val="006B093D"/>
    <w:rsid w:val="006B5115"/>
    <w:rsid w:val="006B5F07"/>
    <w:rsid w:val="006B65C9"/>
    <w:rsid w:val="006B778B"/>
    <w:rsid w:val="006C1282"/>
    <w:rsid w:val="006C5A1B"/>
    <w:rsid w:val="006C62FC"/>
    <w:rsid w:val="006D0119"/>
    <w:rsid w:val="006D4112"/>
    <w:rsid w:val="006D4212"/>
    <w:rsid w:val="006D5811"/>
    <w:rsid w:val="006E102A"/>
    <w:rsid w:val="006E1043"/>
    <w:rsid w:val="006F456C"/>
    <w:rsid w:val="006F59F7"/>
    <w:rsid w:val="00700471"/>
    <w:rsid w:val="00705B44"/>
    <w:rsid w:val="00705E5C"/>
    <w:rsid w:val="00706075"/>
    <w:rsid w:val="007128C7"/>
    <w:rsid w:val="00716AFB"/>
    <w:rsid w:val="00721DBC"/>
    <w:rsid w:val="0072540A"/>
    <w:rsid w:val="007270FB"/>
    <w:rsid w:val="00737DB5"/>
    <w:rsid w:val="00741AE1"/>
    <w:rsid w:val="007516FC"/>
    <w:rsid w:val="00772B9F"/>
    <w:rsid w:val="00774845"/>
    <w:rsid w:val="007766B1"/>
    <w:rsid w:val="00780A4F"/>
    <w:rsid w:val="00781408"/>
    <w:rsid w:val="007818BD"/>
    <w:rsid w:val="007846FE"/>
    <w:rsid w:val="00792A2C"/>
    <w:rsid w:val="007A1BF4"/>
    <w:rsid w:val="007B03B4"/>
    <w:rsid w:val="007B300D"/>
    <w:rsid w:val="007B3C99"/>
    <w:rsid w:val="007C3E1A"/>
    <w:rsid w:val="007C5008"/>
    <w:rsid w:val="007E4389"/>
    <w:rsid w:val="007E6FFA"/>
    <w:rsid w:val="0080276F"/>
    <w:rsid w:val="00812F8B"/>
    <w:rsid w:val="00814B5F"/>
    <w:rsid w:val="0081542C"/>
    <w:rsid w:val="00816A2E"/>
    <w:rsid w:val="00816AE4"/>
    <w:rsid w:val="008240E3"/>
    <w:rsid w:val="0082433C"/>
    <w:rsid w:val="008319E7"/>
    <w:rsid w:val="008340D4"/>
    <w:rsid w:val="008365C7"/>
    <w:rsid w:val="00836A36"/>
    <w:rsid w:val="00844170"/>
    <w:rsid w:val="0084489E"/>
    <w:rsid w:val="00845877"/>
    <w:rsid w:val="00845A06"/>
    <w:rsid w:val="008512A9"/>
    <w:rsid w:val="00853337"/>
    <w:rsid w:val="00860D38"/>
    <w:rsid w:val="0086329C"/>
    <w:rsid w:val="00864C37"/>
    <w:rsid w:val="00875951"/>
    <w:rsid w:val="00877D9D"/>
    <w:rsid w:val="0088517B"/>
    <w:rsid w:val="0088659A"/>
    <w:rsid w:val="008908BA"/>
    <w:rsid w:val="0089144F"/>
    <w:rsid w:val="00891D82"/>
    <w:rsid w:val="00892EFD"/>
    <w:rsid w:val="008949C8"/>
    <w:rsid w:val="008970AE"/>
    <w:rsid w:val="008A078D"/>
    <w:rsid w:val="008A2ED9"/>
    <w:rsid w:val="008B1229"/>
    <w:rsid w:val="008B5B22"/>
    <w:rsid w:val="008C756F"/>
    <w:rsid w:val="008C7D94"/>
    <w:rsid w:val="008D0874"/>
    <w:rsid w:val="008D1791"/>
    <w:rsid w:val="008D1D05"/>
    <w:rsid w:val="008D638A"/>
    <w:rsid w:val="008D730D"/>
    <w:rsid w:val="008F4F5D"/>
    <w:rsid w:val="008F67B6"/>
    <w:rsid w:val="00904F56"/>
    <w:rsid w:val="00914618"/>
    <w:rsid w:val="00922102"/>
    <w:rsid w:val="009232C1"/>
    <w:rsid w:val="00926151"/>
    <w:rsid w:val="00926BB8"/>
    <w:rsid w:val="009327D2"/>
    <w:rsid w:val="00937485"/>
    <w:rsid w:val="009411B6"/>
    <w:rsid w:val="00943811"/>
    <w:rsid w:val="00945A8A"/>
    <w:rsid w:val="009460F4"/>
    <w:rsid w:val="00951F74"/>
    <w:rsid w:val="009552C0"/>
    <w:rsid w:val="0096349A"/>
    <w:rsid w:val="00965784"/>
    <w:rsid w:val="00965B06"/>
    <w:rsid w:val="00966A75"/>
    <w:rsid w:val="00974B3F"/>
    <w:rsid w:val="00985648"/>
    <w:rsid w:val="00995CB5"/>
    <w:rsid w:val="009B31DB"/>
    <w:rsid w:val="009B7725"/>
    <w:rsid w:val="009C22B0"/>
    <w:rsid w:val="009C335D"/>
    <w:rsid w:val="009C4B3C"/>
    <w:rsid w:val="009D1EFF"/>
    <w:rsid w:val="009E09BF"/>
    <w:rsid w:val="009E3DC7"/>
    <w:rsid w:val="009E42D0"/>
    <w:rsid w:val="009E5517"/>
    <w:rsid w:val="009E6082"/>
    <w:rsid w:val="009E609E"/>
    <w:rsid w:val="009F3410"/>
    <w:rsid w:val="009F341F"/>
    <w:rsid w:val="009F7F97"/>
    <w:rsid w:val="00A06537"/>
    <w:rsid w:val="00A06B10"/>
    <w:rsid w:val="00A10FEB"/>
    <w:rsid w:val="00A17BEA"/>
    <w:rsid w:val="00A21287"/>
    <w:rsid w:val="00A27886"/>
    <w:rsid w:val="00A27DE2"/>
    <w:rsid w:val="00A361BE"/>
    <w:rsid w:val="00A3653B"/>
    <w:rsid w:val="00A42650"/>
    <w:rsid w:val="00A47133"/>
    <w:rsid w:val="00A542B6"/>
    <w:rsid w:val="00A5597A"/>
    <w:rsid w:val="00A6104C"/>
    <w:rsid w:val="00A63538"/>
    <w:rsid w:val="00A67C78"/>
    <w:rsid w:val="00A82885"/>
    <w:rsid w:val="00A84728"/>
    <w:rsid w:val="00A85118"/>
    <w:rsid w:val="00A85819"/>
    <w:rsid w:val="00A87D88"/>
    <w:rsid w:val="00A91828"/>
    <w:rsid w:val="00A93C41"/>
    <w:rsid w:val="00A95B15"/>
    <w:rsid w:val="00AA5076"/>
    <w:rsid w:val="00AA50B6"/>
    <w:rsid w:val="00AB33B4"/>
    <w:rsid w:val="00AB5D67"/>
    <w:rsid w:val="00AB6BF1"/>
    <w:rsid w:val="00AC3A34"/>
    <w:rsid w:val="00AC47B1"/>
    <w:rsid w:val="00AC602B"/>
    <w:rsid w:val="00AD24D9"/>
    <w:rsid w:val="00AD2F86"/>
    <w:rsid w:val="00AD51A6"/>
    <w:rsid w:val="00AD7A79"/>
    <w:rsid w:val="00AD7B2C"/>
    <w:rsid w:val="00AE09DE"/>
    <w:rsid w:val="00AE23EC"/>
    <w:rsid w:val="00AE5580"/>
    <w:rsid w:val="00AE5B40"/>
    <w:rsid w:val="00AE6B33"/>
    <w:rsid w:val="00AE6DC4"/>
    <w:rsid w:val="00AE7C35"/>
    <w:rsid w:val="00AE7DA5"/>
    <w:rsid w:val="00AF75D7"/>
    <w:rsid w:val="00B00D12"/>
    <w:rsid w:val="00B01B6A"/>
    <w:rsid w:val="00B174BD"/>
    <w:rsid w:val="00B2014D"/>
    <w:rsid w:val="00B25430"/>
    <w:rsid w:val="00B27765"/>
    <w:rsid w:val="00B31671"/>
    <w:rsid w:val="00B3324C"/>
    <w:rsid w:val="00B4062C"/>
    <w:rsid w:val="00B43C81"/>
    <w:rsid w:val="00B46603"/>
    <w:rsid w:val="00B528F7"/>
    <w:rsid w:val="00B54AAC"/>
    <w:rsid w:val="00B551A1"/>
    <w:rsid w:val="00B61661"/>
    <w:rsid w:val="00B62847"/>
    <w:rsid w:val="00B65414"/>
    <w:rsid w:val="00B718C7"/>
    <w:rsid w:val="00B76C70"/>
    <w:rsid w:val="00B812A8"/>
    <w:rsid w:val="00B81D44"/>
    <w:rsid w:val="00B873E7"/>
    <w:rsid w:val="00B87CF4"/>
    <w:rsid w:val="00BA4272"/>
    <w:rsid w:val="00BA67CF"/>
    <w:rsid w:val="00BB17A1"/>
    <w:rsid w:val="00BB7171"/>
    <w:rsid w:val="00BC6DC4"/>
    <w:rsid w:val="00BD333B"/>
    <w:rsid w:val="00BE494D"/>
    <w:rsid w:val="00BE6CF6"/>
    <w:rsid w:val="00BE7A60"/>
    <w:rsid w:val="00BF6629"/>
    <w:rsid w:val="00BF7147"/>
    <w:rsid w:val="00C0123C"/>
    <w:rsid w:val="00C02EBB"/>
    <w:rsid w:val="00C06C4A"/>
    <w:rsid w:val="00C20F89"/>
    <w:rsid w:val="00C21003"/>
    <w:rsid w:val="00C230AA"/>
    <w:rsid w:val="00C239C7"/>
    <w:rsid w:val="00C25ABC"/>
    <w:rsid w:val="00C26369"/>
    <w:rsid w:val="00C26DC5"/>
    <w:rsid w:val="00C34B2F"/>
    <w:rsid w:val="00C47592"/>
    <w:rsid w:val="00C47C53"/>
    <w:rsid w:val="00C5227B"/>
    <w:rsid w:val="00C548F3"/>
    <w:rsid w:val="00C561D9"/>
    <w:rsid w:val="00C5739D"/>
    <w:rsid w:val="00C66DC0"/>
    <w:rsid w:val="00C675AB"/>
    <w:rsid w:val="00C775A4"/>
    <w:rsid w:val="00C80C0B"/>
    <w:rsid w:val="00C83CCF"/>
    <w:rsid w:val="00C85705"/>
    <w:rsid w:val="00C907FB"/>
    <w:rsid w:val="00C93546"/>
    <w:rsid w:val="00C96651"/>
    <w:rsid w:val="00C97B6B"/>
    <w:rsid w:val="00CA213E"/>
    <w:rsid w:val="00CA592F"/>
    <w:rsid w:val="00CA5B8A"/>
    <w:rsid w:val="00CB0CDA"/>
    <w:rsid w:val="00CB2399"/>
    <w:rsid w:val="00CB27F2"/>
    <w:rsid w:val="00CB5FB5"/>
    <w:rsid w:val="00CB744C"/>
    <w:rsid w:val="00CC1A1D"/>
    <w:rsid w:val="00CC200E"/>
    <w:rsid w:val="00CC4158"/>
    <w:rsid w:val="00CC5CDF"/>
    <w:rsid w:val="00CC5D79"/>
    <w:rsid w:val="00CD28BB"/>
    <w:rsid w:val="00CF11AC"/>
    <w:rsid w:val="00D04469"/>
    <w:rsid w:val="00D05B07"/>
    <w:rsid w:val="00D05CA2"/>
    <w:rsid w:val="00D0632E"/>
    <w:rsid w:val="00D07406"/>
    <w:rsid w:val="00D075E5"/>
    <w:rsid w:val="00D11026"/>
    <w:rsid w:val="00D110A6"/>
    <w:rsid w:val="00D111BA"/>
    <w:rsid w:val="00D12F34"/>
    <w:rsid w:val="00D230FE"/>
    <w:rsid w:val="00D25B45"/>
    <w:rsid w:val="00D25F8D"/>
    <w:rsid w:val="00D2637E"/>
    <w:rsid w:val="00D26B6A"/>
    <w:rsid w:val="00D3247A"/>
    <w:rsid w:val="00D352CA"/>
    <w:rsid w:val="00D35768"/>
    <w:rsid w:val="00D4250C"/>
    <w:rsid w:val="00D42C3B"/>
    <w:rsid w:val="00D431B1"/>
    <w:rsid w:val="00D43BFE"/>
    <w:rsid w:val="00D43CF0"/>
    <w:rsid w:val="00D45EDE"/>
    <w:rsid w:val="00D60DFA"/>
    <w:rsid w:val="00D620F4"/>
    <w:rsid w:val="00D62496"/>
    <w:rsid w:val="00D63096"/>
    <w:rsid w:val="00D80325"/>
    <w:rsid w:val="00D84C9A"/>
    <w:rsid w:val="00D86565"/>
    <w:rsid w:val="00D939A2"/>
    <w:rsid w:val="00D959AD"/>
    <w:rsid w:val="00DA7EAE"/>
    <w:rsid w:val="00DB3BA1"/>
    <w:rsid w:val="00DC17B8"/>
    <w:rsid w:val="00DC1E65"/>
    <w:rsid w:val="00DC6557"/>
    <w:rsid w:val="00DD2B73"/>
    <w:rsid w:val="00DD7636"/>
    <w:rsid w:val="00DF382F"/>
    <w:rsid w:val="00E00ADD"/>
    <w:rsid w:val="00E02F7E"/>
    <w:rsid w:val="00E033DD"/>
    <w:rsid w:val="00E06D6C"/>
    <w:rsid w:val="00E07D1F"/>
    <w:rsid w:val="00E10C82"/>
    <w:rsid w:val="00E10F0E"/>
    <w:rsid w:val="00E14793"/>
    <w:rsid w:val="00E25D70"/>
    <w:rsid w:val="00E319AD"/>
    <w:rsid w:val="00E42999"/>
    <w:rsid w:val="00E43114"/>
    <w:rsid w:val="00E46792"/>
    <w:rsid w:val="00E50B89"/>
    <w:rsid w:val="00E53BA5"/>
    <w:rsid w:val="00E5592B"/>
    <w:rsid w:val="00E57F33"/>
    <w:rsid w:val="00E63322"/>
    <w:rsid w:val="00E74824"/>
    <w:rsid w:val="00E74CBD"/>
    <w:rsid w:val="00E76D0B"/>
    <w:rsid w:val="00E770A4"/>
    <w:rsid w:val="00E92028"/>
    <w:rsid w:val="00E92ECC"/>
    <w:rsid w:val="00EA088E"/>
    <w:rsid w:val="00EA0914"/>
    <w:rsid w:val="00EA6712"/>
    <w:rsid w:val="00EA7B0B"/>
    <w:rsid w:val="00EB1B4C"/>
    <w:rsid w:val="00EB25F3"/>
    <w:rsid w:val="00EB42F7"/>
    <w:rsid w:val="00EC1102"/>
    <w:rsid w:val="00EC2B23"/>
    <w:rsid w:val="00EC5381"/>
    <w:rsid w:val="00EC778F"/>
    <w:rsid w:val="00ED02DD"/>
    <w:rsid w:val="00ED0F95"/>
    <w:rsid w:val="00EE53D2"/>
    <w:rsid w:val="00EE7D5D"/>
    <w:rsid w:val="00EF3617"/>
    <w:rsid w:val="00EF526C"/>
    <w:rsid w:val="00EF6EB6"/>
    <w:rsid w:val="00F01FB4"/>
    <w:rsid w:val="00F03081"/>
    <w:rsid w:val="00F04248"/>
    <w:rsid w:val="00F04E0A"/>
    <w:rsid w:val="00F11490"/>
    <w:rsid w:val="00F136A5"/>
    <w:rsid w:val="00F27C5B"/>
    <w:rsid w:val="00F27F22"/>
    <w:rsid w:val="00F33104"/>
    <w:rsid w:val="00F35E53"/>
    <w:rsid w:val="00F3657B"/>
    <w:rsid w:val="00F438DF"/>
    <w:rsid w:val="00F51124"/>
    <w:rsid w:val="00F577C3"/>
    <w:rsid w:val="00F57EA4"/>
    <w:rsid w:val="00F60EE9"/>
    <w:rsid w:val="00F661FD"/>
    <w:rsid w:val="00F6629B"/>
    <w:rsid w:val="00F67D63"/>
    <w:rsid w:val="00F7150E"/>
    <w:rsid w:val="00F718AB"/>
    <w:rsid w:val="00F72B72"/>
    <w:rsid w:val="00F73640"/>
    <w:rsid w:val="00F75D04"/>
    <w:rsid w:val="00F768F5"/>
    <w:rsid w:val="00F85F55"/>
    <w:rsid w:val="00F90544"/>
    <w:rsid w:val="00F94712"/>
    <w:rsid w:val="00FA2A22"/>
    <w:rsid w:val="00FA2FB5"/>
    <w:rsid w:val="00FA39E6"/>
    <w:rsid w:val="00FA5BB8"/>
    <w:rsid w:val="00FA747D"/>
    <w:rsid w:val="00FB2142"/>
    <w:rsid w:val="00FB2C0B"/>
    <w:rsid w:val="00FB353C"/>
    <w:rsid w:val="00FB36D9"/>
    <w:rsid w:val="00FC36BF"/>
    <w:rsid w:val="00FD4CB4"/>
    <w:rsid w:val="00FD5ECC"/>
    <w:rsid w:val="00FE0DED"/>
    <w:rsid w:val="00FE0F4B"/>
    <w:rsid w:val="00FE17CA"/>
    <w:rsid w:val="00FE3852"/>
    <w:rsid w:val="00FF0A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F3277"/>
  <w15:chartTrackingRefBased/>
  <w15:docId w15:val="{2D9722DC-CA44-46A3-A41A-D8824EB26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85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85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8526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8526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8526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852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52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52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52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526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8526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8526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8526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8526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852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52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52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5262"/>
    <w:rPr>
      <w:rFonts w:eastAsiaTheme="majorEastAsia" w:cstheme="majorBidi"/>
      <w:color w:val="272727" w:themeColor="text1" w:themeTint="D8"/>
    </w:rPr>
  </w:style>
  <w:style w:type="paragraph" w:styleId="Titre">
    <w:name w:val="Title"/>
    <w:basedOn w:val="Normal"/>
    <w:next w:val="Normal"/>
    <w:link w:val="TitreCar"/>
    <w:uiPriority w:val="10"/>
    <w:qFormat/>
    <w:rsid w:val="00585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52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52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52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5262"/>
    <w:pPr>
      <w:spacing w:before="160"/>
      <w:jc w:val="center"/>
    </w:pPr>
    <w:rPr>
      <w:i/>
      <w:iCs/>
      <w:color w:val="404040" w:themeColor="text1" w:themeTint="BF"/>
    </w:rPr>
  </w:style>
  <w:style w:type="character" w:customStyle="1" w:styleId="CitationCar">
    <w:name w:val="Citation Car"/>
    <w:basedOn w:val="Policepardfaut"/>
    <w:link w:val="Citation"/>
    <w:uiPriority w:val="29"/>
    <w:rsid w:val="00585262"/>
    <w:rPr>
      <w:i/>
      <w:iCs/>
      <w:color w:val="404040" w:themeColor="text1" w:themeTint="BF"/>
    </w:rPr>
  </w:style>
  <w:style w:type="paragraph" w:styleId="Paragraphedeliste">
    <w:name w:val="List Paragraph"/>
    <w:basedOn w:val="Normal"/>
    <w:uiPriority w:val="34"/>
    <w:qFormat/>
    <w:rsid w:val="00585262"/>
    <w:pPr>
      <w:ind w:left="720"/>
      <w:contextualSpacing/>
    </w:pPr>
  </w:style>
  <w:style w:type="character" w:styleId="Accentuationintense">
    <w:name w:val="Intense Emphasis"/>
    <w:basedOn w:val="Policepardfaut"/>
    <w:uiPriority w:val="21"/>
    <w:qFormat/>
    <w:rsid w:val="00585262"/>
    <w:rPr>
      <w:i/>
      <w:iCs/>
      <w:color w:val="0F4761" w:themeColor="accent1" w:themeShade="BF"/>
    </w:rPr>
  </w:style>
  <w:style w:type="paragraph" w:styleId="Citationintense">
    <w:name w:val="Intense Quote"/>
    <w:basedOn w:val="Normal"/>
    <w:next w:val="Normal"/>
    <w:link w:val="CitationintenseCar"/>
    <w:uiPriority w:val="30"/>
    <w:qFormat/>
    <w:rsid w:val="00585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85262"/>
    <w:rPr>
      <w:i/>
      <w:iCs/>
      <w:color w:val="0F4761" w:themeColor="accent1" w:themeShade="BF"/>
    </w:rPr>
  </w:style>
  <w:style w:type="character" w:styleId="Rfrenceintense">
    <w:name w:val="Intense Reference"/>
    <w:basedOn w:val="Policepardfaut"/>
    <w:uiPriority w:val="32"/>
    <w:qFormat/>
    <w:rsid w:val="00585262"/>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66681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66815"/>
    <w:rPr>
      <w:sz w:val="20"/>
      <w:szCs w:val="20"/>
    </w:rPr>
  </w:style>
  <w:style w:type="character" w:styleId="Appelnotedebasdep">
    <w:name w:val="footnote reference"/>
    <w:basedOn w:val="Policepardfaut"/>
    <w:uiPriority w:val="99"/>
    <w:semiHidden/>
    <w:unhideWhenUsed/>
    <w:rsid w:val="00666815"/>
    <w:rPr>
      <w:vertAlign w:val="superscript"/>
    </w:rPr>
  </w:style>
  <w:style w:type="paragraph" w:styleId="En-tte">
    <w:name w:val="header"/>
    <w:basedOn w:val="Normal"/>
    <w:link w:val="En-tteCar"/>
    <w:uiPriority w:val="99"/>
    <w:unhideWhenUsed/>
    <w:rsid w:val="00CA213E"/>
    <w:pPr>
      <w:tabs>
        <w:tab w:val="center" w:pos="4536"/>
        <w:tab w:val="right" w:pos="9072"/>
      </w:tabs>
      <w:spacing w:after="0" w:line="240" w:lineRule="auto"/>
    </w:pPr>
  </w:style>
  <w:style w:type="character" w:customStyle="1" w:styleId="En-tteCar">
    <w:name w:val="En-tête Car"/>
    <w:basedOn w:val="Policepardfaut"/>
    <w:link w:val="En-tte"/>
    <w:uiPriority w:val="99"/>
    <w:rsid w:val="00CA213E"/>
  </w:style>
  <w:style w:type="paragraph" w:styleId="Pieddepage">
    <w:name w:val="footer"/>
    <w:basedOn w:val="Normal"/>
    <w:link w:val="PieddepageCar"/>
    <w:uiPriority w:val="99"/>
    <w:unhideWhenUsed/>
    <w:rsid w:val="00CA21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2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913</TotalTime>
  <Pages>4</Pages>
  <Words>1543</Words>
  <Characters>8489</Characters>
  <Application>Microsoft Office Word</Application>
  <DocSecurity>0</DocSecurity>
  <Lines>70</Lines>
  <Paragraphs>20</Paragraphs>
  <ScaleCrop>false</ScaleCrop>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Eddy-Pierre Larra</dc:creator>
  <cp:keywords/>
  <dc:description/>
  <cp:lastModifiedBy>LARRA Eddy-Pierre (CF/CMCL)</cp:lastModifiedBy>
  <cp:revision>554</cp:revision>
  <dcterms:created xsi:type="dcterms:W3CDTF">2025-09-07T18:15:00Z</dcterms:created>
  <dcterms:modified xsi:type="dcterms:W3CDTF">2026-02-19T13:22:00Z</dcterms:modified>
</cp:coreProperties>
</file>