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1D" w:rsidRPr="009D29D0" w:rsidRDefault="0087151D" w:rsidP="00153645">
      <w:pPr>
        <w:pStyle w:val="Heading1"/>
      </w:pPr>
      <w:r w:rsidRPr="009D29D0">
        <w:t>1</w:t>
      </w:r>
      <w:r w:rsidRPr="009D29D0">
        <w:tab/>
        <w:t>Description of the Use Case</w:t>
      </w:r>
    </w:p>
    <w:p w:rsidR="00507258" w:rsidRPr="009D29D0" w:rsidRDefault="0087151D" w:rsidP="00507258">
      <w:pPr>
        <w:pStyle w:val="Heading2"/>
      </w:pPr>
      <w:r w:rsidRPr="009D29D0">
        <w:t>1.1</w:t>
      </w:r>
      <w:r w:rsidRPr="009D29D0">
        <w:tab/>
        <w:t>Name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683"/>
        <w:gridCol w:w="9495"/>
      </w:tblGrid>
      <w:tr w:rsidR="0087151D" w:rsidRPr="009D29D0" w:rsidTr="00A21F9C">
        <w:trPr>
          <w:trHeight w:val="215"/>
        </w:trPr>
        <w:tc>
          <w:tcPr>
            <w:tcW w:w="5000" w:type="pct"/>
            <w:gridSpan w:val="3"/>
            <w:shd w:val="clear" w:color="auto" w:fill="CCCCCC"/>
          </w:tcPr>
          <w:p w:rsidR="0087151D" w:rsidRPr="009D29D0" w:rsidRDefault="0087151D" w:rsidP="009D29D0">
            <w:pPr>
              <w:pStyle w:val="TableHeading"/>
            </w:pPr>
            <w:r w:rsidRPr="009D29D0">
              <w:t>Use Case Identification</w:t>
            </w:r>
          </w:p>
        </w:tc>
      </w:tr>
      <w:tr w:rsidR="0087151D" w:rsidRPr="009D29D0" w:rsidTr="00A21F9C">
        <w:trPr>
          <w:trHeight w:val="215"/>
        </w:trPr>
        <w:tc>
          <w:tcPr>
            <w:tcW w:w="379" w:type="pct"/>
            <w:shd w:val="clear" w:color="auto" w:fill="CCCCCC"/>
          </w:tcPr>
          <w:p w:rsidR="0087151D" w:rsidRPr="009D29D0" w:rsidRDefault="0087151D" w:rsidP="009D29D0">
            <w:pPr>
              <w:pStyle w:val="TableHeading"/>
            </w:pPr>
            <w:r w:rsidRPr="009D29D0">
              <w:t>ID</w:t>
            </w:r>
          </w:p>
        </w:tc>
        <w:tc>
          <w:tcPr>
            <w:tcW w:w="1018" w:type="pct"/>
            <w:tcBorders>
              <w:bottom w:val="single" w:sz="4" w:space="0" w:color="auto"/>
            </w:tcBorders>
            <w:shd w:val="clear" w:color="auto" w:fill="CCCCCC"/>
          </w:tcPr>
          <w:p w:rsidR="0087151D" w:rsidRPr="009D29D0" w:rsidRDefault="0087151D" w:rsidP="009D29D0">
            <w:pPr>
              <w:pStyle w:val="TableHeading"/>
            </w:pPr>
            <w:r w:rsidRPr="009D29D0">
              <w:t>Domain(s)</w:t>
            </w:r>
          </w:p>
        </w:tc>
        <w:tc>
          <w:tcPr>
            <w:tcW w:w="3603" w:type="pct"/>
            <w:shd w:val="clear" w:color="auto" w:fill="CCCCCC"/>
          </w:tcPr>
          <w:p w:rsidR="0087151D" w:rsidRPr="009D29D0" w:rsidRDefault="0087151D" w:rsidP="009D29D0">
            <w:pPr>
              <w:pStyle w:val="TableHeading"/>
            </w:pPr>
            <w:r w:rsidRPr="009D29D0">
              <w:t>Name of Use Case</w:t>
            </w:r>
          </w:p>
        </w:tc>
      </w:tr>
      <w:tr w:rsidR="0087151D" w:rsidRPr="009D29D0" w:rsidTr="00A21F9C">
        <w:trPr>
          <w:trHeight w:val="236"/>
        </w:trPr>
        <w:tc>
          <w:tcPr>
            <w:tcW w:w="379" w:type="pct"/>
          </w:tcPr>
          <w:p w:rsidR="0087151D" w:rsidRPr="009D29D0" w:rsidRDefault="00A979A2" w:rsidP="00C5662B">
            <w:r>
              <w:t>C</w:t>
            </w:r>
            <w:r w:rsidR="00B765CA">
              <w:t>-</w:t>
            </w:r>
            <w:r>
              <w:t>1.1.1</w:t>
            </w:r>
          </w:p>
        </w:tc>
        <w:tc>
          <w:tcPr>
            <w:tcW w:w="1018" w:type="pct"/>
            <w:shd w:val="clear" w:color="auto" w:fill="auto"/>
          </w:tcPr>
          <w:p w:rsidR="0087151D" w:rsidRPr="009D29D0" w:rsidRDefault="00A979A2" w:rsidP="00C5662B">
            <w:r>
              <w:t>Customer, Service Provi</w:t>
            </w:r>
            <w:r w:rsidR="00B01BA2">
              <w:t>d</w:t>
            </w:r>
            <w:r>
              <w:t>er</w:t>
            </w:r>
          </w:p>
        </w:tc>
        <w:tc>
          <w:tcPr>
            <w:tcW w:w="3603" w:type="pct"/>
          </w:tcPr>
          <w:p w:rsidR="0087151D" w:rsidRPr="009D29D0" w:rsidRDefault="00A979A2" w:rsidP="00C5662B">
            <w:r>
              <w:t>Energy Services Provider Interface</w:t>
            </w:r>
          </w:p>
        </w:tc>
      </w:tr>
    </w:tbl>
    <w:p w:rsidR="0087151D" w:rsidRPr="009D29D0" w:rsidRDefault="0087151D" w:rsidP="00153645">
      <w:pPr>
        <w:pStyle w:val="Heading2"/>
      </w:pPr>
      <w:r w:rsidRPr="009D29D0">
        <w:t>1.2</w:t>
      </w:r>
      <w:r w:rsidRPr="009D29D0">
        <w:tab/>
        <w:t>Version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1558"/>
        <w:gridCol w:w="1322"/>
        <w:gridCol w:w="1231"/>
        <w:gridCol w:w="3291"/>
        <w:gridCol w:w="1067"/>
        <w:gridCol w:w="2790"/>
      </w:tblGrid>
      <w:tr w:rsidR="00424472" w:rsidRPr="009D29D0" w:rsidTr="00766F4F">
        <w:trPr>
          <w:trHeight w:val="20"/>
        </w:trPr>
        <w:tc>
          <w:tcPr>
            <w:tcW w:w="5000" w:type="pct"/>
            <w:gridSpan w:val="7"/>
            <w:shd w:val="clear" w:color="auto" w:fill="CCCCCC"/>
          </w:tcPr>
          <w:p w:rsidR="00424472" w:rsidRPr="009D29D0" w:rsidRDefault="00424472" w:rsidP="0052131D">
            <w:pPr>
              <w:pStyle w:val="TableHeading"/>
            </w:pPr>
            <w:r>
              <w:t>Version Management</w:t>
            </w:r>
          </w:p>
        </w:tc>
      </w:tr>
      <w:tr w:rsidR="009D29D0" w:rsidRPr="009D29D0" w:rsidTr="00766F4F">
        <w:tc>
          <w:tcPr>
            <w:tcW w:w="757" w:type="pct"/>
            <w:shd w:val="clear" w:color="auto" w:fill="CCCCCC"/>
          </w:tcPr>
          <w:p w:rsidR="0087151D" w:rsidRPr="009D29D0" w:rsidRDefault="00507258" w:rsidP="009D29D0">
            <w:pPr>
              <w:pStyle w:val="TableHeading"/>
            </w:pPr>
            <w:r w:rsidRPr="009D29D0">
              <w:t xml:space="preserve">Version Management </w:t>
            </w:r>
            <w:r w:rsidR="0087151D" w:rsidRPr="009D29D0">
              <w:t>Changes / Version</w:t>
            </w:r>
          </w:p>
        </w:tc>
        <w:tc>
          <w:tcPr>
            <w:tcW w:w="444" w:type="pct"/>
            <w:shd w:val="clear" w:color="auto" w:fill="CCCCCC"/>
          </w:tcPr>
          <w:p w:rsidR="0087151D" w:rsidRPr="009D29D0" w:rsidRDefault="0087151D" w:rsidP="009D29D0">
            <w:pPr>
              <w:pStyle w:val="TableHeading"/>
            </w:pPr>
            <w:r w:rsidRPr="009D29D0">
              <w:t>Date</w:t>
            </w:r>
          </w:p>
        </w:tc>
        <w:tc>
          <w:tcPr>
            <w:tcW w:w="502" w:type="pct"/>
            <w:shd w:val="clear" w:color="auto" w:fill="CCCCCC"/>
          </w:tcPr>
          <w:p w:rsidR="0087151D" w:rsidRPr="009D29D0" w:rsidRDefault="0087151D" w:rsidP="009D29D0">
            <w:pPr>
              <w:pStyle w:val="TableHeading"/>
            </w:pPr>
            <w:r w:rsidRPr="009D29D0">
              <w:t>Name</w:t>
            </w:r>
            <w:r w:rsidRPr="009D29D0">
              <w:br/>
              <w:t>Author(s)  or Committee</w:t>
            </w:r>
          </w:p>
        </w:tc>
        <w:tc>
          <w:tcPr>
            <w:tcW w:w="526" w:type="pct"/>
            <w:shd w:val="clear" w:color="auto" w:fill="CCCCCC"/>
          </w:tcPr>
          <w:p w:rsidR="0087151D" w:rsidRPr="009D29D0" w:rsidRDefault="0087151D" w:rsidP="009D29D0">
            <w:pPr>
              <w:pStyle w:val="TableHeading"/>
            </w:pPr>
            <w:r w:rsidRPr="009D29D0">
              <w:t>Domain Expert</w:t>
            </w:r>
          </w:p>
        </w:tc>
        <w:tc>
          <w:tcPr>
            <w:tcW w:w="1278" w:type="pct"/>
            <w:shd w:val="clear" w:color="auto" w:fill="CCCCCC"/>
          </w:tcPr>
          <w:p w:rsidR="0087151D" w:rsidRPr="009D29D0" w:rsidRDefault="0087151D" w:rsidP="009D29D0">
            <w:pPr>
              <w:pStyle w:val="TableHeading"/>
            </w:pPr>
            <w:r w:rsidRPr="009D29D0">
              <w:t>Area of Expertise / Domain / Role</w:t>
            </w:r>
          </w:p>
        </w:tc>
        <w:tc>
          <w:tcPr>
            <w:tcW w:w="405" w:type="pct"/>
            <w:shd w:val="clear" w:color="auto" w:fill="CCCCCC"/>
          </w:tcPr>
          <w:p w:rsidR="0087151D" w:rsidRPr="009D29D0" w:rsidRDefault="0087151D" w:rsidP="009D29D0">
            <w:pPr>
              <w:pStyle w:val="TableHeading"/>
            </w:pPr>
            <w:r w:rsidRPr="009D29D0">
              <w:t>Title</w:t>
            </w:r>
          </w:p>
        </w:tc>
        <w:tc>
          <w:tcPr>
            <w:tcW w:w="1086" w:type="pct"/>
            <w:tcBorders>
              <w:bottom w:val="single" w:sz="4" w:space="0" w:color="auto"/>
            </w:tcBorders>
            <w:shd w:val="clear" w:color="auto" w:fill="CCCCCC"/>
          </w:tcPr>
          <w:p w:rsidR="0087151D" w:rsidRPr="009D29D0" w:rsidRDefault="0087151D" w:rsidP="009D29D0">
            <w:pPr>
              <w:pStyle w:val="TableHeading"/>
            </w:pPr>
            <w:r w:rsidRPr="009D29D0">
              <w:t>Approval Status</w:t>
            </w:r>
          </w:p>
          <w:p w:rsidR="0087151D" w:rsidRPr="009D29D0" w:rsidRDefault="0087151D" w:rsidP="009D29D0">
            <w:pPr>
              <w:pStyle w:val="TableHeading"/>
            </w:pPr>
            <w:r w:rsidRPr="009D29D0">
              <w:t>draft, for comments, for voting, final</w:t>
            </w:r>
          </w:p>
        </w:tc>
      </w:tr>
      <w:tr w:rsidR="009D29D0" w:rsidRPr="009D29D0" w:rsidTr="00766F4F">
        <w:tc>
          <w:tcPr>
            <w:tcW w:w="757" w:type="pct"/>
          </w:tcPr>
          <w:p w:rsidR="0087151D" w:rsidRPr="009D29D0" w:rsidRDefault="00A979A2" w:rsidP="00C5662B">
            <w:r>
              <w:t>1.0</w:t>
            </w:r>
          </w:p>
        </w:tc>
        <w:tc>
          <w:tcPr>
            <w:tcW w:w="444" w:type="pct"/>
          </w:tcPr>
          <w:p w:rsidR="0087151D" w:rsidRPr="009D29D0" w:rsidRDefault="00766F4F" w:rsidP="00766F4F">
            <w:r w:rsidRPr="00766F4F">
              <w:t>20</w:t>
            </w:r>
            <w:r>
              <w:t>11</w:t>
            </w:r>
            <w:r w:rsidRPr="00766F4F">
              <w:t>-</w:t>
            </w:r>
            <w:r>
              <w:t>11</w:t>
            </w:r>
            <w:r w:rsidRPr="00766F4F">
              <w:t>-</w:t>
            </w:r>
            <w:r>
              <w:t>01T09:30:47Z</w:t>
            </w:r>
          </w:p>
        </w:tc>
        <w:tc>
          <w:tcPr>
            <w:tcW w:w="502" w:type="pct"/>
          </w:tcPr>
          <w:p w:rsidR="0087151D" w:rsidRPr="009D29D0" w:rsidRDefault="00A979A2" w:rsidP="00B01BA2">
            <w:r>
              <w:t>E</w:t>
            </w:r>
            <w:r w:rsidR="00B01BA2">
              <w:t>SPI</w:t>
            </w:r>
          </w:p>
        </w:tc>
        <w:tc>
          <w:tcPr>
            <w:tcW w:w="526" w:type="pct"/>
            <w:shd w:val="clear" w:color="auto" w:fill="auto"/>
          </w:tcPr>
          <w:p w:rsidR="0087151D" w:rsidRPr="009D29D0" w:rsidRDefault="00A979A2" w:rsidP="00C5662B">
            <w:r>
              <w:t>Marty Burns</w:t>
            </w:r>
          </w:p>
        </w:tc>
        <w:tc>
          <w:tcPr>
            <w:tcW w:w="1278" w:type="pct"/>
            <w:shd w:val="clear" w:color="auto" w:fill="auto"/>
          </w:tcPr>
          <w:p w:rsidR="0087151D" w:rsidRPr="009D29D0" w:rsidRDefault="00A979A2" w:rsidP="00C5662B">
            <w:r>
              <w:t>Technical Champion, SGIP PAP20</w:t>
            </w:r>
          </w:p>
        </w:tc>
        <w:tc>
          <w:tcPr>
            <w:tcW w:w="405" w:type="pct"/>
          </w:tcPr>
          <w:p w:rsidR="0087151D" w:rsidRPr="009D29D0" w:rsidRDefault="00A979A2" w:rsidP="00C5662B">
            <w:r>
              <w:t>Energy Services Provider Interface</w:t>
            </w:r>
          </w:p>
        </w:tc>
        <w:tc>
          <w:tcPr>
            <w:tcW w:w="1086" w:type="pct"/>
            <w:shd w:val="clear" w:color="auto" w:fill="auto"/>
          </w:tcPr>
          <w:p w:rsidR="0087151D" w:rsidRPr="009D29D0" w:rsidRDefault="00A979A2" w:rsidP="00C5662B">
            <w:r>
              <w:t>final</w:t>
            </w:r>
          </w:p>
        </w:tc>
      </w:tr>
    </w:tbl>
    <w:p w:rsidR="003B14B3" w:rsidRPr="009D29D0" w:rsidRDefault="0087151D" w:rsidP="003B14B3">
      <w:pPr>
        <w:pStyle w:val="Heading2"/>
      </w:pPr>
      <w:r w:rsidRPr="009D29D0">
        <w:t>1.3</w:t>
      </w:r>
      <w:r w:rsidRPr="009D29D0">
        <w:tab/>
        <w:t>Scope and Objectives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9995"/>
      </w:tblGrid>
      <w:tr w:rsidR="0087151D" w:rsidRPr="009D29D0" w:rsidTr="00A21F9C">
        <w:trPr>
          <w:trHeight w:val="344"/>
        </w:trPr>
        <w:tc>
          <w:tcPr>
            <w:tcW w:w="5000" w:type="pct"/>
            <w:gridSpan w:val="2"/>
            <w:tcBorders>
              <w:bottom w:val="single" w:sz="4" w:space="0" w:color="auto"/>
            </w:tcBorders>
            <w:shd w:val="clear" w:color="auto" w:fill="CCCCCC"/>
          </w:tcPr>
          <w:p w:rsidR="0087151D" w:rsidRPr="009D29D0" w:rsidRDefault="0087151D" w:rsidP="003B14B3">
            <w:pPr>
              <w:pStyle w:val="TableHeading"/>
            </w:pPr>
            <w:r w:rsidRPr="009D29D0">
              <w:t>Scope and Objectives of Use Case</w:t>
            </w:r>
          </w:p>
        </w:tc>
      </w:tr>
      <w:tr w:rsidR="0087151D" w:rsidRPr="009D29D0" w:rsidTr="00A21F9C">
        <w:tc>
          <w:tcPr>
            <w:tcW w:w="1207" w:type="pct"/>
            <w:shd w:val="clear" w:color="auto" w:fill="CCCCCC"/>
          </w:tcPr>
          <w:p w:rsidR="0087151D" w:rsidRPr="009D29D0" w:rsidRDefault="0087151D" w:rsidP="003B14B3">
            <w:pPr>
              <w:pStyle w:val="TableHeading"/>
            </w:pPr>
            <w:r w:rsidRPr="009D29D0">
              <w:t>Related business case</w:t>
            </w:r>
          </w:p>
        </w:tc>
        <w:tc>
          <w:tcPr>
            <w:tcW w:w="3793" w:type="pct"/>
            <w:shd w:val="clear" w:color="auto" w:fill="auto"/>
          </w:tcPr>
          <w:p w:rsidR="0087151D" w:rsidRPr="009D29D0" w:rsidRDefault="00A979A2" w:rsidP="00C5662B">
            <w:r>
              <w:t>Demand side management feedback to customer</w:t>
            </w:r>
          </w:p>
        </w:tc>
      </w:tr>
      <w:tr w:rsidR="0087151D" w:rsidRPr="009D29D0" w:rsidTr="00A21F9C">
        <w:tc>
          <w:tcPr>
            <w:tcW w:w="1207" w:type="pct"/>
            <w:shd w:val="clear" w:color="auto" w:fill="CCCCCC"/>
          </w:tcPr>
          <w:p w:rsidR="0087151D" w:rsidRPr="009D29D0" w:rsidRDefault="0087151D" w:rsidP="003B14B3">
            <w:pPr>
              <w:pStyle w:val="TableHeading"/>
            </w:pPr>
            <w:r w:rsidRPr="009D29D0">
              <w:t>Scope</w:t>
            </w:r>
          </w:p>
        </w:tc>
        <w:tc>
          <w:tcPr>
            <w:tcW w:w="3793" w:type="pct"/>
            <w:shd w:val="clear" w:color="auto" w:fill="auto"/>
          </w:tcPr>
          <w:p w:rsidR="0087151D" w:rsidRPr="009D29D0" w:rsidRDefault="00A979A2" w:rsidP="00C5662B">
            <w:r>
              <w:t>Exchange of Energy Usage Information</w:t>
            </w:r>
            <w:r w:rsidR="00B01BA2">
              <w:t xml:space="preserve"> from Data Custodian (utility enterprise customer information system) and a Third Party service provider.</w:t>
            </w:r>
          </w:p>
        </w:tc>
      </w:tr>
      <w:tr w:rsidR="0087151D" w:rsidRPr="009D29D0" w:rsidTr="00A21F9C">
        <w:tc>
          <w:tcPr>
            <w:tcW w:w="1207" w:type="pct"/>
            <w:shd w:val="clear" w:color="auto" w:fill="CCCCCC"/>
          </w:tcPr>
          <w:p w:rsidR="0087151D" w:rsidRPr="009D29D0" w:rsidRDefault="0087151D" w:rsidP="003B14B3">
            <w:pPr>
              <w:pStyle w:val="TableHeading"/>
            </w:pPr>
            <w:r w:rsidRPr="009D29D0">
              <w:t>Objective</w:t>
            </w:r>
          </w:p>
        </w:tc>
        <w:tc>
          <w:tcPr>
            <w:tcW w:w="3793" w:type="pct"/>
            <w:shd w:val="clear" w:color="auto" w:fill="auto"/>
          </w:tcPr>
          <w:p w:rsidR="0087151D" w:rsidRPr="009D29D0" w:rsidRDefault="00A979A2" w:rsidP="00C5662B">
            <w:r>
              <w:t>Provide a standard interface for the automated exchange of Energy Usage Information between a Retail Customer, a Data Custodian, and a Third Party service provider.</w:t>
            </w:r>
          </w:p>
        </w:tc>
      </w:tr>
    </w:tbl>
    <w:p w:rsidR="0087151D" w:rsidRPr="009D29D0" w:rsidRDefault="0087151D" w:rsidP="00153645">
      <w:pPr>
        <w:pStyle w:val="Heading2"/>
      </w:pPr>
      <w:r w:rsidRPr="009D29D0">
        <w:t>1.4</w:t>
      </w:r>
      <w:r w:rsidRPr="009D29D0">
        <w:tab/>
        <w:t>Narrative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Narrative of Use Case</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Short description – max 3 sentences</w:t>
            </w:r>
          </w:p>
        </w:tc>
      </w:tr>
      <w:tr w:rsidR="0087151D" w:rsidRPr="009D29D0" w:rsidTr="00A21F9C">
        <w:trPr>
          <w:trHeight w:val="20"/>
        </w:trPr>
        <w:tc>
          <w:tcPr>
            <w:tcW w:w="5000" w:type="pct"/>
          </w:tcPr>
          <w:p w:rsidR="0087151D" w:rsidRPr="00A979A2" w:rsidRDefault="00A979A2" w:rsidP="00C5662B">
            <w:pPr>
              <w:rPr>
                <w:sz w:val="22"/>
                <w:szCs w:val="22"/>
              </w:rPr>
            </w:pPr>
            <w:r w:rsidRPr="009E7AE1">
              <w:rPr>
                <w:sz w:val="22"/>
                <w:szCs w:val="22"/>
              </w:rPr>
              <w:t xml:space="preserve">The purpose of </w:t>
            </w:r>
            <w:r>
              <w:rPr>
                <w:sz w:val="22"/>
                <w:szCs w:val="22"/>
              </w:rPr>
              <w:t>the Energy Services Provider Interface (</w:t>
            </w:r>
            <w:r w:rsidRPr="009E7AE1">
              <w:rPr>
                <w:sz w:val="22"/>
                <w:szCs w:val="22"/>
              </w:rPr>
              <w:t>ESPI</w:t>
            </w:r>
            <w:r>
              <w:rPr>
                <w:sz w:val="22"/>
                <w:szCs w:val="22"/>
              </w:rPr>
              <w:t>)</w:t>
            </w:r>
            <w:r w:rsidRPr="009E7AE1">
              <w:rPr>
                <w:sz w:val="22"/>
                <w:szCs w:val="22"/>
              </w:rPr>
              <w:t xml:space="preserve"> is to provide a consistent and broadly applicable interface to enable Retail Customer authorization of exchange of </w:t>
            </w:r>
            <w:r>
              <w:rPr>
                <w:sz w:val="22"/>
                <w:szCs w:val="22"/>
              </w:rPr>
              <w:t>Energy Usage Information (</w:t>
            </w:r>
            <w:r w:rsidRPr="009E7AE1">
              <w:rPr>
                <w:sz w:val="22"/>
                <w:szCs w:val="22"/>
              </w:rPr>
              <w:t>EUI</w:t>
            </w:r>
            <w:r>
              <w:rPr>
                <w:sz w:val="22"/>
                <w:szCs w:val="22"/>
              </w:rPr>
              <w:t>)</w:t>
            </w:r>
            <w:r w:rsidRPr="009E7AE1">
              <w:rPr>
                <w:sz w:val="22"/>
                <w:szCs w:val="22"/>
              </w:rPr>
              <w:t xml:space="preserve"> from Data Custodians to Third Parties. It is anticipated that Third Parties will desire to offer Retail Customers raw and/or enriched analysis of EUI. EUI is expected to reside with a Data Custodian. It is desired that the Third Party can provide this service only through the request or direction of the Retail Customer and in coordination with the Data Custodian. ESPI describes the mechanisms by which this orchestrated exchange may be enabled. Note that the decision to implement ESPI should be applied within the context of existing policies, practices and the requirements of the A</w:t>
            </w:r>
            <w:r>
              <w:rPr>
                <w:sz w:val="22"/>
                <w:szCs w:val="22"/>
              </w:rPr>
              <w:t>pplicable Regulatory Authority.</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Complete description</w:t>
            </w:r>
          </w:p>
        </w:tc>
      </w:tr>
      <w:tr w:rsidR="0087151D" w:rsidRPr="009D29D0" w:rsidTr="00A21F9C">
        <w:trPr>
          <w:trHeight w:val="20"/>
        </w:trPr>
        <w:tc>
          <w:tcPr>
            <w:tcW w:w="5000" w:type="pct"/>
          </w:tcPr>
          <w:p w:rsidR="0087151D" w:rsidRDefault="0087151D" w:rsidP="00A979A2"/>
          <w:p w:rsidR="00A979A2" w:rsidRPr="009E7AE1" w:rsidRDefault="00A979A2" w:rsidP="00A979A2">
            <w:pPr>
              <w:rPr>
                <w:sz w:val="22"/>
                <w:szCs w:val="22"/>
              </w:rPr>
            </w:pPr>
            <w:r w:rsidRPr="009E7AE1">
              <w:rPr>
                <w:sz w:val="22"/>
                <w:szCs w:val="22"/>
              </w:rPr>
              <w:t xml:space="preserve">The purpose of </w:t>
            </w:r>
            <w:r>
              <w:rPr>
                <w:sz w:val="22"/>
                <w:szCs w:val="22"/>
              </w:rPr>
              <w:t>Energy Services Provider Interface (</w:t>
            </w:r>
            <w:r w:rsidRPr="009E7AE1">
              <w:rPr>
                <w:sz w:val="22"/>
                <w:szCs w:val="22"/>
              </w:rPr>
              <w:t>ESPI</w:t>
            </w:r>
            <w:r>
              <w:rPr>
                <w:sz w:val="22"/>
                <w:szCs w:val="22"/>
              </w:rPr>
              <w:t>)</w:t>
            </w:r>
            <w:r w:rsidRPr="009E7AE1">
              <w:rPr>
                <w:sz w:val="22"/>
                <w:szCs w:val="22"/>
              </w:rPr>
              <w:t xml:space="preserve"> is to provide a consistent and broadly applicable interface to enable Retail Customer authorization of exchange of </w:t>
            </w:r>
            <w:r>
              <w:rPr>
                <w:sz w:val="22"/>
                <w:szCs w:val="22"/>
              </w:rPr>
              <w:t>Energy Usage Information (</w:t>
            </w:r>
            <w:r w:rsidRPr="009E7AE1">
              <w:rPr>
                <w:sz w:val="22"/>
                <w:szCs w:val="22"/>
              </w:rPr>
              <w:t>EUI</w:t>
            </w:r>
            <w:r>
              <w:rPr>
                <w:sz w:val="22"/>
                <w:szCs w:val="22"/>
              </w:rPr>
              <w:t>)</w:t>
            </w:r>
            <w:r w:rsidRPr="009E7AE1">
              <w:rPr>
                <w:sz w:val="22"/>
                <w:szCs w:val="22"/>
              </w:rPr>
              <w:t xml:space="preserve"> from Data Custodians to Third Parties. It is anticipated that Third Parties will desire to offer Retail Customers raw and/or enriched analysis of EUI. EUI is expected to reside with a Data Custodian. It is desired that the Third Party can provide this service only through the request or direction of the Retail Customer and in coordination with the Data Custodian. ESPI describes the mechanisms by which this orchestrated exchange may be enabled. </w:t>
            </w:r>
          </w:p>
          <w:p w:rsidR="00A979A2" w:rsidRDefault="00A979A2" w:rsidP="00A979A2"/>
          <w:p w:rsidR="00A979A2" w:rsidRDefault="00A979A2" w:rsidP="00A979A2">
            <w:pPr>
              <w:jc w:val="center"/>
            </w:pPr>
            <w:r>
              <w:rPr>
                <w:noProof/>
                <w:lang w:val="en-US" w:eastAsia="en-US"/>
              </w:rPr>
              <w:drawing>
                <wp:inline distT="0" distB="0" distL="0" distR="0" wp14:anchorId="77810153" wp14:editId="2B1CC929">
                  <wp:extent cx="373888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880" cy="3023870"/>
                          </a:xfrm>
                          <a:prstGeom prst="rect">
                            <a:avLst/>
                          </a:prstGeom>
                          <a:noFill/>
                          <a:ln>
                            <a:noFill/>
                          </a:ln>
                        </pic:spPr>
                      </pic:pic>
                    </a:graphicData>
                  </a:graphic>
                </wp:inline>
              </w:drawing>
            </w:r>
          </w:p>
          <w:p w:rsidR="00B01BA2" w:rsidRDefault="00BA0835" w:rsidP="00B01BA2">
            <w:r>
              <w:t>The figure above illustrates the basic setup. The Retail Customer via a web portal, typically, establishes the relationship between himself, and, the Data Custodian and the Third Party. Once this relationship is established, automated data exchange occurs between the Data Custodian and the Third Party. Typically the Data Custodian is an energy utility. However, this is not required.</w:t>
            </w:r>
          </w:p>
          <w:p w:rsidR="00BA0835" w:rsidRDefault="00BA0835" w:rsidP="00B01BA2"/>
          <w:p w:rsidR="00A979A2" w:rsidRDefault="00BA0835" w:rsidP="00A979A2">
            <w:r>
              <w:t>ESPI provides for the automated exchange of EUI via a set of defined data structures and 12 sub-Use Case exchange scenarios. The following figure illustrates them. It shows that these exchanges include the establishment, maintenance, and taking down of relationships for data exchange; additionally and most importantly they support the automated exchange of data via asynchronous, synchronous, push and pull, methods.</w:t>
            </w:r>
          </w:p>
          <w:p w:rsidR="00BA0835" w:rsidRDefault="00BA0835" w:rsidP="00BA0835">
            <w:pPr>
              <w:jc w:val="center"/>
            </w:pPr>
            <w:r>
              <w:rPr>
                <w:noProof/>
                <w:szCs w:val="24"/>
                <w:lang w:val="en-US" w:eastAsia="en-US"/>
              </w:rPr>
              <w:drawing>
                <wp:inline distT="0" distB="0" distL="0" distR="0">
                  <wp:extent cx="5648325" cy="45580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4558030"/>
                          </a:xfrm>
                          <a:prstGeom prst="rect">
                            <a:avLst/>
                          </a:prstGeom>
                          <a:noFill/>
                          <a:ln>
                            <a:noFill/>
                          </a:ln>
                        </pic:spPr>
                      </pic:pic>
                    </a:graphicData>
                  </a:graphic>
                </wp:inline>
              </w:drawing>
            </w:r>
          </w:p>
          <w:p w:rsidR="00A979A2" w:rsidRPr="009D29D0" w:rsidRDefault="00A979A2" w:rsidP="00A979A2"/>
        </w:tc>
      </w:tr>
    </w:tbl>
    <w:p w:rsidR="0087151D" w:rsidRPr="009D29D0" w:rsidRDefault="0087151D" w:rsidP="00153645">
      <w:pPr>
        <w:pStyle w:val="Heading2"/>
      </w:pPr>
      <w:r w:rsidRPr="009D29D0">
        <w:t>1.5</w:t>
      </w:r>
      <w:r w:rsidRPr="009D29D0">
        <w:tab/>
        <w:t>General Remarks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General Remarks</w:t>
            </w:r>
          </w:p>
        </w:tc>
      </w:tr>
      <w:tr w:rsidR="0087151D" w:rsidRPr="009D29D0" w:rsidTr="00A21F9C">
        <w:tc>
          <w:tcPr>
            <w:tcW w:w="5000" w:type="pct"/>
          </w:tcPr>
          <w:p w:rsidR="0087151D" w:rsidRPr="009D29D0" w:rsidRDefault="00B01BA2" w:rsidP="00C5662B">
            <w:r>
              <w:t xml:space="preserve">ESPI is the basis of the Green Button Initiative in the US. It is a rapidly penetrating technology that is inspiring an ecosystem of services built around the sourcing </w:t>
            </w:r>
            <w:proofErr w:type="gramStart"/>
            <w:r>
              <w:t>an</w:t>
            </w:r>
            <w:proofErr w:type="gramEnd"/>
            <w:r>
              <w:t xml:space="preserve"> sinking of EUI.</w:t>
            </w:r>
          </w:p>
        </w:tc>
      </w:tr>
    </w:tbl>
    <w:p w:rsidR="0087151D" w:rsidRPr="009D29D0" w:rsidRDefault="0087151D" w:rsidP="00153645">
      <w:pPr>
        <w:pStyle w:val="Heading1"/>
      </w:pPr>
      <w:r w:rsidRPr="009D29D0">
        <w:t>2</w:t>
      </w:r>
      <w:r w:rsidRPr="009D29D0">
        <w:tab/>
        <w:t>Diagrams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BFBFBF"/>
          </w:tcPr>
          <w:p w:rsidR="0087151D" w:rsidRPr="009D29D0" w:rsidRDefault="0087151D" w:rsidP="003B14B3">
            <w:pPr>
              <w:pStyle w:val="TableHeading"/>
            </w:pPr>
            <w:r w:rsidRPr="009D29D0">
              <w:t>Diagram of Use Case</w:t>
            </w:r>
          </w:p>
        </w:tc>
      </w:tr>
      <w:tr w:rsidR="0087151D" w:rsidRPr="009D29D0" w:rsidTr="00A21F9C">
        <w:tc>
          <w:tcPr>
            <w:tcW w:w="5000" w:type="pct"/>
          </w:tcPr>
          <w:p w:rsidR="0087151D" w:rsidRPr="009D29D0" w:rsidRDefault="0087151D" w:rsidP="00C5662B"/>
        </w:tc>
      </w:tr>
    </w:tbl>
    <w:p w:rsidR="0087151D" w:rsidRPr="009D29D0" w:rsidRDefault="0087151D" w:rsidP="00153645">
      <w:pPr>
        <w:pStyle w:val="Heading1"/>
      </w:pPr>
      <w:r w:rsidRPr="009D29D0">
        <w:t>3</w:t>
      </w:r>
      <w:r w:rsidRPr="009D29D0">
        <w:tab/>
        <w:t>Technical Details</w:t>
      </w:r>
    </w:p>
    <w:p w:rsidR="0087151D" w:rsidRPr="009D29D0" w:rsidRDefault="0087151D" w:rsidP="00153645">
      <w:pPr>
        <w:pStyle w:val="Heading2"/>
      </w:pPr>
      <w:r w:rsidRPr="009D29D0">
        <w:t>3.1</w:t>
      </w:r>
      <w:r w:rsidRPr="009D29D0">
        <w:tab/>
        <w:t>Actors: People, Systems, Applications, Databases, the Power System, and Other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Actors</w:t>
            </w:r>
          </w:p>
        </w:tc>
      </w:tr>
      <w:tr w:rsidR="0087151D" w:rsidRPr="009D29D0" w:rsidTr="00A21F9C">
        <w:tc>
          <w:tcPr>
            <w:tcW w:w="2149" w:type="pct"/>
            <w:gridSpan w:val="2"/>
            <w:tcBorders>
              <w:bottom w:val="single" w:sz="4" w:space="0" w:color="auto"/>
            </w:tcBorders>
            <w:shd w:val="clear" w:color="auto" w:fill="CCCCCC"/>
          </w:tcPr>
          <w:p w:rsidR="0087151D" w:rsidRPr="009D29D0" w:rsidRDefault="0087151D" w:rsidP="003B14B3">
            <w:pPr>
              <w:pStyle w:val="TableHeading"/>
            </w:pPr>
            <w:r w:rsidRPr="009D29D0">
              <w:t>Grouping (Community)</w:t>
            </w:r>
          </w:p>
        </w:tc>
        <w:tc>
          <w:tcPr>
            <w:tcW w:w="2851" w:type="pct"/>
            <w:gridSpan w:val="2"/>
            <w:tcBorders>
              <w:bottom w:val="single" w:sz="4" w:space="0" w:color="auto"/>
            </w:tcBorders>
            <w:shd w:val="clear" w:color="auto" w:fill="CCCCCC"/>
          </w:tcPr>
          <w:p w:rsidR="0087151D" w:rsidRPr="009D29D0" w:rsidRDefault="0087151D" w:rsidP="003B14B3">
            <w:pPr>
              <w:pStyle w:val="TableHeading"/>
            </w:pPr>
            <w:r w:rsidRPr="009D29D0">
              <w:t>Group Description</w:t>
            </w:r>
          </w:p>
        </w:tc>
      </w:tr>
      <w:tr w:rsidR="0087151D" w:rsidRPr="009D29D0" w:rsidTr="00507258">
        <w:tc>
          <w:tcPr>
            <w:tcW w:w="2149" w:type="pct"/>
            <w:gridSpan w:val="2"/>
            <w:shd w:val="clear" w:color="auto" w:fill="auto"/>
          </w:tcPr>
          <w:p w:rsidR="0087151D" w:rsidRPr="009D29D0" w:rsidRDefault="004221FE" w:rsidP="00C5662B">
            <w:r>
              <w:t>Customer</w:t>
            </w:r>
            <w:r w:rsidR="00E21566">
              <w:t>s</w:t>
            </w:r>
          </w:p>
        </w:tc>
        <w:tc>
          <w:tcPr>
            <w:tcW w:w="2851" w:type="pct"/>
            <w:gridSpan w:val="2"/>
            <w:shd w:val="clear" w:color="auto" w:fill="auto"/>
          </w:tcPr>
          <w:p w:rsidR="0087151D" w:rsidRPr="009D29D0" w:rsidRDefault="004221FE" w:rsidP="00C5662B">
            <w:r>
              <w:t>This is the customer domain</w:t>
            </w:r>
          </w:p>
        </w:tc>
      </w:tr>
      <w:tr w:rsidR="0087151D" w:rsidRPr="009D29D0" w:rsidTr="00A21F9C">
        <w:tc>
          <w:tcPr>
            <w:tcW w:w="1113" w:type="pct"/>
            <w:tcBorders>
              <w:bottom w:val="single" w:sz="4" w:space="0" w:color="auto"/>
            </w:tcBorders>
            <w:shd w:val="clear" w:color="auto" w:fill="CCCCCC"/>
          </w:tcPr>
          <w:p w:rsidR="0087151D" w:rsidRPr="009D29D0" w:rsidRDefault="0087151D" w:rsidP="003B14B3">
            <w:pPr>
              <w:pStyle w:val="TableHeading"/>
            </w:pPr>
            <w:r w:rsidRPr="009D29D0">
              <w:t>Actor Name</w:t>
            </w:r>
          </w:p>
          <w:p w:rsidR="0087151D" w:rsidRPr="009D29D0" w:rsidRDefault="0087151D" w:rsidP="003B14B3">
            <w:pPr>
              <w:pStyle w:val="TableHeading"/>
            </w:pPr>
            <w:r w:rsidRPr="009D29D0">
              <w:t>see Actor  List</w:t>
            </w:r>
          </w:p>
        </w:tc>
        <w:tc>
          <w:tcPr>
            <w:tcW w:w="1036" w:type="pct"/>
            <w:tcBorders>
              <w:bottom w:val="single" w:sz="4" w:space="0" w:color="auto"/>
            </w:tcBorders>
            <w:shd w:val="clear" w:color="auto" w:fill="CCCCCC"/>
          </w:tcPr>
          <w:p w:rsidR="0087151D" w:rsidRPr="009D29D0" w:rsidRDefault="0087151D" w:rsidP="003B14B3">
            <w:pPr>
              <w:pStyle w:val="TableHeading"/>
            </w:pPr>
            <w:r w:rsidRPr="009D29D0">
              <w:t xml:space="preserve">Actor Type </w:t>
            </w:r>
          </w:p>
          <w:p w:rsidR="0087151D" w:rsidRPr="009D29D0" w:rsidRDefault="0087151D" w:rsidP="003B14B3">
            <w:pPr>
              <w:pStyle w:val="TableHeading"/>
            </w:pPr>
            <w:r w:rsidRPr="009D29D0">
              <w:t>see Actor  List</w:t>
            </w:r>
          </w:p>
        </w:tc>
        <w:tc>
          <w:tcPr>
            <w:tcW w:w="1766" w:type="pct"/>
            <w:tcBorders>
              <w:bottom w:val="single" w:sz="4" w:space="0" w:color="auto"/>
            </w:tcBorders>
            <w:shd w:val="clear" w:color="auto" w:fill="CCCCCC"/>
          </w:tcPr>
          <w:p w:rsidR="0087151D" w:rsidRPr="009D29D0" w:rsidRDefault="0087151D" w:rsidP="003B14B3">
            <w:pPr>
              <w:pStyle w:val="TableHeading"/>
            </w:pPr>
            <w:r w:rsidRPr="009D29D0">
              <w:t xml:space="preserve">Actor Description </w:t>
            </w:r>
          </w:p>
          <w:p w:rsidR="0087151D" w:rsidRPr="009D29D0" w:rsidRDefault="0087151D" w:rsidP="003B14B3">
            <w:pPr>
              <w:pStyle w:val="TableHeading"/>
            </w:pPr>
            <w:r w:rsidRPr="009D29D0">
              <w:t>see Actor  List</w:t>
            </w:r>
          </w:p>
        </w:tc>
        <w:tc>
          <w:tcPr>
            <w:tcW w:w="1085" w:type="pct"/>
            <w:shd w:val="clear" w:color="auto" w:fill="CCCCCC"/>
          </w:tcPr>
          <w:p w:rsidR="0087151D" w:rsidRPr="009D29D0" w:rsidRDefault="0087151D" w:rsidP="003B14B3">
            <w:pPr>
              <w:pStyle w:val="TableHeading"/>
            </w:pPr>
            <w:r w:rsidRPr="009D29D0">
              <w:t>Further information specific to this Use Case</w:t>
            </w:r>
          </w:p>
        </w:tc>
      </w:tr>
      <w:tr w:rsidR="0087151D" w:rsidRPr="009D29D0" w:rsidTr="00A21F9C">
        <w:tc>
          <w:tcPr>
            <w:tcW w:w="1113" w:type="pct"/>
            <w:shd w:val="clear" w:color="auto" w:fill="auto"/>
          </w:tcPr>
          <w:p w:rsidR="0087151D" w:rsidRPr="009D29D0" w:rsidRDefault="004221FE" w:rsidP="00C5662B">
            <w:r>
              <w:t>Customer</w:t>
            </w:r>
          </w:p>
        </w:tc>
        <w:tc>
          <w:tcPr>
            <w:tcW w:w="1036" w:type="pct"/>
            <w:shd w:val="clear" w:color="auto" w:fill="auto"/>
          </w:tcPr>
          <w:p w:rsidR="0087151D" w:rsidRPr="009D29D0" w:rsidRDefault="004221FE" w:rsidP="00C5662B">
            <w:r>
              <w:t>Person</w:t>
            </w:r>
          </w:p>
        </w:tc>
        <w:tc>
          <w:tcPr>
            <w:tcW w:w="1766" w:type="pct"/>
            <w:shd w:val="clear" w:color="auto" w:fill="auto"/>
          </w:tcPr>
          <w:p w:rsidR="0087151D" w:rsidRPr="009D29D0" w:rsidRDefault="004221FE" w:rsidP="004221FE">
            <w:r w:rsidRPr="004221FE">
              <w:t>An entity that pays for electrical goods or services. A customer of a utility, including customers who provide more power than they consume. This customer may also be an entity (e.g. department, tenant) within a larger building.</w:t>
            </w:r>
          </w:p>
        </w:tc>
        <w:tc>
          <w:tcPr>
            <w:tcW w:w="1085" w:type="pct"/>
          </w:tcPr>
          <w:p w:rsidR="0087151D" w:rsidRPr="009D29D0" w:rsidRDefault="0087151D" w:rsidP="00C5662B"/>
        </w:tc>
      </w:tr>
    </w:tbl>
    <w:p w:rsidR="00B3745E" w:rsidRPr="009D29D0" w:rsidRDefault="00B3745E" w:rsidP="003B14B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B3745E" w:rsidRPr="009D29D0" w:rsidTr="00612081">
        <w:tc>
          <w:tcPr>
            <w:tcW w:w="5000" w:type="pct"/>
            <w:gridSpan w:val="4"/>
            <w:shd w:val="clear" w:color="auto" w:fill="CCCCCC"/>
          </w:tcPr>
          <w:p w:rsidR="00B3745E" w:rsidRPr="009D29D0" w:rsidRDefault="00B3745E" w:rsidP="003B14B3">
            <w:pPr>
              <w:pStyle w:val="TableHeading"/>
            </w:pPr>
            <w:r w:rsidRPr="009D29D0">
              <w:t>Actors</w:t>
            </w:r>
          </w:p>
        </w:tc>
      </w:tr>
      <w:tr w:rsidR="00B3745E" w:rsidRPr="009D29D0" w:rsidTr="00612081">
        <w:tc>
          <w:tcPr>
            <w:tcW w:w="2149" w:type="pct"/>
            <w:gridSpan w:val="2"/>
            <w:tcBorders>
              <w:bottom w:val="single" w:sz="4" w:space="0" w:color="auto"/>
            </w:tcBorders>
            <w:shd w:val="clear" w:color="auto" w:fill="CCCCCC"/>
          </w:tcPr>
          <w:p w:rsidR="00B3745E" w:rsidRPr="009D29D0" w:rsidRDefault="00B3745E" w:rsidP="003B14B3">
            <w:pPr>
              <w:pStyle w:val="TableHeading"/>
            </w:pPr>
            <w:r w:rsidRPr="009D29D0">
              <w:t>Grouping (Community)</w:t>
            </w:r>
          </w:p>
        </w:tc>
        <w:tc>
          <w:tcPr>
            <w:tcW w:w="2851" w:type="pct"/>
            <w:gridSpan w:val="2"/>
            <w:tcBorders>
              <w:bottom w:val="single" w:sz="4" w:space="0" w:color="auto"/>
            </w:tcBorders>
            <w:shd w:val="clear" w:color="auto" w:fill="CCCCCC"/>
          </w:tcPr>
          <w:p w:rsidR="00B3745E" w:rsidRPr="009D29D0" w:rsidRDefault="00B3745E" w:rsidP="003B14B3">
            <w:pPr>
              <w:pStyle w:val="TableHeading"/>
            </w:pPr>
            <w:r w:rsidRPr="009D29D0">
              <w:t>Group Description</w:t>
            </w:r>
          </w:p>
        </w:tc>
      </w:tr>
      <w:tr w:rsidR="00B3745E" w:rsidRPr="009D29D0" w:rsidTr="00612081">
        <w:tc>
          <w:tcPr>
            <w:tcW w:w="2149" w:type="pct"/>
            <w:gridSpan w:val="2"/>
            <w:shd w:val="clear" w:color="auto" w:fill="auto"/>
          </w:tcPr>
          <w:p w:rsidR="00B3745E" w:rsidRPr="009D29D0" w:rsidRDefault="004221FE" w:rsidP="00321318">
            <w:r>
              <w:t>Service Provider</w:t>
            </w:r>
          </w:p>
        </w:tc>
        <w:tc>
          <w:tcPr>
            <w:tcW w:w="2851" w:type="pct"/>
            <w:gridSpan w:val="2"/>
            <w:shd w:val="clear" w:color="auto" w:fill="auto"/>
          </w:tcPr>
          <w:p w:rsidR="00B3745E" w:rsidRPr="009D29D0" w:rsidRDefault="00B3745E" w:rsidP="00321318"/>
        </w:tc>
      </w:tr>
      <w:tr w:rsidR="00B3745E" w:rsidRPr="009D29D0" w:rsidTr="00612081">
        <w:tc>
          <w:tcPr>
            <w:tcW w:w="1113" w:type="pct"/>
            <w:tcBorders>
              <w:bottom w:val="single" w:sz="4" w:space="0" w:color="auto"/>
            </w:tcBorders>
            <w:shd w:val="clear" w:color="auto" w:fill="CCCCCC"/>
          </w:tcPr>
          <w:p w:rsidR="00B3745E" w:rsidRPr="009D29D0" w:rsidRDefault="00B3745E" w:rsidP="003B14B3">
            <w:pPr>
              <w:pStyle w:val="TableHeading"/>
            </w:pPr>
            <w:r w:rsidRPr="009D29D0">
              <w:t>Actor Name</w:t>
            </w:r>
          </w:p>
          <w:p w:rsidR="00B3745E" w:rsidRPr="009D29D0" w:rsidRDefault="00B3745E" w:rsidP="003B14B3">
            <w:pPr>
              <w:pStyle w:val="TableHeading"/>
            </w:pPr>
            <w:r w:rsidRPr="009D29D0">
              <w:t>see Actor  List</w:t>
            </w:r>
          </w:p>
        </w:tc>
        <w:tc>
          <w:tcPr>
            <w:tcW w:w="1036" w:type="pct"/>
            <w:tcBorders>
              <w:bottom w:val="single" w:sz="4" w:space="0" w:color="auto"/>
            </w:tcBorders>
            <w:shd w:val="clear" w:color="auto" w:fill="CCCCCC"/>
          </w:tcPr>
          <w:p w:rsidR="00B3745E" w:rsidRPr="009D29D0" w:rsidRDefault="00B3745E" w:rsidP="003B14B3">
            <w:pPr>
              <w:pStyle w:val="TableHeading"/>
            </w:pPr>
            <w:r w:rsidRPr="009D29D0">
              <w:t xml:space="preserve">Actor Type </w:t>
            </w:r>
          </w:p>
          <w:p w:rsidR="00B3745E" w:rsidRPr="009D29D0" w:rsidRDefault="00B3745E" w:rsidP="003B14B3">
            <w:pPr>
              <w:pStyle w:val="TableHeading"/>
            </w:pPr>
            <w:r w:rsidRPr="009D29D0">
              <w:t>see Actor  List</w:t>
            </w:r>
          </w:p>
        </w:tc>
        <w:tc>
          <w:tcPr>
            <w:tcW w:w="1766" w:type="pct"/>
            <w:tcBorders>
              <w:bottom w:val="single" w:sz="4" w:space="0" w:color="auto"/>
            </w:tcBorders>
            <w:shd w:val="clear" w:color="auto" w:fill="CCCCCC"/>
          </w:tcPr>
          <w:p w:rsidR="00B3745E" w:rsidRPr="009D29D0" w:rsidRDefault="00B3745E" w:rsidP="003B14B3">
            <w:pPr>
              <w:pStyle w:val="TableHeading"/>
            </w:pPr>
            <w:r w:rsidRPr="009D29D0">
              <w:t xml:space="preserve">Actor Description </w:t>
            </w:r>
          </w:p>
          <w:p w:rsidR="00B3745E" w:rsidRPr="009D29D0" w:rsidRDefault="00B3745E" w:rsidP="003B14B3">
            <w:pPr>
              <w:pStyle w:val="TableHeading"/>
            </w:pPr>
            <w:r w:rsidRPr="009D29D0">
              <w:t>see Actor  List</w:t>
            </w:r>
          </w:p>
        </w:tc>
        <w:tc>
          <w:tcPr>
            <w:tcW w:w="1085" w:type="pct"/>
            <w:shd w:val="clear" w:color="auto" w:fill="CCCCCC"/>
          </w:tcPr>
          <w:p w:rsidR="00B3745E" w:rsidRPr="009D29D0" w:rsidRDefault="00B3745E" w:rsidP="003B14B3">
            <w:pPr>
              <w:pStyle w:val="TableHeading"/>
            </w:pPr>
            <w:r w:rsidRPr="009D29D0">
              <w:t>Further information specific to this Use Case</w:t>
            </w:r>
          </w:p>
        </w:tc>
      </w:tr>
      <w:tr w:rsidR="00B3745E" w:rsidRPr="009D29D0" w:rsidTr="00612081">
        <w:tc>
          <w:tcPr>
            <w:tcW w:w="1113" w:type="pct"/>
            <w:shd w:val="clear" w:color="auto" w:fill="auto"/>
          </w:tcPr>
          <w:p w:rsidR="00B3745E" w:rsidRPr="009D29D0" w:rsidRDefault="004221FE" w:rsidP="00321318">
            <w:r>
              <w:t>Third Party</w:t>
            </w:r>
          </w:p>
        </w:tc>
        <w:tc>
          <w:tcPr>
            <w:tcW w:w="1036" w:type="pct"/>
            <w:shd w:val="clear" w:color="auto" w:fill="auto"/>
          </w:tcPr>
          <w:p w:rsidR="00B3745E" w:rsidRPr="009D29D0" w:rsidRDefault="004221FE" w:rsidP="00321318">
            <w:r>
              <w:t>Application</w:t>
            </w:r>
          </w:p>
        </w:tc>
        <w:tc>
          <w:tcPr>
            <w:tcW w:w="1766" w:type="pct"/>
            <w:shd w:val="clear" w:color="auto" w:fill="auto"/>
          </w:tcPr>
          <w:p w:rsidR="00B3745E" w:rsidRPr="004221FE" w:rsidRDefault="004221FE" w:rsidP="004221FE">
            <w:r w:rsidRPr="004221FE">
              <w:t xml:space="preserve">Any entity that has authorization to provide services (such as managed energy services, demand/response) or </w:t>
            </w:r>
            <w:proofErr w:type="gramStart"/>
            <w:r w:rsidRPr="004221FE">
              <w:t>an exchange</w:t>
            </w:r>
            <w:proofErr w:type="gramEnd"/>
            <w:r w:rsidRPr="004221FE">
              <w:t xml:space="preserve"> information with customers and their systems. This pertains to Service Providers, and aggregators</w:t>
            </w:r>
            <w:proofErr w:type="gramStart"/>
            <w:r w:rsidRPr="004221FE">
              <w:t>,  Utilities</w:t>
            </w:r>
            <w:proofErr w:type="gramEnd"/>
            <w:r w:rsidRPr="004221FE">
              <w:t xml:space="preserve"> use 3rd parties information systems for outsourced operations, weather and major events relevant to utility operations.</w:t>
            </w:r>
          </w:p>
        </w:tc>
        <w:tc>
          <w:tcPr>
            <w:tcW w:w="1085" w:type="pct"/>
          </w:tcPr>
          <w:p w:rsidR="00B3745E" w:rsidRPr="009D29D0" w:rsidRDefault="00B3745E" w:rsidP="00321318"/>
        </w:tc>
      </w:tr>
      <w:tr w:rsidR="00B3745E" w:rsidRPr="009D29D0" w:rsidTr="00612081">
        <w:tc>
          <w:tcPr>
            <w:tcW w:w="1113" w:type="pct"/>
            <w:shd w:val="clear" w:color="auto" w:fill="auto"/>
          </w:tcPr>
          <w:p w:rsidR="00B3745E" w:rsidRPr="009D29D0" w:rsidRDefault="00612081" w:rsidP="00321318">
            <w:r w:rsidRPr="00F57383">
              <w:rPr>
                <w:sz w:val="22"/>
                <w:szCs w:val="22"/>
                <w:u w:color="000000"/>
              </w:rPr>
              <w:t>Data Custodian</w:t>
            </w:r>
          </w:p>
        </w:tc>
        <w:tc>
          <w:tcPr>
            <w:tcW w:w="1036" w:type="pct"/>
            <w:shd w:val="clear" w:color="auto" w:fill="auto"/>
          </w:tcPr>
          <w:p w:rsidR="00B3745E" w:rsidRPr="009D29D0" w:rsidRDefault="00F57383" w:rsidP="00321318">
            <w:r>
              <w:t>Application</w:t>
            </w:r>
          </w:p>
        </w:tc>
        <w:tc>
          <w:tcPr>
            <w:tcW w:w="1766" w:type="pct"/>
            <w:shd w:val="clear" w:color="auto" w:fill="auto"/>
          </w:tcPr>
          <w:p w:rsidR="00B3745E" w:rsidRPr="009D29D0" w:rsidRDefault="00612081" w:rsidP="00612081">
            <w:r>
              <w:t>Entity that has the energy usage information and can serve it up to the third party or the customer directly.</w:t>
            </w:r>
          </w:p>
        </w:tc>
        <w:tc>
          <w:tcPr>
            <w:tcW w:w="1085" w:type="pct"/>
          </w:tcPr>
          <w:p w:rsidR="00B3745E" w:rsidRPr="009D29D0" w:rsidRDefault="00B3745E" w:rsidP="00321318"/>
        </w:tc>
      </w:tr>
    </w:tbl>
    <w:p w:rsidR="0087151D" w:rsidRPr="009D29D0" w:rsidRDefault="0087151D" w:rsidP="00153645">
      <w:pPr>
        <w:pStyle w:val="Heading2"/>
      </w:pPr>
      <w:r w:rsidRPr="009D29D0">
        <w:t>3.2</w:t>
      </w:r>
      <w:r w:rsidRPr="009D29D0">
        <w:tab/>
        <w:t>Preconditions, Assumptions, Post condition,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2345"/>
        <w:gridCol w:w="2100"/>
        <w:gridCol w:w="440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Use Case Conditions</w:t>
            </w:r>
          </w:p>
        </w:tc>
      </w:tr>
      <w:tr w:rsidR="0087151D" w:rsidRPr="009D29D0" w:rsidTr="00A21F9C">
        <w:tc>
          <w:tcPr>
            <w:tcW w:w="1640" w:type="pct"/>
            <w:shd w:val="clear" w:color="auto" w:fill="CCCCCC"/>
          </w:tcPr>
          <w:p w:rsidR="0087151D" w:rsidRPr="009D29D0" w:rsidRDefault="0087151D" w:rsidP="003B14B3">
            <w:pPr>
              <w:pStyle w:val="TableHeading"/>
            </w:pPr>
            <w:r w:rsidRPr="009D29D0">
              <w:t>Actor/System/Information/Contract</w:t>
            </w:r>
          </w:p>
        </w:tc>
        <w:tc>
          <w:tcPr>
            <w:tcW w:w="890" w:type="pct"/>
            <w:shd w:val="clear" w:color="auto" w:fill="CCCCCC"/>
          </w:tcPr>
          <w:p w:rsidR="0087151D" w:rsidRPr="009D29D0" w:rsidRDefault="0087151D" w:rsidP="003B14B3">
            <w:pPr>
              <w:pStyle w:val="TableHeading"/>
            </w:pPr>
            <w:r w:rsidRPr="009D29D0">
              <w:t>Triggering Event</w:t>
            </w:r>
          </w:p>
        </w:tc>
        <w:tc>
          <w:tcPr>
            <w:tcW w:w="797" w:type="pct"/>
            <w:shd w:val="clear" w:color="auto" w:fill="CCCCCC"/>
          </w:tcPr>
          <w:p w:rsidR="0087151D" w:rsidRPr="009D29D0" w:rsidRDefault="0087151D" w:rsidP="003B14B3">
            <w:pPr>
              <w:pStyle w:val="TableHeading"/>
            </w:pPr>
            <w:r w:rsidRPr="009D29D0">
              <w:t>Pre-conditions</w:t>
            </w:r>
          </w:p>
        </w:tc>
        <w:tc>
          <w:tcPr>
            <w:tcW w:w="1673" w:type="pct"/>
            <w:shd w:val="clear" w:color="auto" w:fill="CCCCCC"/>
          </w:tcPr>
          <w:p w:rsidR="0087151D" w:rsidRPr="009D29D0" w:rsidRDefault="0087151D" w:rsidP="003B14B3">
            <w:pPr>
              <w:pStyle w:val="TableHeading"/>
            </w:pPr>
            <w:r w:rsidRPr="009D29D0">
              <w:t>Assumption</w:t>
            </w:r>
          </w:p>
        </w:tc>
      </w:tr>
      <w:tr w:rsidR="0087151D" w:rsidRPr="009D29D0" w:rsidTr="00A21F9C">
        <w:tc>
          <w:tcPr>
            <w:tcW w:w="1640" w:type="pct"/>
            <w:vAlign w:val="center"/>
          </w:tcPr>
          <w:p w:rsidR="0087151D" w:rsidRPr="009D29D0" w:rsidRDefault="00F57383" w:rsidP="00C5662B">
            <w:r>
              <w:t>Customer</w:t>
            </w:r>
          </w:p>
        </w:tc>
        <w:tc>
          <w:tcPr>
            <w:tcW w:w="890" w:type="pct"/>
          </w:tcPr>
          <w:p w:rsidR="0087151D" w:rsidRPr="009D29D0" w:rsidRDefault="00F57383" w:rsidP="00C5662B">
            <w:r>
              <w:t>Wants the benefit of Third Party services</w:t>
            </w:r>
          </w:p>
        </w:tc>
        <w:tc>
          <w:tcPr>
            <w:tcW w:w="797" w:type="pct"/>
          </w:tcPr>
          <w:p w:rsidR="0087151D" w:rsidRPr="009D29D0" w:rsidRDefault="00F57383" w:rsidP="00C5662B">
            <w:r>
              <w:t>Has established account with Third Party. Has account with Energy Service Provider</w:t>
            </w:r>
          </w:p>
        </w:tc>
        <w:tc>
          <w:tcPr>
            <w:tcW w:w="1673" w:type="pct"/>
          </w:tcPr>
          <w:p w:rsidR="0087151D" w:rsidRPr="009D29D0" w:rsidRDefault="0087151D" w:rsidP="00C5662B"/>
        </w:tc>
      </w:tr>
    </w:tbl>
    <w:p w:rsidR="0087151D" w:rsidRPr="009D29D0" w:rsidRDefault="0087151D" w:rsidP="00153645">
      <w:pPr>
        <w:pStyle w:val="Heading2"/>
      </w:pPr>
      <w:r w:rsidRPr="009D29D0">
        <w:t>3.3</w:t>
      </w:r>
      <w:r w:rsidRPr="009D29D0">
        <w:tab/>
        <w:t>References /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1559"/>
        <w:gridCol w:w="4270"/>
        <w:gridCol w:w="1092"/>
        <w:gridCol w:w="1814"/>
        <w:gridCol w:w="2179"/>
        <w:gridCol w:w="1699"/>
      </w:tblGrid>
      <w:tr w:rsidR="0087151D" w:rsidRPr="009D29D0" w:rsidTr="00B64C95">
        <w:tc>
          <w:tcPr>
            <w:tcW w:w="5000" w:type="pct"/>
            <w:gridSpan w:val="7"/>
            <w:shd w:val="clear" w:color="auto" w:fill="CCCCCC"/>
          </w:tcPr>
          <w:p w:rsidR="0087151D" w:rsidRPr="009D29D0" w:rsidRDefault="0087151D" w:rsidP="003B14B3">
            <w:pPr>
              <w:pStyle w:val="TableHeading"/>
            </w:pPr>
            <w:r w:rsidRPr="009D29D0">
              <w:t>References</w:t>
            </w:r>
          </w:p>
        </w:tc>
      </w:tr>
      <w:tr w:rsidR="0087151D" w:rsidRPr="009D29D0" w:rsidTr="00B64C95">
        <w:tc>
          <w:tcPr>
            <w:tcW w:w="183" w:type="pct"/>
            <w:shd w:val="clear" w:color="auto" w:fill="CCCCCC"/>
          </w:tcPr>
          <w:p w:rsidR="0087151D" w:rsidRPr="009D29D0" w:rsidRDefault="0087151D" w:rsidP="003B14B3">
            <w:pPr>
              <w:pStyle w:val="TableHeading"/>
            </w:pPr>
            <w:r w:rsidRPr="009D29D0">
              <w:t>No.</w:t>
            </w:r>
          </w:p>
        </w:tc>
        <w:tc>
          <w:tcPr>
            <w:tcW w:w="634" w:type="pct"/>
            <w:shd w:val="clear" w:color="auto" w:fill="CCCCCC"/>
          </w:tcPr>
          <w:p w:rsidR="0087151D" w:rsidRPr="009D29D0" w:rsidRDefault="0087151D" w:rsidP="003B14B3">
            <w:pPr>
              <w:pStyle w:val="TableHeading"/>
            </w:pPr>
            <w:r w:rsidRPr="009D29D0">
              <w:t>References Type</w:t>
            </w:r>
          </w:p>
        </w:tc>
        <w:tc>
          <w:tcPr>
            <w:tcW w:w="1663" w:type="pct"/>
            <w:shd w:val="clear" w:color="auto" w:fill="CCCCCC"/>
          </w:tcPr>
          <w:p w:rsidR="0087151D" w:rsidRPr="009D29D0" w:rsidRDefault="0087151D" w:rsidP="003B14B3">
            <w:pPr>
              <w:pStyle w:val="TableHeading"/>
            </w:pPr>
            <w:r w:rsidRPr="009D29D0">
              <w:t>Reference</w:t>
            </w:r>
          </w:p>
        </w:tc>
        <w:tc>
          <w:tcPr>
            <w:tcW w:w="360" w:type="pct"/>
            <w:shd w:val="clear" w:color="auto" w:fill="CCCCCC"/>
          </w:tcPr>
          <w:p w:rsidR="0087151D" w:rsidRPr="009D29D0" w:rsidRDefault="0087151D" w:rsidP="003B14B3">
            <w:pPr>
              <w:pStyle w:val="TableHeading"/>
            </w:pPr>
            <w:r w:rsidRPr="009D29D0">
              <w:t>Status</w:t>
            </w:r>
          </w:p>
        </w:tc>
        <w:tc>
          <w:tcPr>
            <w:tcW w:w="731" w:type="pct"/>
            <w:shd w:val="clear" w:color="auto" w:fill="CCCCCC"/>
          </w:tcPr>
          <w:p w:rsidR="0087151D" w:rsidRPr="009D29D0" w:rsidRDefault="0087151D" w:rsidP="003B14B3">
            <w:pPr>
              <w:pStyle w:val="TableHeading"/>
            </w:pPr>
            <w:r w:rsidRPr="009D29D0">
              <w:t>Impact on Use Case</w:t>
            </w:r>
          </w:p>
        </w:tc>
        <w:tc>
          <w:tcPr>
            <w:tcW w:w="869" w:type="pct"/>
            <w:shd w:val="clear" w:color="auto" w:fill="CCCCCC"/>
          </w:tcPr>
          <w:p w:rsidR="0087151D" w:rsidRPr="009D29D0" w:rsidRDefault="0087151D" w:rsidP="003B14B3">
            <w:pPr>
              <w:pStyle w:val="TableHeading"/>
            </w:pPr>
            <w:r w:rsidRPr="009D29D0">
              <w:t>Originator / Organisation</w:t>
            </w:r>
          </w:p>
        </w:tc>
        <w:tc>
          <w:tcPr>
            <w:tcW w:w="560" w:type="pct"/>
            <w:shd w:val="clear" w:color="auto" w:fill="CCCCCC"/>
          </w:tcPr>
          <w:p w:rsidR="0087151D" w:rsidRPr="009D29D0" w:rsidRDefault="0087151D" w:rsidP="003B14B3">
            <w:pPr>
              <w:pStyle w:val="TableHeading"/>
            </w:pPr>
            <w:r w:rsidRPr="009D29D0">
              <w:t xml:space="preserve">Link </w:t>
            </w:r>
          </w:p>
        </w:tc>
      </w:tr>
      <w:tr w:rsidR="0087151D" w:rsidRPr="009D29D0" w:rsidTr="00B64C95">
        <w:tc>
          <w:tcPr>
            <w:tcW w:w="183" w:type="pct"/>
          </w:tcPr>
          <w:p w:rsidR="0087151D" w:rsidRPr="009D29D0" w:rsidRDefault="00F57383" w:rsidP="00C5662B">
            <w:r>
              <w:t>1</w:t>
            </w:r>
          </w:p>
        </w:tc>
        <w:tc>
          <w:tcPr>
            <w:tcW w:w="634" w:type="pct"/>
          </w:tcPr>
          <w:p w:rsidR="0087151D" w:rsidRPr="009D29D0" w:rsidRDefault="00F57383" w:rsidP="00C5662B">
            <w:r>
              <w:t>Standard</w:t>
            </w:r>
          </w:p>
        </w:tc>
        <w:tc>
          <w:tcPr>
            <w:tcW w:w="1663" w:type="pct"/>
          </w:tcPr>
          <w:p w:rsidR="0087151D" w:rsidRPr="009D29D0" w:rsidRDefault="00F57383" w:rsidP="00C5662B">
            <w:r>
              <w:t>NAESB REQ.21 Energy Services Provider Interface</w:t>
            </w:r>
          </w:p>
        </w:tc>
        <w:tc>
          <w:tcPr>
            <w:tcW w:w="360" w:type="pct"/>
          </w:tcPr>
          <w:p w:rsidR="0087151D" w:rsidRPr="009D29D0" w:rsidRDefault="00F57383" w:rsidP="00C5662B">
            <w:r>
              <w:t>Standard</w:t>
            </w:r>
          </w:p>
        </w:tc>
        <w:tc>
          <w:tcPr>
            <w:tcW w:w="731" w:type="pct"/>
          </w:tcPr>
          <w:p w:rsidR="0087151D" w:rsidRPr="009D29D0" w:rsidRDefault="00F57383" w:rsidP="00C5662B">
            <w:r>
              <w:t>Basis</w:t>
            </w:r>
          </w:p>
        </w:tc>
        <w:tc>
          <w:tcPr>
            <w:tcW w:w="869" w:type="pct"/>
          </w:tcPr>
          <w:p w:rsidR="0087151D" w:rsidRPr="009D29D0" w:rsidRDefault="00F57383" w:rsidP="00C5662B">
            <w:r>
              <w:t>NAESB</w:t>
            </w:r>
          </w:p>
        </w:tc>
        <w:tc>
          <w:tcPr>
            <w:tcW w:w="560" w:type="pct"/>
          </w:tcPr>
          <w:p w:rsidR="0087151D" w:rsidRPr="009D29D0" w:rsidRDefault="00F57383" w:rsidP="00C5662B">
            <w:r>
              <w:t>www.naesb.org</w:t>
            </w:r>
          </w:p>
        </w:tc>
      </w:tr>
    </w:tbl>
    <w:p w:rsidR="0087151D" w:rsidRPr="009D29D0" w:rsidRDefault="0087151D" w:rsidP="00153645">
      <w:pPr>
        <w:pStyle w:val="Heading2"/>
      </w:pPr>
      <w:r w:rsidRPr="009D29D0">
        <w:t>3.4</w:t>
      </w:r>
      <w:r w:rsidRPr="009D29D0">
        <w:tab/>
        <w:t>Further Information to the Use Case for Classification /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Classification Information</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Relation to Other Use Cases</w:t>
            </w:r>
          </w:p>
        </w:tc>
      </w:tr>
      <w:tr w:rsidR="0087151D" w:rsidRPr="009D29D0" w:rsidTr="00A21F9C">
        <w:tc>
          <w:tcPr>
            <w:tcW w:w="5000" w:type="pct"/>
            <w:tcBorders>
              <w:right w:val="single" w:sz="4" w:space="0" w:color="auto"/>
            </w:tcBorders>
            <w:shd w:val="clear" w:color="auto" w:fill="auto"/>
          </w:tcPr>
          <w:p w:rsidR="0087151D" w:rsidRPr="009D29D0" w:rsidRDefault="008857CC" w:rsidP="00C5662B">
            <w:r>
              <w:t>none</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Level of Depth</w:t>
            </w:r>
          </w:p>
        </w:tc>
      </w:tr>
      <w:tr w:rsidR="0087151D" w:rsidRPr="009D29D0" w:rsidTr="00A21F9C">
        <w:tc>
          <w:tcPr>
            <w:tcW w:w="5000" w:type="pct"/>
            <w:shd w:val="clear" w:color="auto" w:fill="auto"/>
          </w:tcPr>
          <w:p w:rsidR="0087151D" w:rsidRPr="009D29D0" w:rsidRDefault="00970475" w:rsidP="00C5662B">
            <w:r>
              <w:t>Detailed</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Prioritisation </w:t>
            </w:r>
          </w:p>
        </w:tc>
      </w:tr>
      <w:tr w:rsidR="0087151D" w:rsidRPr="009D29D0" w:rsidTr="00A21F9C">
        <w:tc>
          <w:tcPr>
            <w:tcW w:w="5000" w:type="pct"/>
            <w:shd w:val="clear" w:color="auto" w:fill="auto"/>
          </w:tcPr>
          <w:p w:rsidR="0087151D" w:rsidRPr="009D29D0" w:rsidRDefault="00F57383" w:rsidP="00C5662B">
            <w:r>
              <w:t>High</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Generic, Regional or National Relation</w:t>
            </w:r>
          </w:p>
        </w:tc>
      </w:tr>
      <w:tr w:rsidR="0087151D" w:rsidRPr="009D29D0" w:rsidTr="00A21F9C">
        <w:tc>
          <w:tcPr>
            <w:tcW w:w="5000" w:type="pct"/>
            <w:shd w:val="clear" w:color="auto" w:fill="auto"/>
          </w:tcPr>
          <w:p w:rsidR="0087151D" w:rsidRPr="009D29D0" w:rsidRDefault="00766F4F" w:rsidP="00C5662B">
            <w:r>
              <w:t>National</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View </w:t>
            </w:r>
          </w:p>
        </w:tc>
      </w:tr>
      <w:tr w:rsidR="0087151D" w:rsidRPr="009D29D0" w:rsidTr="00A21F9C">
        <w:tc>
          <w:tcPr>
            <w:tcW w:w="5000" w:type="pct"/>
            <w:shd w:val="clear" w:color="auto" w:fill="auto"/>
          </w:tcPr>
          <w:p w:rsidR="0087151D" w:rsidRPr="009D29D0" w:rsidRDefault="00970475" w:rsidP="00C5662B">
            <w:r>
              <w:t>Technical</w:t>
            </w:r>
          </w:p>
        </w:tc>
      </w:tr>
      <w:tr w:rsidR="0087151D" w:rsidRPr="009D29D0" w:rsidTr="00A21F9C">
        <w:tc>
          <w:tcPr>
            <w:tcW w:w="5000" w:type="pct"/>
            <w:shd w:val="clear" w:color="auto" w:fill="CCCCCC"/>
          </w:tcPr>
          <w:p w:rsidR="0087151D" w:rsidRPr="009D29D0" w:rsidRDefault="0087151D" w:rsidP="003B14B3">
            <w:pPr>
              <w:pStyle w:val="TableHeading"/>
            </w:pPr>
            <w:r w:rsidRPr="009D29D0">
              <w:t>Further Keywords  for Classification</w:t>
            </w:r>
          </w:p>
        </w:tc>
      </w:tr>
      <w:tr w:rsidR="0087151D" w:rsidRPr="009D29D0" w:rsidTr="00A21F9C">
        <w:tc>
          <w:tcPr>
            <w:tcW w:w="5000" w:type="pct"/>
          </w:tcPr>
          <w:p w:rsidR="0087151D" w:rsidRPr="009D29D0" w:rsidRDefault="00F57383" w:rsidP="00C5662B">
            <w:r>
              <w:t>ESPI, Green Button, PAP10, PAP20</w:t>
            </w:r>
          </w:p>
        </w:tc>
      </w:tr>
    </w:tbl>
    <w:p w:rsidR="0087151D" w:rsidRPr="009D29D0" w:rsidRDefault="0087151D" w:rsidP="00153645">
      <w:pPr>
        <w:pStyle w:val="Heading1"/>
      </w:pPr>
      <w:r w:rsidRPr="009D29D0">
        <w:t>4</w:t>
      </w:r>
      <w:r w:rsidRPr="009D29D0">
        <w:tab/>
        <w:t>Step by Step Analysis of Use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103"/>
        <w:gridCol w:w="1193"/>
        <w:gridCol w:w="3239"/>
        <w:gridCol w:w="3228"/>
        <w:gridCol w:w="2850"/>
      </w:tblGrid>
      <w:tr w:rsidR="0087151D" w:rsidRPr="009D29D0" w:rsidTr="00F57383">
        <w:trPr>
          <w:trHeight w:val="287"/>
        </w:trPr>
        <w:tc>
          <w:tcPr>
            <w:tcW w:w="0" w:type="auto"/>
            <w:gridSpan w:val="6"/>
            <w:shd w:val="clear" w:color="auto" w:fill="D9D9D9"/>
          </w:tcPr>
          <w:p w:rsidR="0087151D" w:rsidRPr="009D29D0" w:rsidRDefault="0087151D" w:rsidP="003B14B3">
            <w:pPr>
              <w:pStyle w:val="TableHeading"/>
            </w:pPr>
            <w:r w:rsidRPr="009D29D0">
              <w:t>Scenario Conditions</w:t>
            </w:r>
          </w:p>
        </w:tc>
      </w:tr>
      <w:tr w:rsidR="00F57383" w:rsidRPr="009D29D0" w:rsidTr="00F57383">
        <w:tc>
          <w:tcPr>
            <w:tcW w:w="0" w:type="auto"/>
            <w:shd w:val="clear" w:color="auto" w:fill="D9D9D9"/>
          </w:tcPr>
          <w:p w:rsidR="0087151D" w:rsidRPr="009D29D0" w:rsidRDefault="0087151D" w:rsidP="003B14B3">
            <w:pPr>
              <w:pStyle w:val="TableHeading"/>
            </w:pPr>
            <w:r w:rsidRPr="009D29D0">
              <w:t>No.</w:t>
            </w:r>
          </w:p>
        </w:tc>
        <w:tc>
          <w:tcPr>
            <w:tcW w:w="0" w:type="auto"/>
            <w:shd w:val="clear" w:color="auto" w:fill="D9D9D9"/>
          </w:tcPr>
          <w:p w:rsidR="0087151D" w:rsidRPr="009D29D0" w:rsidRDefault="0087151D" w:rsidP="003B14B3">
            <w:pPr>
              <w:pStyle w:val="TableHeading"/>
            </w:pPr>
            <w:r w:rsidRPr="009D29D0">
              <w:t>Scenario Name</w:t>
            </w:r>
          </w:p>
        </w:tc>
        <w:tc>
          <w:tcPr>
            <w:tcW w:w="0" w:type="auto"/>
            <w:shd w:val="clear" w:color="auto" w:fill="D9D9D9"/>
          </w:tcPr>
          <w:p w:rsidR="0087151D" w:rsidRPr="009D29D0" w:rsidRDefault="0087151D" w:rsidP="003B14B3">
            <w:pPr>
              <w:pStyle w:val="TableHeading"/>
            </w:pPr>
            <w:r w:rsidRPr="009D29D0">
              <w:t>Primary Actor</w:t>
            </w:r>
          </w:p>
        </w:tc>
        <w:tc>
          <w:tcPr>
            <w:tcW w:w="0" w:type="auto"/>
            <w:shd w:val="clear" w:color="auto" w:fill="D9D9D9"/>
          </w:tcPr>
          <w:p w:rsidR="0087151D" w:rsidRPr="009D29D0" w:rsidRDefault="0087151D" w:rsidP="003B14B3">
            <w:pPr>
              <w:pStyle w:val="TableHeading"/>
            </w:pPr>
            <w:r w:rsidRPr="009D29D0">
              <w:t>Triggering Event</w:t>
            </w:r>
          </w:p>
        </w:tc>
        <w:tc>
          <w:tcPr>
            <w:tcW w:w="0" w:type="auto"/>
            <w:shd w:val="clear" w:color="auto" w:fill="D9D9D9"/>
          </w:tcPr>
          <w:p w:rsidR="0087151D" w:rsidRPr="009D29D0" w:rsidRDefault="0087151D" w:rsidP="003B14B3">
            <w:pPr>
              <w:pStyle w:val="TableHeading"/>
            </w:pPr>
            <w:r w:rsidRPr="009D29D0">
              <w:t>Pre-Condition</w:t>
            </w:r>
          </w:p>
        </w:tc>
        <w:tc>
          <w:tcPr>
            <w:tcW w:w="0" w:type="auto"/>
            <w:shd w:val="clear" w:color="auto" w:fill="D9D9D9"/>
          </w:tcPr>
          <w:p w:rsidR="0087151D" w:rsidRPr="009D29D0" w:rsidRDefault="0087151D" w:rsidP="003B14B3">
            <w:pPr>
              <w:pStyle w:val="TableHeading"/>
            </w:pPr>
            <w:r w:rsidRPr="009D29D0">
              <w:t>Post-Condition</w:t>
            </w:r>
          </w:p>
        </w:tc>
      </w:tr>
      <w:tr w:rsidR="00F57383" w:rsidRPr="009D29D0" w:rsidTr="00F57383">
        <w:tc>
          <w:tcPr>
            <w:tcW w:w="0" w:type="auto"/>
          </w:tcPr>
          <w:p w:rsidR="0087151D" w:rsidRPr="009D29D0" w:rsidRDefault="0087151D" w:rsidP="00F57383">
            <w:r w:rsidRPr="009D29D0">
              <w:t>4.1</w:t>
            </w:r>
          </w:p>
        </w:tc>
        <w:tc>
          <w:tcPr>
            <w:tcW w:w="0" w:type="auto"/>
          </w:tcPr>
          <w:p w:rsidR="0087151D" w:rsidRPr="009D29D0" w:rsidRDefault="00F57383" w:rsidP="00F57383">
            <w:r>
              <w:t>Authorized Third Party Establishes Relationship with Data Custodian</w:t>
            </w:r>
          </w:p>
        </w:tc>
        <w:tc>
          <w:tcPr>
            <w:tcW w:w="0" w:type="auto"/>
          </w:tcPr>
          <w:p w:rsidR="0087151D" w:rsidRPr="009D29D0" w:rsidRDefault="00F57383" w:rsidP="00F57383">
            <w:r>
              <w:t>Third Party</w:t>
            </w:r>
          </w:p>
        </w:tc>
        <w:tc>
          <w:tcPr>
            <w:tcW w:w="0" w:type="auto"/>
          </w:tcPr>
          <w:p w:rsidR="0087151D" w:rsidRPr="009D29D0" w:rsidRDefault="00F57383" w:rsidP="00F57383">
            <w:r w:rsidRPr="009E7AE1">
              <w:rPr>
                <w:sz w:val="22"/>
                <w:szCs w:val="22"/>
              </w:rPr>
              <w:t>The Authorized Third Party wishes to provide value added services to Retail Customers with EUI stored by the Data Custodian.</w:t>
            </w:r>
          </w:p>
        </w:tc>
        <w:tc>
          <w:tcPr>
            <w:tcW w:w="0" w:type="auto"/>
          </w:tcPr>
          <w:p w:rsidR="0087151D" w:rsidRPr="009D29D0" w:rsidRDefault="00F57383" w:rsidP="00DE7DC7">
            <w:r w:rsidRPr="00DE7DC7">
              <w:rPr>
                <w:sz w:val="22"/>
                <w:szCs w:val="22"/>
                <w:u w:color="000000"/>
              </w:rPr>
              <w:fldChar w:fldCharType="begin" w:fldLock="1"/>
            </w:r>
            <w:r w:rsidRPr="00DE7DC7">
              <w:rPr>
                <w:sz w:val="22"/>
                <w:szCs w:val="22"/>
                <w:u w:color="000000"/>
              </w:rPr>
              <w:instrText>MERGEFIELD ElemConstraintPre.Name</w:instrText>
            </w:r>
            <w:r w:rsidRPr="00DE7DC7">
              <w:rPr>
                <w:sz w:val="22"/>
                <w:szCs w:val="22"/>
                <w:u w:color="000000"/>
              </w:rPr>
              <w:fldChar w:fldCharType="separate"/>
            </w:r>
            <w:r w:rsidRPr="00DE7DC7">
              <w:rPr>
                <w:sz w:val="22"/>
                <w:szCs w:val="22"/>
                <w:u w:color="000000"/>
              </w:rPr>
              <w:t>Authorized Third Party had demonstrated that it meets eligibility, security and privacy requirements.</w:t>
            </w:r>
            <w:r w:rsidRPr="00DE7DC7">
              <w:rPr>
                <w:sz w:val="22"/>
                <w:szCs w:val="22"/>
                <w:u w:color="000000"/>
              </w:rPr>
              <w:fldChar w:fldCharType="end"/>
            </w:r>
          </w:p>
        </w:tc>
        <w:tc>
          <w:tcPr>
            <w:tcW w:w="0" w:type="auto"/>
          </w:tcPr>
          <w:p w:rsidR="0087151D" w:rsidRPr="00DE7DC7" w:rsidRDefault="00F57383" w:rsidP="00DE7DC7">
            <w:pPr>
              <w:rPr>
                <w:b/>
                <w:sz w:val="22"/>
                <w:szCs w:val="22"/>
                <w:u w:color="000000"/>
              </w:rPr>
            </w:pPr>
            <w:r w:rsidRPr="00DE7DC7">
              <w:rPr>
                <w:b/>
                <w:sz w:val="22"/>
                <w:szCs w:val="22"/>
                <w:u w:color="000000"/>
              </w:rPr>
              <w:fldChar w:fldCharType="begin" w:fldLock="1"/>
            </w:r>
            <w:r w:rsidRPr="00DE7DC7">
              <w:rPr>
                <w:b/>
                <w:sz w:val="22"/>
                <w:szCs w:val="22"/>
                <w:u w:color="000000"/>
              </w:rPr>
              <w:instrText xml:space="preserve">MERGEFIELD </w:instrText>
            </w:r>
            <w:r w:rsidRPr="00DE7DC7">
              <w:rPr>
                <w:sz w:val="22"/>
                <w:szCs w:val="22"/>
                <w:u w:color="000000"/>
              </w:rPr>
              <w:instrText>ElemConstraintPost.Name</w:instrText>
            </w:r>
            <w:r w:rsidRPr="00DE7DC7">
              <w:rPr>
                <w:b/>
                <w:sz w:val="22"/>
                <w:szCs w:val="22"/>
                <w:u w:color="000000"/>
              </w:rPr>
              <w:fldChar w:fldCharType="separate"/>
            </w:r>
            <w:r w:rsidRPr="00DE7DC7">
              <w:rPr>
                <w:sz w:val="22"/>
                <w:szCs w:val="22"/>
                <w:u w:color="000000"/>
              </w:rPr>
              <w:t>A Shared Identity Key is generated to allow the Authorized Third Party to identify its identity to Data Custodian.</w:t>
            </w:r>
            <w:r w:rsidRPr="00DE7DC7">
              <w:rPr>
                <w:b/>
                <w:sz w:val="22"/>
                <w:szCs w:val="22"/>
                <w:u w:color="000000"/>
              </w:rPr>
              <w:fldChar w:fldCharType="end"/>
            </w:r>
          </w:p>
          <w:p w:rsidR="00F57383" w:rsidRPr="009D29D0" w:rsidRDefault="00F57383" w:rsidP="00DE7DC7">
            <w:r w:rsidRPr="00DE7DC7">
              <w:rPr>
                <w:b/>
                <w:sz w:val="22"/>
                <w:szCs w:val="22"/>
                <w:u w:color="000000"/>
              </w:rPr>
              <w:fldChar w:fldCharType="begin" w:fldLock="1"/>
            </w:r>
            <w:r w:rsidRPr="00DE7DC7">
              <w:rPr>
                <w:b/>
                <w:sz w:val="22"/>
                <w:szCs w:val="22"/>
                <w:u w:color="000000"/>
              </w:rPr>
              <w:instrText xml:space="preserve">MERGEFIELD </w:instrText>
            </w:r>
            <w:r w:rsidRPr="00DE7DC7">
              <w:rPr>
                <w:sz w:val="22"/>
                <w:szCs w:val="22"/>
                <w:u w:color="000000"/>
              </w:rPr>
              <w:instrText>ElemConstraintPost.Name</w:instrText>
            </w:r>
            <w:r w:rsidRPr="00DE7DC7">
              <w:rPr>
                <w:b/>
                <w:sz w:val="22"/>
                <w:szCs w:val="22"/>
                <w:u w:color="000000"/>
              </w:rPr>
              <w:fldChar w:fldCharType="separate"/>
            </w:r>
            <w:r w:rsidRPr="00DE7DC7">
              <w:rPr>
                <w:sz w:val="22"/>
                <w:szCs w:val="22"/>
                <w:u w:color="000000"/>
              </w:rPr>
              <w:t>The Authorized Third Party has permission to get specified EUI from the Data Custodian with permission of a Retail Customer.</w:t>
            </w:r>
            <w:r w:rsidRPr="00DE7DC7">
              <w:rPr>
                <w:b/>
                <w:sz w:val="22"/>
                <w:szCs w:val="22"/>
                <w:u w:color="000000"/>
              </w:rPr>
              <w:fldChar w:fldCharType="end"/>
            </w:r>
          </w:p>
        </w:tc>
      </w:tr>
      <w:tr w:rsidR="00F57383" w:rsidRPr="009D29D0" w:rsidTr="00F57383">
        <w:tc>
          <w:tcPr>
            <w:tcW w:w="0" w:type="auto"/>
          </w:tcPr>
          <w:p w:rsidR="0087151D" w:rsidRPr="009D29D0" w:rsidRDefault="0087151D" w:rsidP="00C5662B">
            <w:r w:rsidRPr="009D29D0">
              <w:t>4.2</w:t>
            </w:r>
          </w:p>
        </w:tc>
        <w:tc>
          <w:tcPr>
            <w:tcW w:w="0" w:type="auto"/>
          </w:tcPr>
          <w:p w:rsidR="0087151D" w:rsidRPr="009D29D0" w:rsidRDefault="00F57383" w:rsidP="00C5662B">
            <w:r>
              <w:t>Retail Customer Authorizes Authorized Third Party Resources Access via Data Custodian</w:t>
            </w:r>
          </w:p>
        </w:tc>
        <w:tc>
          <w:tcPr>
            <w:tcW w:w="0" w:type="auto"/>
          </w:tcPr>
          <w:p w:rsidR="0087151D" w:rsidRPr="009D29D0" w:rsidRDefault="00F57383" w:rsidP="00C5662B">
            <w:r>
              <w:t>Customer</w:t>
            </w:r>
          </w:p>
        </w:tc>
        <w:tc>
          <w:tcPr>
            <w:tcW w:w="0" w:type="auto"/>
          </w:tcPr>
          <w:p w:rsidR="0087151D" w:rsidRPr="009D29D0" w:rsidRDefault="00F57383" w:rsidP="00C5662B">
            <w:r w:rsidRPr="009E7AE1">
              <w:rPr>
                <w:sz w:val="22"/>
                <w:szCs w:val="22"/>
              </w:rPr>
              <w:fldChar w:fldCharType="begin" w:fldLock="1"/>
            </w:r>
            <w:r w:rsidRPr="009E7AE1">
              <w:rPr>
                <w:sz w:val="22"/>
                <w:szCs w:val="22"/>
              </w:rPr>
              <w:instrText>MERGEFIELD Element.Notes</w:instrText>
            </w:r>
            <w:r w:rsidRPr="009E7AE1">
              <w:rPr>
                <w:sz w:val="22"/>
                <w:szCs w:val="22"/>
              </w:rPr>
              <w:fldChar w:fldCharType="separate"/>
            </w:r>
            <w:r w:rsidRPr="009E7AE1">
              <w:rPr>
                <w:sz w:val="22"/>
                <w:szCs w:val="22"/>
              </w:rPr>
              <w:t>A Retail Customer wants to grant permission for a Data Custodian to share a particular EUI resource with an Authorized Third Party. The Retail Customer initiates the process through the Data Custodian.</w:t>
            </w:r>
            <w:r w:rsidRPr="009E7AE1">
              <w:rPr>
                <w:sz w:val="22"/>
                <w:szCs w:val="22"/>
              </w:rPr>
              <w:fldChar w:fldCharType="end"/>
            </w:r>
          </w:p>
        </w:tc>
        <w:tc>
          <w:tcPr>
            <w:tcW w:w="0" w:type="auto"/>
          </w:tcPr>
          <w:p w:rsidR="0087151D" w:rsidRPr="00DE7DC7" w:rsidRDefault="00F57383" w:rsidP="00DE7DC7">
            <w:pPr>
              <w:rPr>
                <w:sz w:val="22"/>
                <w:szCs w:val="22"/>
                <w:u w:color="000000"/>
              </w:rPr>
            </w:pPr>
            <w:r w:rsidRPr="00DE7DC7">
              <w:rPr>
                <w:sz w:val="22"/>
                <w:szCs w:val="22"/>
                <w:u w:color="000000"/>
              </w:rPr>
              <w:fldChar w:fldCharType="begin" w:fldLock="1"/>
            </w:r>
            <w:r w:rsidRPr="00DE7DC7">
              <w:rPr>
                <w:sz w:val="22"/>
                <w:szCs w:val="22"/>
                <w:u w:color="000000"/>
              </w:rPr>
              <w:instrText>MERGEFIELD ElemConstraintPre.Name</w:instrText>
            </w:r>
            <w:r w:rsidRPr="00DE7DC7">
              <w:rPr>
                <w:sz w:val="22"/>
                <w:szCs w:val="22"/>
                <w:u w:color="000000"/>
              </w:rPr>
              <w:fldChar w:fldCharType="separate"/>
            </w:r>
            <w:r w:rsidRPr="00DE7DC7">
              <w:rPr>
                <w:sz w:val="22"/>
                <w:szCs w:val="22"/>
                <w:u w:color="000000"/>
              </w:rPr>
              <w:t>Retail Customer has established accounts with Data Custodian and Authorized Third Party.</w:t>
            </w:r>
            <w:r w:rsidRPr="00DE7DC7">
              <w:rPr>
                <w:sz w:val="22"/>
                <w:szCs w:val="22"/>
                <w:u w:color="000000"/>
              </w:rPr>
              <w:fldChar w:fldCharType="end"/>
            </w:r>
          </w:p>
          <w:p w:rsidR="00F57383" w:rsidRPr="00DE7DC7" w:rsidRDefault="00F57383" w:rsidP="00DE7DC7">
            <w:pPr>
              <w:rPr>
                <w:sz w:val="22"/>
                <w:szCs w:val="22"/>
                <w:u w:color="000000"/>
              </w:rPr>
            </w:pPr>
            <w:r w:rsidRPr="00DE7DC7">
              <w:rPr>
                <w:sz w:val="22"/>
                <w:szCs w:val="22"/>
                <w:u w:color="000000"/>
              </w:rPr>
              <w:fldChar w:fldCharType="begin" w:fldLock="1"/>
            </w:r>
            <w:r w:rsidRPr="00DE7DC7">
              <w:rPr>
                <w:sz w:val="22"/>
                <w:szCs w:val="22"/>
                <w:u w:color="000000"/>
              </w:rPr>
              <w:instrText>MERGEFIELD ElemConstraintPre.Name</w:instrText>
            </w:r>
            <w:r w:rsidRPr="00DE7DC7">
              <w:rPr>
                <w:sz w:val="22"/>
                <w:szCs w:val="22"/>
                <w:u w:color="000000"/>
              </w:rPr>
              <w:fldChar w:fldCharType="separate"/>
            </w:r>
            <w:r w:rsidRPr="00DE7DC7">
              <w:rPr>
                <w:sz w:val="22"/>
                <w:szCs w:val="22"/>
                <w:u w:color="000000"/>
              </w:rPr>
              <w:t>Authorized Third Party has an established account with Data Custodian.</w:t>
            </w:r>
            <w:r w:rsidRPr="00DE7DC7">
              <w:rPr>
                <w:sz w:val="22"/>
                <w:szCs w:val="22"/>
                <w:u w:color="000000"/>
              </w:rPr>
              <w:fldChar w:fldCharType="end"/>
            </w:r>
          </w:p>
          <w:p w:rsidR="00F57383" w:rsidRPr="009D29D0" w:rsidRDefault="00F57383" w:rsidP="00DE7DC7">
            <w:r w:rsidRPr="00DE7DC7">
              <w:rPr>
                <w:sz w:val="22"/>
                <w:szCs w:val="22"/>
                <w:u w:color="000000"/>
              </w:rPr>
              <w:t>Data Custodian and Authorized Third Party have published and made Retail Customer aware of their privacy policy related to collection and handling of customer information.</w:t>
            </w:r>
            <w:bookmarkStart w:id="0" w:name="_GoBack"/>
            <w:bookmarkEnd w:id="0"/>
          </w:p>
        </w:tc>
        <w:tc>
          <w:tcPr>
            <w:tcW w:w="0" w:type="auto"/>
          </w:tcPr>
          <w:p w:rsidR="0087151D" w:rsidRPr="00DE7DC7" w:rsidRDefault="00F57383" w:rsidP="00DE7DC7">
            <w:pPr>
              <w:rPr>
                <w:b/>
                <w:sz w:val="22"/>
                <w:szCs w:val="22"/>
                <w:u w:color="000000"/>
              </w:rPr>
            </w:pPr>
            <w:r w:rsidRPr="00DE7DC7">
              <w:rPr>
                <w:b/>
                <w:sz w:val="22"/>
                <w:szCs w:val="22"/>
                <w:u w:color="000000"/>
              </w:rPr>
              <w:fldChar w:fldCharType="begin" w:fldLock="1"/>
            </w:r>
            <w:r w:rsidRPr="00DE7DC7">
              <w:rPr>
                <w:b/>
                <w:sz w:val="22"/>
                <w:szCs w:val="22"/>
                <w:u w:color="000000"/>
              </w:rPr>
              <w:instrText xml:space="preserve">MERGEFIELD </w:instrText>
            </w:r>
            <w:r w:rsidRPr="00DE7DC7">
              <w:rPr>
                <w:sz w:val="22"/>
                <w:szCs w:val="22"/>
                <w:u w:color="000000"/>
              </w:rPr>
              <w:instrText>ElemConstraintPost.Name</w:instrText>
            </w:r>
            <w:r w:rsidRPr="00DE7DC7">
              <w:rPr>
                <w:b/>
                <w:sz w:val="22"/>
                <w:szCs w:val="22"/>
                <w:u w:color="000000"/>
              </w:rPr>
              <w:fldChar w:fldCharType="separate"/>
            </w:r>
            <w:r w:rsidRPr="00DE7DC7">
              <w:rPr>
                <w:sz w:val="22"/>
                <w:szCs w:val="22"/>
                <w:u w:color="000000"/>
              </w:rPr>
              <w:t>A Shared Resource Key is generated to allow all three roles to refer to the same shared resource. This key is known to all three roles.</w:t>
            </w:r>
            <w:r w:rsidRPr="00DE7DC7">
              <w:rPr>
                <w:b/>
                <w:sz w:val="22"/>
                <w:szCs w:val="22"/>
                <w:u w:color="000000"/>
              </w:rPr>
              <w:fldChar w:fldCharType="end"/>
            </w:r>
          </w:p>
          <w:p w:rsidR="00F57383" w:rsidRPr="00DE7DC7" w:rsidRDefault="00F57383" w:rsidP="00DE7DC7">
            <w:pPr>
              <w:rPr>
                <w:b/>
                <w:sz w:val="22"/>
                <w:szCs w:val="22"/>
                <w:u w:color="000000"/>
              </w:rPr>
            </w:pPr>
            <w:r w:rsidRPr="00DE7DC7">
              <w:rPr>
                <w:b/>
                <w:sz w:val="22"/>
                <w:szCs w:val="22"/>
                <w:u w:color="000000"/>
              </w:rPr>
              <w:fldChar w:fldCharType="begin" w:fldLock="1"/>
            </w:r>
            <w:r w:rsidRPr="00DE7DC7">
              <w:rPr>
                <w:b/>
                <w:sz w:val="22"/>
                <w:szCs w:val="22"/>
                <w:u w:color="000000"/>
              </w:rPr>
              <w:instrText xml:space="preserve">MERGEFIELD </w:instrText>
            </w:r>
            <w:r w:rsidRPr="00DE7DC7">
              <w:rPr>
                <w:sz w:val="22"/>
                <w:szCs w:val="22"/>
                <w:u w:color="000000"/>
              </w:rPr>
              <w:instrText>ElemConstraintPost.Name</w:instrText>
            </w:r>
            <w:r w:rsidRPr="00DE7DC7">
              <w:rPr>
                <w:b/>
                <w:sz w:val="22"/>
                <w:szCs w:val="22"/>
                <w:u w:color="000000"/>
              </w:rPr>
              <w:fldChar w:fldCharType="separate"/>
            </w:r>
            <w:r w:rsidRPr="00DE7DC7">
              <w:rPr>
                <w:sz w:val="22"/>
                <w:szCs w:val="22"/>
                <w:u w:color="000000"/>
              </w:rPr>
              <w:t>The Authorized Third Party has the Retail Customer's permission to get the specified EUI from the Data Custodian.</w:t>
            </w:r>
            <w:r w:rsidRPr="00DE7DC7">
              <w:rPr>
                <w:b/>
                <w:sz w:val="22"/>
                <w:szCs w:val="22"/>
                <w:u w:color="000000"/>
              </w:rPr>
              <w:fldChar w:fldCharType="end"/>
            </w:r>
          </w:p>
          <w:p w:rsidR="00F57383" w:rsidRPr="00795987" w:rsidRDefault="00F57383" w:rsidP="00DE7DC7">
            <w:r w:rsidRPr="00DE7DC7">
              <w:rPr>
                <w:b/>
                <w:sz w:val="22"/>
                <w:szCs w:val="22"/>
                <w:u w:color="000000"/>
              </w:rPr>
              <w:fldChar w:fldCharType="begin" w:fldLock="1"/>
            </w:r>
            <w:r w:rsidRPr="00DE7DC7">
              <w:rPr>
                <w:b/>
                <w:sz w:val="22"/>
                <w:szCs w:val="22"/>
                <w:u w:color="000000"/>
              </w:rPr>
              <w:instrText xml:space="preserve">MERGEFIELD </w:instrText>
            </w:r>
            <w:r w:rsidRPr="00DE7DC7">
              <w:rPr>
                <w:sz w:val="22"/>
                <w:szCs w:val="22"/>
                <w:u w:color="000000"/>
              </w:rPr>
              <w:instrText>ElemConstraintPost.Name</w:instrText>
            </w:r>
            <w:r w:rsidRPr="00DE7DC7">
              <w:rPr>
                <w:b/>
                <w:sz w:val="22"/>
                <w:szCs w:val="22"/>
                <w:u w:color="000000"/>
              </w:rPr>
              <w:fldChar w:fldCharType="separate"/>
            </w:r>
            <w:r w:rsidRPr="00DE7DC7">
              <w:rPr>
                <w:sz w:val="22"/>
                <w:szCs w:val="22"/>
                <w:u w:color="000000"/>
              </w:rPr>
              <w:t>The Data Custodian sends the Retail Customer confirmation of establishment of the Authorized Third Party EUI access relationship.</w:t>
            </w:r>
            <w:r w:rsidRPr="00DE7DC7">
              <w:rPr>
                <w:b/>
                <w:sz w:val="22"/>
                <w:szCs w:val="22"/>
                <w:u w:color="000000"/>
              </w:rPr>
              <w:fldChar w:fldCharType="end"/>
            </w:r>
          </w:p>
          <w:p w:rsidR="00795987" w:rsidRPr="009D29D0" w:rsidRDefault="00795987" w:rsidP="00DE7DC7">
            <w:r w:rsidRPr="00DE7DC7">
              <w:rPr>
                <w:sz w:val="22"/>
                <w:szCs w:val="22"/>
              </w:rPr>
              <w:t xml:space="preserve">Authorized Third Party and Data Custodian </w:t>
            </w:r>
            <w:proofErr w:type="gramStart"/>
            <w:r w:rsidRPr="00DE7DC7">
              <w:rPr>
                <w:sz w:val="22"/>
                <w:szCs w:val="22"/>
              </w:rPr>
              <w:t>persist</w:t>
            </w:r>
            <w:proofErr w:type="gramEnd"/>
            <w:r w:rsidRPr="00DE7DC7">
              <w:rPr>
                <w:sz w:val="22"/>
                <w:szCs w:val="22"/>
              </w:rPr>
              <w:t xml:space="preserve"> the Authorization, associating it with its identity of the Retail Customer.</w:t>
            </w:r>
          </w:p>
        </w:tc>
      </w:tr>
    </w:tbl>
    <w:p w:rsidR="0087151D" w:rsidRPr="009D29D0" w:rsidRDefault="0087151D" w:rsidP="00153645">
      <w:pPr>
        <w:pStyle w:val="Heading2"/>
      </w:pPr>
      <w:r w:rsidRPr="009D29D0">
        <w:t>4.1</w:t>
      </w:r>
      <w:r w:rsidRPr="009D29D0">
        <w:tab/>
        <w:t xml:space="preserve">Steps – </w:t>
      </w:r>
      <w:r w:rsidR="009257BC" w:rsidRPr="009257BC">
        <w:t>Authorized Third Party Establishes Relationship with Data Custodian</w:t>
      </w:r>
    </w:p>
    <w:tbl>
      <w:tblPr>
        <w:tblW w:w="5000" w:type="pct"/>
        <w:tblLook w:val="01E0" w:firstRow="1" w:lastRow="1" w:firstColumn="1" w:lastColumn="1" w:noHBand="0" w:noVBand="0"/>
      </w:tblPr>
      <w:tblGrid>
        <w:gridCol w:w="682"/>
        <w:gridCol w:w="1335"/>
        <w:gridCol w:w="1398"/>
        <w:gridCol w:w="1580"/>
        <w:gridCol w:w="1111"/>
        <w:gridCol w:w="1439"/>
        <w:gridCol w:w="1486"/>
        <w:gridCol w:w="2372"/>
        <w:gridCol w:w="1773"/>
      </w:tblGrid>
      <w:tr w:rsidR="0087151D" w:rsidRPr="009D29D0" w:rsidTr="00A21F9C">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w:t>
            </w:r>
          </w:p>
        </w:tc>
      </w:tr>
      <w:tr w:rsidR="0087151D" w:rsidRPr="009D29D0" w:rsidTr="00424472">
        <w:tc>
          <w:tcPr>
            <w:tcW w:w="765" w:type="pct"/>
            <w:gridSpan w:val="2"/>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 Name :</w:t>
            </w:r>
          </w:p>
        </w:tc>
        <w:tc>
          <w:tcPr>
            <w:tcW w:w="4235" w:type="pct"/>
            <w:gridSpan w:val="7"/>
            <w:tcBorders>
              <w:top w:val="single" w:sz="4" w:space="0" w:color="auto"/>
              <w:left w:val="single" w:sz="4" w:space="0" w:color="auto"/>
              <w:bottom w:val="single" w:sz="4" w:space="0" w:color="auto"/>
              <w:right w:val="single" w:sz="4" w:space="0" w:color="auto"/>
            </w:tcBorders>
            <w:shd w:val="clear" w:color="auto" w:fill="auto"/>
          </w:tcPr>
          <w:p w:rsidR="0087151D" w:rsidRPr="00424472" w:rsidRDefault="00424472" w:rsidP="00424472">
            <w:r w:rsidRPr="00424472">
              <w:t>Authorized Third Party Establishes Relationship with Data Custodian</w:t>
            </w:r>
            <w:r w:rsidR="0087151D" w:rsidRPr="00424472">
              <w:tab/>
            </w:r>
          </w:p>
        </w:tc>
      </w:tr>
      <w:tr w:rsidR="00596546" w:rsidRPr="009D29D0" w:rsidTr="00285E5A">
        <w:trPr>
          <w:trHeight w:val="251"/>
        </w:trPr>
        <w:tc>
          <w:tcPr>
            <w:tcW w:w="259"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Step No.</w:t>
            </w:r>
          </w:p>
        </w:tc>
        <w:tc>
          <w:tcPr>
            <w:tcW w:w="507"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Event</w:t>
            </w:r>
          </w:p>
        </w:tc>
        <w:tc>
          <w:tcPr>
            <w:tcW w:w="531"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Name of Process/ Activity</w:t>
            </w:r>
          </w:p>
        </w:tc>
        <w:tc>
          <w:tcPr>
            <w:tcW w:w="600"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Description of Process/ Activity</w:t>
            </w:r>
          </w:p>
        </w:tc>
        <w:tc>
          <w:tcPr>
            <w:tcW w:w="422"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Service</w:t>
            </w:r>
          </w:p>
          <w:p w:rsidR="0087151D" w:rsidRPr="009D29D0" w:rsidRDefault="0087151D" w:rsidP="003B14B3">
            <w:pPr>
              <w:pStyle w:val="TableHeading"/>
            </w:pPr>
          </w:p>
        </w:tc>
        <w:tc>
          <w:tcPr>
            <w:tcW w:w="546"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Producer</w:t>
            </w:r>
            <w:r w:rsidRPr="009D29D0" w:rsidDel="002B288E">
              <w:t xml:space="preserve"> </w:t>
            </w:r>
            <w:r w:rsidRPr="009D29D0">
              <w:t>(Actor)</w:t>
            </w:r>
          </w:p>
        </w:tc>
        <w:tc>
          <w:tcPr>
            <w:tcW w:w="564"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Receiver (Actor)</w:t>
            </w:r>
            <w:r w:rsidRPr="009D29D0" w:rsidDel="002B288E">
              <w:t xml:space="preserve"> </w:t>
            </w:r>
          </w:p>
        </w:tc>
        <w:tc>
          <w:tcPr>
            <w:tcW w:w="900"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Information </w:t>
            </w:r>
            <w:r w:rsidR="003B14B3" w:rsidRPr="009D29D0">
              <w:t>Exchanged</w:t>
            </w:r>
          </w:p>
        </w:tc>
        <w:tc>
          <w:tcPr>
            <w:tcW w:w="673"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Requirements , R-ID </w:t>
            </w:r>
          </w:p>
        </w:tc>
      </w:tr>
      <w:tr w:rsidR="0087151D" w:rsidRPr="009D29D0" w:rsidTr="00285E5A">
        <w:trPr>
          <w:trHeight w:val="184"/>
        </w:trPr>
        <w:tc>
          <w:tcPr>
            <w:tcW w:w="259"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A310C4" w:rsidP="003B14B3">
            <w:r>
              <w:t>1</w:t>
            </w:r>
          </w:p>
        </w:tc>
        <w:tc>
          <w:tcPr>
            <w:tcW w:w="507"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737C12" w:rsidP="00737C12">
            <w:r>
              <w:t>Desire to establish Third Party relationship with Data Custodian</w:t>
            </w:r>
          </w:p>
        </w:tc>
        <w:tc>
          <w:tcPr>
            <w:tcW w:w="531"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273759" w:rsidP="003B14B3">
            <w:r>
              <w:t>Create Third Party ID</w:t>
            </w:r>
          </w:p>
        </w:tc>
        <w:tc>
          <w:tcPr>
            <w:tcW w:w="600"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9257BC" w:rsidP="003B14B3">
            <w:r w:rsidRPr="009E7AE1">
              <w:rPr>
                <w:sz w:val="22"/>
                <w:szCs w:val="22"/>
              </w:rPr>
              <w:t>Authorized Third Party requests that the Data Custodian establish relationship</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24063D" w:rsidP="003B14B3">
            <w:r>
              <w:t>CREATE</w:t>
            </w: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9257BC" w:rsidP="003B14B3">
            <w:r>
              <w:t>Third Party</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9257BC" w:rsidP="003B14B3">
            <w:r>
              <w:t>Data Custodian</w:t>
            </w:r>
          </w:p>
        </w:tc>
        <w:tc>
          <w:tcPr>
            <w:tcW w:w="900"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9257BC" w:rsidP="003B14B3">
            <w:proofErr w:type="spellStart"/>
            <w:r>
              <w:t>ApplicationInformation</w:t>
            </w:r>
            <w:proofErr w:type="spellEnd"/>
          </w:p>
        </w:tc>
        <w:tc>
          <w:tcPr>
            <w:tcW w:w="673" w:type="pct"/>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87151D" w:rsidP="003B14B3"/>
        </w:tc>
      </w:tr>
      <w:tr w:rsidR="00285E5A" w:rsidRPr="009D29D0" w:rsidTr="00285E5A">
        <w:trPr>
          <w:trHeight w:val="184"/>
        </w:trPr>
        <w:tc>
          <w:tcPr>
            <w:tcW w:w="259"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2</w:t>
            </w:r>
          </w:p>
        </w:tc>
        <w:tc>
          <w:tcPr>
            <w:tcW w:w="507"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tc>
        <w:tc>
          <w:tcPr>
            <w:tcW w:w="531"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5B0CEC">
            <w:r>
              <w:t>REPLY</w:t>
            </w:r>
          </w:p>
        </w:tc>
        <w:tc>
          <w:tcPr>
            <w:tcW w:w="600"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REPLY</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REPLY</w:t>
            </w: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Data Custodian</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Third Party</w:t>
            </w:r>
          </w:p>
        </w:tc>
        <w:tc>
          <w:tcPr>
            <w:tcW w:w="900"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proofErr w:type="spellStart"/>
            <w:r>
              <w:t>ThirdPartyID</w:t>
            </w:r>
            <w:proofErr w:type="spellEnd"/>
          </w:p>
        </w:tc>
        <w:tc>
          <w:tcPr>
            <w:tcW w:w="673"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tc>
      </w:tr>
      <w:tr w:rsidR="00285E5A" w:rsidRPr="009D29D0" w:rsidTr="00285E5A">
        <w:trPr>
          <w:trHeight w:val="184"/>
        </w:trPr>
        <w:tc>
          <w:tcPr>
            <w:tcW w:w="259"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3</w:t>
            </w:r>
          </w:p>
        </w:tc>
        <w:tc>
          <w:tcPr>
            <w:tcW w:w="507"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r>
              <w:t>Desire to check status</w:t>
            </w:r>
          </w:p>
        </w:tc>
        <w:tc>
          <w:tcPr>
            <w:tcW w:w="531" w:type="pct"/>
            <w:tcBorders>
              <w:top w:val="single" w:sz="4" w:space="0" w:color="auto"/>
              <w:left w:val="single" w:sz="4" w:space="0" w:color="auto"/>
              <w:bottom w:val="single" w:sz="4" w:space="0" w:color="auto"/>
              <w:right w:val="single" w:sz="4" w:space="0" w:color="auto"/>
            </w:tcBorders>
            <w:shd w:val="clear" w:color="auto" w:fill="auto"/>
          </w:tcPr>
          <w:p w:rsidR="00285E5A" w:rsidRDefault="00285E5A" w:rsidP="00273759">
            <w:r>
              <w:t>Read Service Status</w:t>
            </w:r>
          </w:p>
        </w:tc>
        <w:tc>
          <w:tcPr>
            <w:tcW w:w="600" w:type="pct"/>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B14B3">
            <w:r w:rsidRPr="009E7AE1">
              <w:rPr>
                <w:sz w:val="22"/>
                <w:szCs w:val="22"/>
              </w:rPr>
              <w:t>Third Party checks their ability to connect to the service, and obtains the current status of the service</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B14B3">
            <w:r>
              <w:t>GET</w:t>
            </w: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B14B3">
            <w:r>
              <w:t>Third Party</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B14B3">
            <w:r>
              <w:t>Data Custodian</w:t>
            </w:r>
          </w:p>
        </w:tc>
        <w:tc>
          <w:tcPr>
            <w:tcW w:w="900" w:type="pct"/>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B14B3">
            <w:proofErr w:type="spellStart"/>
            <w:r>
              <w:t>ServiceStatus</w:t>
            </w:r>
            <w:proofErr w:type="spellEnd"/>
          </w:p>
        </w:tc>
        <w:tc>
          <w:tcPr>
            <w:tcW w:w="673" w:type="pct"/>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B14B3"/>
        </w:tc>
      </w:tr>
    </w:tbl>
    <w:p w:rsidR="0087151D" w:rsidRPr="009D29D0" w:rsidRDefault="0087151D" w:rsidP="00153645">
      <w:pPr>
        <w:pStyle w:val="Heading2"/>
      </w:pPr>
      <w:r w:rsidRPr="009D29D0">
        <w:t>4.2</w:t>
      </w:r>
      <w:r w:rsidRPr="009D29D0">
        <w:tab/>
        <w:t xml:space="preserve">Steps – </w:t>
      </w:r>
      <w:r w:rsidR="009257BC" w:rsidRPr="009257BC">
        <w:t>Retail Customer Authorizes Authorized Third Party Resources Access via Data Custodian</w:t>
      </w:r>
    </w:p>
    <w:tbl>
      <w:tblPr>
        <w:tblW w:w="0" w:type="auto"/>
        <w:tblLook w:val="01E0" w:firstRow="1" w:lastRow="1" w:firstColumn="1" w:lastColumn="1" w:noHBand="0" w:noVBand="0"/>
      </w:tblPr>
      <w:tblGrid>
        <w:gridCol w:w="662"/>
        <w:gridCol w:w="1315"/>
        <w:gridCol w:w="2060"/>
        <w:gridCol w:w="1620"/>
        <w:gridCol w:w="1177"/>
        <w:gridCol w:w="1357"/>
        <w:gridCol w:w="1357"/>
        <w:gridCol w:w="1917"/>
        <w:gridCol w:w="1711"/>
      </w:tblGrid>
      <w:tr w:rsidR="003B14B3" w:rsidRPr="009D29D0" w:rsidTr="00D71F7A">
        <w:tc>
          <w:tcPr>
            <w:tcW w:w="0" w:type="auto"/>
            <w:gridSpan w:val="9"/>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w:t>
            </w:r>
          </w:p>
        </w:tc>
      </w:tr>
      <w:tr w:rsidR="003B14B3" w:rsidRPr="009D29D0" w:rsidTr="00424472">
        <w:tc>
          <w:tcPr>
            <w:tcW w:w="0" w:type="auto"/>
            <w:gridSpan w:val="2"/>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 Name :</w:t>
            </w:r>
          </w:p>
        </w:tc>
        <w:tc>
          <w:tcPr>
            <w:tcW w:w="0" w:type="auto"/>
            <w:gridSpan w:val="7"/>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424472" w:rsidP="00424472">
            <w:r w:rsidRPr="00424472">
              <w:t>Retail Customer Authorizes Authorized Third Party Resources Access via Data Custodian</w:t>
            </w:r>
            <w:r w:rsidR="003B14B3" w:rsidRPr="009D29D0">
              <w:tab/>
            </w:r>
          </w:p>
        </w:tc>
      </w:tr>
      <w:tr w:rsidR="00814108" w:rsidRPr="009D29D0" w:rsidTr="00D71F7A">
        <w:trPr>
          <w:trHeight w:val="251"/>
        </w:trPr>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Step No.</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Event</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Name of Process/ Activity</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Description of Process/ Activity</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Service</w:t>
            </w:r>
          </w:p>
          <w:p w:rsidR="003B14B3" w:rsidRPr="009D29D0" w:rsidRDefault="003B14B3" w:rsidP="00321318">
            <w:pPr>
              <w:pStyle w:val="TableHeading"/>
            </w:pP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Producer</w:t>
            </w:r>
            <w:r w:rsidRPr="009D29D0" w:rsidDel="002B288E">
              <w:t xml:space="preserve"> </w:t>
            </w:r>
            <w:r w:rsidRPr="009D29D0">
              <w:t>(Actor)</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Receiver (Actor)</w:t>
            </w:r>
            <w:r w:rsidRPr="009D29D0" w:rsidDel="002B288E">
              <w:t xml:space="preserve"> </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Exchanged</w:t>
            </w:r>
          </w:p>
        </w:tc>
        <w:tc>
          <w:tcPr>
            <w:tcW w:w="0" w:type="auto"/>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 xml:space="preserve">Requirements , R-ID </w:t>
            </w:r>
          </w:p>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273759" w:rsidP="00321318">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436912" w:rsidP="00321318">
            <w:r w:rsidRPr="009E7AE1">
              <w:rPr>
                <w:sz w:val="22"/>
                <w:szCs w:val="22"/>
              </w:rPr>
              <w:t>The Retail Customer decides to grant permission for the Data Custodian to share his EUI with the Authorized 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267325" w:rsidP="00321318">
            <w:r>
              <w:t>Read Data Custodian List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436912" w:rsidP="00321318">
            <w:r w:rsidRPr="009E7AE1">
              <w:rPr>
                <w:sz w:val="22"/>
                <w:szCs w:val="22"/>
              </w:rPr>
              <w:t>Retail Customer finds his appropriate Data Custodian from Authorized Third Party, and navigates to the appropriate place to begin establishment of sharing relationship.</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AE5BF0" w:rsidP="00764058">
            <w:r>
              <w:t>GET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267325"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764058"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764058" w:rsidP="00321318">
            <w:proofErr w:type="spellStart"/>
            <w:r>
              <w:t>RetailCustomerID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14B3" w:rsidRPr="009D29D0" w:rsidRDefault="003B14B3"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proofErr w:type="spellStart"/>
            <w:r>
              <w:t>DataCustodianList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r>
      <w:tr w:rsidR="00814108"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r>
              <w:t>Create Data List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r w:rsidRPr="009E7AE1">
              <w:rPr>
                <w:sz w:val="22"/>
                <w:szCs w:val="22"/>
              </w:rPr>
              <w:t>Retail Customer requests that the Data Custodian establish a new EUI access relationship.</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285E5A">
            <w:r>
              <w:t>GET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r>
              <w:t>Data</w:t>
            </w:r>
            <w:r w:rsidR="00AE5BF0">
              <w:t xml:space="preserve"> </w:t>
            </w:r>
            <w:r>
              <w:t>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285E5A" w:rsidP="00321318">
            <w:proofErr w:type="spellStart"/>
            <w:r>
              <w:t>RetailCustomerID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r>
      <w:tr w:rsidR="00814108"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21318">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21318">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21318">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E5BF0" w:rsidP="00AE5BF0">
            <w:proofErr w:type="spellStart"/>
            <w:r>
              <w:t>DataList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r>
      <w:tr w:rsidR="00814108"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AB0830" w:rsidP="00321318">
            <w: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proofErr w:type="spellStart"/>
            <w:r>
              <w:t>CreateAuthorization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r w:rsidRPr="009E7AE1">
              <w:rPr>
                <w:sz w:val="22"/>
                <w:szCs w:val="22"/>
              </w:rPr>
              <w:t>Retail Customer selects a resource to share, sets any available attributes for the relationship, and specifies an Authorized Third Party. Selecting these parameters and completing the interaction indicates permission for the Data Custodian to grant the specified Authorized Third Party access to the specified shared resource.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r>
              <w:t>CREATE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814108"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Default="007B4A7F" w:rsidP="00321318">
            <w:proofErr w:type="spellStart"/>
            <w:r>
              <w:t>DataResource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285E5A" w:rsidRPr="009D29D0" w:rsidRDefault="00285E5A" w:rsidP="00321318"/>
        </w:tc>
      </w:tr>
      <w:tr w:rsidR="00D71F7A"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AB0830" w:rsidP="00321318">
            <w: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Pr="009D29D0" w:rsidRDefault="00D71F7A"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Default="00D71F7A" w:rsidP="00321318">
            <w:r>
              <w:t>Success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71F7A" w:rsidRPr="009D29D0" w:rsidRDefault="00D71F7A"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Create Request Token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rsidRPr="009E7AE1">
              <w:rPr>
                <w:sz w:val="22"/>
                <w:szCs w:val="22"/>
              </w:rPr>
              <w:t>Data Custodian generates a Shared Resource Key (Request Token) to begin creation of this relationship and provides it to the Authorized Third Party. Each Shared Resource Key is unique to the relationship between a Retail Customer, Data Custodian, Authorized Third Party, and specific EUI.</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CREATE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321318">
            <w:proofErr w:type="spellStart"/>
            <w:r>
              <w:t>Request</w:t>
            </w:r>
            <w:r w:rsidR="007B4A7F">
              <w:t>Token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Request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7B4A7F">
            <w:r w:rsidRPr="009E7AE1">
              <w:rPr>
                <w:sz w:val="22"/>
                <w:szCs w:val="22"/>
              </w:rPr>
              <w:t>Authorized Third Party requests authorization of the token by the Retail Customer, via the 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GET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Success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Authorize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7C08A0">
            <w:r w:rsidRPr="009E7AE1">
              <w:rPr>
                <w:sz w:val="22"/>
                <w:szCs w:val="22"/>
              </w:rPr>
              <w:t>Retail Customer authenticates with Data Custodian</w:t>
            </w:r>
            <w:r w:rsidR="007C08A0">
              <w:rPr>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EXECUTE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E7AE1" w:rsidRDefault="007B4A7F" w:rsidP="005B0CEC">
            <w:pPr>
              <w:rPr>
                <w:sz w:val="22"/>
                <w:szCs w:val="22"/>
              </w:rPr>
            </w:pPr>
            <w:r>
              <w:rPr>
                <w:sz w:val="22"/>
                <w:szCs w:val="22"/>
              </w:rP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B4A7F"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321318">
            <w: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B4A7F" w:rsidP="005B0CEC">
            <w:r>
              <w:t>Provide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7C08A0">
            <w:pPr>
              <w:rPr>
                <w:sz w:val="22"/>
                <w:szCs w:val="22"/>
              </w:rPr>
            </w:pPr>
            <w:r>
              <w:rPr>
                <w:sz w:val="22"/>
                <w:szCs w:val="22"/>
              </w:rPr>
              <w:t xml:space="preserve">Customer </w:t>
            </w:r>
            <w:proofErr w:type="gramStart"/>
            <w:r>
              <w:rPr>
                <w:sz w:val="22"/>
                <w:szCs w:val="22"/>
              </w:rPr>
              <w:t xml:space="preserve">the </w:t>
            </w:r>
            <w:r w:rsidRPr="009E7AE1">
              <w:rPr>
                <w:sz w:val="22"/>
                <w:szCs w:val="22"/>
              </w:rPr>
              <w:t>authorizes</w:t>
            </w:r>
            <w:proofErr w:type="gramEnd"/>
            <w:r w:rsidRPr="009E7AE1">
              <w:rPr>
                <w:sz w:val="22"/>
                <w:szCs w:val="22"/>
              </w:rPr>
              <w:t xml:space="preserve"> the </w:t>
            </w:r>
            <w:r>
              <w:rPr>
                <w:sz w:val="22"/>
                <w:szCs w:val="22"/>
              </w:rPr>
              <w:t xml:space="preserve">Third Party and provides </w:t>
            </w:r>
            <w:r w:rsidRPr="009E7AE1">
              <w:rPr>
                <w:sz w:val="22"/>
                <w:szCs w:val="22"/>
              </w:rPr>
              <w:t>Request Token</w:t>
            </w:r>
            <w:r>
              <w:rPr>
                <w:sz w:val="22"/>
                <w:szCs w:val="22"/>
              </w:rPr>
              <w:t xml:space="preserve"> and authorization 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5B0CEC">
            <w:r>
              <w:t>EXECUTE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Default="007C08A0"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B4A7F" w:rsidRPr="009D29D0" w:rsidRDefault="007B4A7F" w:rsidP="00321318"/>
        </w:tc>
      </w:tr>
      <w:tr w:rsidR="007C08A0"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E7AE1" w:rsidRDefault="007C08A0" w:rsidP="005B0CEC">
            <w:pPr>
              <w:rPr>
                <w:sz w:val="22"/>
                <w:szCs w:val="22"/>
              </w:rPr>
            </w:pPr>
            <w:r>
              <w:rPr>
                <w:sz w:val="22"/>
                <w:szCs w:val="22"/>
              </w:rP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Customer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Success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r>
      <w:tr w:rsidR="007C08A0"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D878B8" w:rsidP="00321318">
            <w: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Create Access Token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7C08A0">
            <w:pPr>
              <w:rPr>
                <w:sz w:val="22"/>
                <w:szCs w:val="22"/>
              </w:rPr>
            </w:pPr>
            <w:r w:rsidRPr="009E7AE1">
              <w:rPr>
                <w:sz w:val="22"/>
                <w:szCs w:val="22"/>
              </w:rPr>
              <w:t>Authorized Third Party exchanges the authorized Request Token for an Access Token from the 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GET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r>
      <w:tr w:rsidR="007C08A0" w:rsidRPr="009D29D0" w:rsidTr="00D71F7A">
        <w:trPr>
          <w:trHeight w:val="184"/>
        </w:trPr>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D878B8" w:rsidP="00321318">
            <w: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pPr>
              <w:rPr>
                <w:sz w:val="22"/>
                <w:szCs w:val="22"/>
              </w:rPr>
            </w:pPr>
            <w:r>
              <w:rPr>
                <w:sz w:val="22"/>
                <w:szCs w:val="22"/>
              </w:rP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5B0CEC">
            <w:r>
              <w:t>REPLY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Data Custodian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r>
              <w:t>Third Party</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Default="007C08A0" w:rsidP="00321318">
            <w:proofErr w:type="spellStart"/>
            <w:r>
              <w:t>AccessToken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rsidR="007C08A0" w:rsidRPr="009D29D0" w:rsidRDefault="007C08A0" w:rsidP="00321318"/>
        </w:tc>
      </w:tr>
    </w:tbl>
    <w:p w:rsidR="0087151D" w:rsidRPr="009D29D0" w:rsidRDefault="0087151D" w:rsidP="00153645">
      <w:pPr>
        <w:pStyle w:val="Heading1"/>
      </w:pPr>
      <w:r w:rsidRPr="009D29D0">
        <w:t>5</w:t>
      </w:r>
      <w:r w:rsidRPr="009D29D0">
        <w:tab/>
        <w:t>Information Exchanged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1"/>
        <w:gridCol w:w="5884"/>
        <w:gridCol w:w="4691"/>
      </w:tblGrid>
      <w:tr w:rsidR="0087151D" w:rsidRPr="009D29D0" w:rsidTr="00A21F9C">
        <w:tc>
          <w:tcPr>
            <w:tcW w:w="5000" w:type="pct"/>
            <w:gridSpan w:val="3"/>
            <w:shd w:val="clear" w:color="auto" w:fill="CCCCCC"/>
          </w:tcPr>
          <w:p w:rsidR="0087151D" w:rsidRPr="009D29D0" w:rsidRDefault="0087151D" w:rsidP="003B14B3">
            <w:pPr>
              <w:pStyle w:val="TableHeading"/>
            </w:pPr>
            <w:r w:rsidRPr="009D29D0">
              <w:t>Information Exchanged</w:t>
            </w:r>
          </w:p>
        </w:tc>
      </w:tr>
      <w:tr w:rsidR="0087151D" w:rsidRPr="009D29D0" w:rsidTr="00A21F9C">
        <w:tc>
          <w:tcPr>
            <w:tcW w:w="987" w:type="pct"/>
            <w:tcBorders>
              <w:bottom w:val="single" w:sz="4" w:space="0" w:color="auto"/>
            </w:tcBorders>
            <w:shd w:val="clear" w:color="auto" w:fill="CCCCCC"/>
          </w:tcPr>
          <w:p w:rsidR="0087151D" w:rsidRPr="009D29D0" w:rsidRDefault="0087151D" w:rsidP="003B14B3">
            <w:pPr>
              <w:pStyle w:val="TableHeading"/>
            </w:pPr>
            <w:r w:rsidRPr="009D29D0">
              <w:t>Name of Information Exchanged</w:t>
            </w:r>
          </w:p>
        </w:tc>
        <w:tc>
          <w:tcPr>
            <w:tcW w:w="2233" w:type="pct"/>
            <w:tcBorders>
              <w:bottom w:val="single" w:sz="4" w:space="0" w:color="auto"/>
            </w:tcBorders>
            <w:shd w:val="clear" w:color="auto" w:fill="CCCCCC"/>
          </w:tcPr>
          <w:p w:rsidR="0087151D" w:rsidRPr="009D29D0" w:rsidRDefault="0087151D" w:rsidP="003B14B3">
            <w:pPr>
              <w:pStyle w:val="TableHeading"/>
            </w:pPr>
            <w:r w:rsidRPr="009D29D0">
              <w:t>Description of Information Exchanged</w:t>
            </w:r>
          </w:p>
        </w:tc>
        <w:tc>
          <w:tcPr>
            <w:tcW w:w="1780" w:type="pct"/>
            <w:tcBorders>
              <w:bottom w:val="single" w:sz="4" w:space="0" w:color="auto"/>
            </w:tcBorders>
            <w:shd w:val="clear" w:color="auto" w:fill="CCCCCC"/>
          </w:tcPr>
          <w:p w:rsidR="0087151D" w:rsidRPr="009D29D0" w:rsidRDefault="0087151D" w:rsidP="003B14B3">
            <w:pPr>
              <w:pStyle w:val="TableHeading"/>
            </w:pPr>
            <w:r w:rsidRPr="009D29D0">
              <w:t xml:space="preserve">Requirements to information data </w:t>
            </w:r>
          </w:p>
          <w:p w:rsidR="0087151D" w:rsidRPr="009D29D0" w:rsidRDefault="0087151D" w:rsidP="003B14B3">
            <w:pPr>
              <w:pStyle w:val="TableHeading"/>
            </w:pPr>
            <w:r w:rsidRPr="009D29D0">
              <w:t>R-ID</w:t>
            </w:r>
          </w:p>
        </w:tc>
      </w:tr>
      <w:tr w:rsidR="0087151D" w:rsidRPr="009D29D0" w:rsidTr="00A21F9C">
        <w:tc>
          <w:tcPr>
            <w:tcW w:w="987" w:type="pct"/>
          </w:tcPr>
          <w:p w:rsidR="0087151D" w:rsidRPr="009D29D0" w:rsidRDefault="009257BC" w:rsidP="00C5662B">
            <w:proofErr w:type="spellStart"/>
            <w:r>
              <w:t>ApplicationInformation</w:t>
            </w:r>
            <w:proofErr w:type="spellEnd"/>
          </w:p>
        </w:tc>
        <w:tc>
          <w:tcPr>
            <w:tcW w:w="2233" w:type="pct"/>
            <w:shd w:val="clear" w:color="auto" w:fill="auto"/>
          </w:tcPr>
          <w:p w:rsidR="0087151D" w:rsidRPr="009D29D0" w:rsidRDefault="00A310C4" w:rsidP="00C5662B">
            <w:r w:rsidRPr="009E7AE1">
              <w:rPr>
                <w:sz w:val="22"/>
                <w:szCs w:val="22"/>
              </w:rPr>
              <w:fldChar w:fldCharType="begin" w:fldLock="1"/>
            </w:r>
            <w:r w:rsidRPr="009E7AE1">
              <w:rPr>
                <w:sz w:val="22"/>
                <w:szCs w:val="22"/>
              </w:rPr>
              <w:instrText>MERGEFIELD Element.Notes</w:instrText>
            </w:r>
            <w:r w:rsidRPr="009E7AE1">
              <w:rPr>
                <w:sz w:val="22"/>
                <w:szCs w:val="22"/>
              </w:rPr>
              <w:fldChar w:fldCharType="separate"/>
            </w:r>
            <w:r w:rsidRPr="009E7AE1">
              <w:rPr>
                <w:sz w:val="22"/>
                <w:szCs w:val="22"/>
              </w:rPr>
              <w:t>Includes (non-standardized) information about the Authorized Third Party Application requesting access to the DataCustodian services. Information requested may include items such as Organization Name, Website, Contact Info, Application Name, Description, Icon, Type, default Notification and Callback endpoints, and may also include agreement with terms of service.</w:t>
            </w:r>
            <w:r w:rsidRPr="009E7AE1">
              <w:rPr>
                <w:sz w:val="22"/>
                <w:szCs w:val="22"/>
              </w:rPr>
              <w:fldChar w:fldCharType="end"/>
            </w:r>
          </w:p>
        </w:tc>
        <w:tc>
          <w:tcPr>
            <w:tcW w:w="1780" w:type="pct"/>
            <w:shd w:val="clear" w:color="auto" w:fill="auto"/>
          </w:tcPr>
          <w:p w:rsidR="0087151D" w:rsidRPr="009D29D0" w:rsidRDefault="0087151D" w:rsidP="00C5662B"/>
        </w:tc>
      </w:tr>
      <w:tr w:rsidR="0087151D" w:rsidRPr="009D29D0" w:rsidTr="00A21F9C">
        <w:tc>
          <w:tcPr>
            <w:tcW w:w="987" w:type="pct"/>
          </w:tcPr>
          <w:p w:rsidR="0087151D" w:rsidRPr="009D29D0" w:rsidRDefault="009257BC" w:rsidP="00C5662B">
            <w:proofErr w:type="spellStart"/>
            <w:r>
              <w:t>ThirdPartyID</w:t>
            </w:r>
            <w:proofErr w:type="spellEnd"/>
          </w:p>
        </w:tc>
        <w:tc>
          <w:tcPr>
            <w:tcW w:w="2233" w:type="pct"/>
            <w:shd w:val="clear" w:color="auto" w:fill="auto"/>
          </w:tcPr>
          <w:p w:rsidR="0087151D" w:rsidRPr="009D29D0" w:rsidRDefault="00A310C4" w:rsidP="00C5662B">
            <w:r w:rsidRPr="009E7AE1">
              <w:rPr>
                <w:sz w:val="22"/>
                <w:szCs w:val="22"/>
              </w:rPr>
              <w:t>An identifier for the Authorized Third Party.</w:t>
            </w:r>
          </w:p>
        </w:tc>
        <w:tc>
          <w:tcPr>
            <w:tcW w:w="1780" w:type="pct"/>
            <w:shd w:val="clear" w:color="auto" w:fill="auto"/>
          </w:tcPr>
          <w:p w:rsidR="0087151D" w:rsidRPr="009D29D0" w:rsidRDefault="0087151D" w:rsidP="00C5662B"/>
        </w:tc>
      </w:tr>
      <w:tr w:rsidR="00596546" w:rsidRPr="009D29D0" w:rsidTr="00A21F9C">
        <w:tc>
          <w:tcPr>
            <w:tcW w:w="987" w:type="pct"/>
          </w:tcPr>
          <w:p w:rsidR="00596546" w:rsidRDefault="00596546" w:rsidP="00C5662B">
            <w:proofErr w:type="spellStart"/>
            <w:r>
              <w:t>ServiceStatus</w:t>
            </w:r>
            <w:proofErr w:type="spellEnd"/>
          </w:p>
        </w:tc>
        <w:tc>
          <w:tcPr>
            <w:tcW w:w="2233" w:type="pct"/>
            <w:shd w:val="clear" w:color="auto" w:fill="auto"/>
          </w:tcPr>
          <w:p w:rsidR="00596546" w:rsidRDefault="00A310C4" w:rsidP="00C5662B">
            <w:pPr>
              <w:rPr>
                <w:sz w:val="22"/>
                <w:szCs w:val="22"/>
              </w:rPr>
            </w:pPr>
            <w:r w:rsidRPr="009E7AE1">
              <w:rPr>
                <w:sz w:val="22"/>
                <w:szCs w:val="22"/>
              </w:rPr>
              <w:t>Contains the current status of the service.</w:t>
            </w:r>
          </w:p>
          <w:p w:rsidR="00A310C4" w:rsidRPr="00510067" w:rsidRDefault="00A310C4" w:rsidP="00A310C4">
            <w:pPr>
              <w:spacing w:before="40" w:after="40"/>
            </w:pPr>
            <w:r w:rsidRPr="00510067">
              <w:t>0 = Unavailable</w:t>
            </w:r>
          </w:p>
          <w:p w:rsidR="00A310C4" w:rsidRPr="009D29D0" w:rsidRDefault="00A310C4" w:rsidP="00A310C4">
            <w:r w:rsidRPr="00510067">
              <w:t xml:space="preserve">1 = </w:t>
            </w:r>
            <w:smartTag w:uri="urn:schemas-microsoft-com:office:smarttags" w:element="place">
              <w:smartTag w:uri="urn:schemas-microsoft-com:office:smarttags" w:element="City">
                <w:r w:rsidRPr="00510067">
                  <w:t>Normal</w:t>
                </w:r>
              </w:smartTag>
            </w:smartTag>
            <w:r w:rsidRPr="00510067">
              <w:t>, operational</w:t>
            </w:r>
          </w:p>
        </w:tc>
        <w:tc>
          <w:tcPr>
            <w:tcW w:w="1780" w:type="pct"/>
            <w:shd w:val="clear" w:color="auto" w:fill="auto"/>
          </w:tcPr>
          <w:p w:rsidR="00596546" w:rsidRPr="009D29D0" w:rsidRDefault="00596546" w:rsidP="00C5662B"/>
        </w:tc>
      </w:tr>
      <w:tr w:rsidR="00AE5BF0" w:rsidRPr="009D29D0" w:rsidTr="00A21F9C">
        <w:tc>
          <w:tcPr>
            <w:tcW w:w="987" w:type="pct"/>
          </w:tcPr>
          <w:p w:rsidR="00AE5BF0" w:rsidRDefault="00AE5BF0" w:rsidP="00C5662B">
            <w:proofErr w:type="spellStart"/>
            <w:r>
              <w:t>RetailCustomerID</w:t>
            </w:r>
            <w:proofErr w:type="spellEnd"/>
          </w:p>
        </w:tc>
        <w:tc>
          <w:tcPr>
            <w:tcW w:w="2233" w:type="pct"/>
            <w:shd w:val="clear" w:color="auto" w:fill="auto"/>
          </w:tcPr>
          <w:p w:rsidR="00AE5BF0" w:rsidRPr="009E7AE1" w:rsidRDefault="00814108" w:rsidP="00C5662B">
            <w:pPr>
              <w:rPr>
                <w:sz w:val="22"/>
                <w:szCs w:val="22"/>
              </w:rPr>
            </w:pPr>
            <w:r w:rsidRPr="009E7AE1">
              <w:rPr>
                <w:sz w:val="22"/>
                <w:szCs w:val="22"/>
              </w:rPr>
              <w:fldChar w:fldCharType="begin" w:fldLock="1"/>
            </w:r>
            <w:r w:rsidRPr="009E7AE1">
              <w:rPr>
                <w:sz w:val="22"/>
                <w:szCs w:val="22"/>
              </w:rPr>
              <w:instrText>MERGEFIELD Element.Notes</w:instrText>
            </w:r>
            <w:r w:rsidRPr="009E7AE1">
              <w:rPr>
                <w:sz w:val="22"/>
                <w:szCs w:val="22"/>
              </w:rPr>
              <w:fldChar w:fldCharType="separate"/>
            </w:r>
            <w:r w:rsidRPr="009E7AE1">
              <w:rPr>
                <w:sz w:val="22"/>
                <w:szCs w:val="22"/>
              </w:rPr>
              <w:t>An identifier for the Retail Customer.</w:t>
            </w:r>
            <w:r w:rsidRPr="009E7AE1">
              <w:rPr>
                <w:sz w:val="22"/>
                <w:szCs w:val="22"/>
              </w:rPr>
              <w:fldChar w:fldCharType="end"/>
            </w:r>
          </w:p>
        </w:tc>
        <w:tc>
          <w:tcPr>
            <w:tcW w:w="1780" w:type="pct"/>
            <w:shd w:val="clear" w:color="auto" w:fill="auto"/>
          </w:tcPr>
          <w:p w:rsidR="00AE5BF0" w:rsidRPr="009D29D0" w:rsidRDefault="00AE5BF0" w:rsidP="00C5662B"/>
        </w:tc>
      </w:tr>
      <w:tr w:rsidR="00AE5BF0" w:rsidRPr="009D29D0" w:rsidTr="00A21F9C">
        <w:tc>
          <w:tcPr>
            <w:tcW w:w="987" w:type="pct"/>
          </w:tcPr>
          <w:p w:rsidR="00AE5BF0" w:rsidRDefault="00AE5BF0" w:rsidP="00C5662B">
            <w:proofErr w:type="spellStart"/>
            <w:r>
              <w:t>DataList</w:t>
            </w:r>
            <w:proofErr w:type="spellEnd"/>
          </w:p>
        </w:tc>
        <w:tc>
          <w:tcPr>
            <w:tcW w:w="2233" w:type="pct"/>
            <w:shd w:val="clear" w:color="auto" w:fill="auto"/>
          </w:tcPr>
          <w:p w:rsidR="00AE5BF0" w:rsidRPr="009E7AE1" w:rsidRDefault="00814108" w:rsidP="00C5662B">
            <w:pPr>
              <w:rPr>
                <w:sz w:val="22"/>
                <w:szCs w:val="22"/>
              </w:rPr>
            </w:pPr>
            <w:r>
              <w:rPr>
                <w:sz w:val="22"/>
                <w:szCs w:val="22"/>
              </w:rPr>
              <w:t>List of Resources available from Data Custodian</w:t>
            </w:r>
            <w:r w:rsidR="007B4A7F">
              <w:rPr>
                <w:sz w:val="22"/>
                <w:szCs w:val="22"/>
              </w:rPr>
              <w:t>.</w:t>
            </w:r>
          </w:p>
        </w:tc>
        <w:tc>
          <w:tcPr>
            <w:tcW w:w="1780" w:type="pct"/>
            <w:shd w:val="clear" w:color="auto" w:fill="auto"/>
          </w:tcPr>
          <w:p w:rsidR="00AE5BF0" w:rsidRPr="009D29D0" w:rsidRDefault="00AE5BF0" w:rsidP="00C5662B"/>
        </w:tc>
      </w:tr>
      <w:tr w:rsidR="00AE5BF0" w:rsidRPr="009D29D0" w:rsidTr="00A21F9C">
        <w:tc>
          <w:tcPr>
            <w:tcW w:w="987" w:type="pct"/>
          </w:tcPr>
          <w:p w:rsidR="00AE5BF0" w:rsidRDefault="00AE5BF0" w:rsidP="00C5662B">
            <w:proofErr w:type="spellStart"/>
            <w:r>
              <w:t>DataCustodianList</w:t>
            </w:r>
            <w:proofErr w:type="spellEnd"/>
          </w:p>
        </w:tc>
        <w:tc>
          <w:tcPr>
            <w:tcW w:w="2233" w:type="pct"/>
            <w:shd w:val="clear" w:color="auto" w:fill="auto"/>
          </w:tcPr>
          <w:p w:rsidR="00AE5BF0" w:rsidRPr="009E7AE1" w:rsidRDefault="00814108" w:rsidP="00C5662B">
            <w:pPr>
              <w:rPr>
                <w:sz w:val="22"/>
                <w:szCs w:val="22"/>
              </w:rPr>
            </w:pPr>
            <w:r>
              <w:rPr>
                <w:sz w:val="22"/>
                <w:szCs w:val="22"/>
              </w:rPr>
              <w:t>List of Data Custodian IDs supported by Third Party</w:t>
            </w:r>
            <w:r w:rsidR="007B4A7F">
              <w:rPr>
                <w:sz w:val="22"/>
                <w:szCs w:val="22"/>
              </w:rPr>
              <w:t>.</w:t>
            </w:r>
          </w:p>
        </w:tc>
        <w:tc>
          <w:tcPr>
            <w:tcW w:w="1780" w:type="pct"/>
            <w:shd w:val="clear" w:color="auto" w:fill="auto"/>
          </w:tcPr>
          <w:p w:rsidR="00AE5BF0" w:rsidRPr="009D29D0" w:rsidRDefault="00AE5BF0" w:rsidP="00C5662B"/>
        </w:tc>
      </w:tr>
      <w:tr w:rsidR="00814108" w:rsidRPr="009D29D0" w:rsidTr="00A21F9C">
        <w:tc>
          <w:tcPr>
            <w:tcW w:w="987" w:type="pct"/>
          </w:tcPr>
          <w:p w:rsidR="00814108" w:rsidRDefault="00814108" w:rsidP="00C5662B">
            <w:r>
              <w:t>Authorization</w:t>
            </w:r>
          </w:p>
        </w:tc>
        <w:tc>
          <w:tcPr>
            <w:tcW w:w="2233" w:type="pct"/>
            <w:shd w:val="clear" w:color="auto" w:fill="auto"/>
          </w:tcPr>
          <w:p w:rsidR="00814108" w:rsidRPr="009E7AE1" w:rsidRDefault="00814108" w:rsidP="00C5662B">
            <w:pPr>
              <w:rPr>
                <w:sz w:val="22"/>
                <w:szCs w:val="22"/>
              </w:rPr>
            </w:pPr>
            <w:r w:rsidRPr="009E7AE1">
              <w:rPr>
                <w:sz w:val="22"/>
                <w:szCs w:val="22"/>
              </w:rPr>
              <w:t xml:space="preserve">Description of an authorization. Includes the information constraining and defining access to the EUI. May include additional security elements, such as signature, timestamp, nonce, etc. as well as </w:t>
            </w:r>
            <w:proofErr w:type="spellStart"/>
            <w:r w:rsidRPr="009E7AE1">
              <w:rPr>
                <w:sz w:val="22"/>
                <w:szCs w:val="22"/>
              </w:rPr>
              <w:t>callback</w:t>
            </w:r>
            <w:proofErr w:type="spellEnd"/>
            <w:r w:rsidRPr="009E7AE1">
              <w:rPr>
                <w:sz w:val="22"/>
                <w:szCs w:val="22"/>
              </w:rPr>
              <w:t xml:space="preserve"> to allow redirection of the user agent.</w:t>
            </w:r>
          </w:p>
        </w:tc>
        <w:tc>
          <w:tcPr>
            <w:tcW w:w="1780" w:type="pct"/>
            <w:shd w:val="clear" w:color="auto" w:fill="auto"/>
          </w:tcPr>
          <w:p w:rsidR="00814108" w:rsidRPr="009D29D0" w:rsidRDefault="00814108" w:rsidP="00C5662B"/>
        </w:tc>
      </w:tr>
      <w:tr w:rsidR="00D71F7A" w:rsidRPr="009D29D0" w:rsidTr="00A21F9C">
        <w:tc>
          <w:tcPr>
            <w:tcW w:w="987" w:type="pct"/>
          </w:tcPr>
          <w:p w:rsidR="00D71F7A" w:rsidRDefault="00D71F7A" w:rsidP="00C5662B">
            <w:r>
              <w:t>Success</w:t>
            </w:r>
          </w:p>
        </w:tc>
        <w:tc>
          <w:tcPr>
            <w:tcW w:w="2233" w:type="pct"/>
            <w:shd w:val="clear" w:color="auto" w:fill="auto"/>
          </w:tcPr>
          <w:p w:rsidR="00D71F7A" w:rsidRPr="009E7AE1" w:rsidRDefault="00D71F7A" w:rsidP="00C5662B">
            <w:pPr>
              <w:rPr>
                <w:sz w:val="22"/>
                <w:szCs w:val="22"/>
              </w:rPr>
            </w:pPr>
            <w:r>
              <w:rPr>
                <w:sz w:val="22"/>
                <w:szCs w:val="22"/>
              </w:rPr>
              <w:t>Response that the service completed successfully</w:t>
            </w:r>
            <w:r w:rsidR="007B4A7F">
              <w:rPr>
                <w:sz w:val="22"/>
                <w:szCs w:val="22"/>
              </w:rPr>
              <w:t>.</w:t>
            </w:r>
          </w:p>
        </w:tc>
        <w:tc>
          <w:tcPr>
            <w:tcW w:w="1780" w:type="pct"/>
            <w:shd w:val="clear" w:color="auto" w:fill="auto"/>
          </w:tcPr>
          <w:p w:rsidR="00D71F7A" w:rsidRPr="009D29D0" w:rsidRDefault="00D71F7A" w:rsidP="00C5662B"/>
        </w:tc>
      </w:tr>
      <w:tr w:rsidR="007B4A7F" w:rsidRPr="009D29D0" w:rsidTr="00A21F9C">
        <w:tc>
          <w:tcPr>
            <w:tcW w:w="987" w:type="pct"/>
          </w:tcPr>
          <w:p w:rsidR="007B4A7F" w:rsidRDefault="007B4A7F" w:rsidP="00C5662B">
            <w:proofErr w:type="spellStart"/>
            <w:r>
              <w:t>DataResource</w:t>
            </w:r>
            <w:proofErr w:type="spellEnd"/>
          </w:p>
        </w:tc>
        <w:tc>
          <w:tcPr>
            <w:tcW w:w="2233" w:type="pct"/>
            <w:shd w:val="clear" w:color="auto" w:fill="auto"/>
          </w:tcPr>
          <w:p w:rsidR="007B4A7F" w:rsidRDefault="007B4A7F" w:rsidP="00C5662B">
            <w:pPr>
              <w:rPr>
                <w:sz w:val="22"/>
                <w:szCs w:val="22"/>
              </w:rPr>
            </w:pPr>
            <w:r>
              <w:rPr>
                <w:sz w:val="22"/>
                <w:szCs w:val="22"/>
              </w:rPr>
              <w:t>Any resource to be exchanged.</w:t>
            </w:r>
          </w:p>
        </w:tc>
        <w:tc>
          <w:tcPr>
            <w:tcW w:w="1780" w:type="pct"/>
            <w:shd w:val="clear" w:color="auto" w:fill="auto"/>
          </w:tcPr>
          <w:p w:rsidR="007B4A7F" w:rsidRPr="009D29D0" w:rsidRDefault="007B4A7F" w:rsidP="00C5662B"/>
        </w:tc>
      </w:tr>
      <w:tr w:rsidR="007B4A7F" w:rsidRPr="009D29D0" w:rsidTr="00A21F9C">
        <w:tc>
          <w:tcPr>
            <w:tcW w:w="987" w:type="pct"/>
          </w:tcPr>
          <w:p w:rsidR="007B4A7F" w:rsidRDefault="007C08A0" w:rsidP="00C5662B">
            <w:proofErr w:type="spellStart"/>
            <w:r>
              <w:t>Request</w:t>
            </w:r>
            <w:r w:rsidR="007B4A7F">
              <w:t>Token</w:t>
            </w:r>
            <w:proofErr w:type="spellEnd"/>
          </w:p>
        </w:tc>
        <w:tc>
          <w:tcPr>
            <w:tcW w:w="2233" w:type="pct"/>
            <w:shd w:val="clear" w:color="auto" w:fill="auto"/>
          </w:tcPr>
          <w:p w:rsidR="007B4A7F" w:rsidRDefault="007B4A7F" w:rsidP="007C08A0">
            <w:pPr>
              <w:rPr>
                <w:sz w:val="22"/>
                <w:szCs w:val="22"/>
              </w:rPr>
            </w:pPr>
            <w:r w:rsidRPr="009E7AE1">
              <w:rPr>
                <w:sz w:val="22"/>
                <w:szCs w:val="22"/>
              </w:rPr>
              <w:fldChar w:fldCharType="begin" w:fldLock="1"/>
            </w:r>
            <w:r w:rsidRPr="009E7AE1">
              <w:rPr>
                <w:sz w:val="22"/>
                <w:szCs w:val="22"/>
              </w:rPr>
              <w:instrText>MERGEFIELD Element.Notes</w:instrText>
            </w:r>
            <w:r w:rsidRPr="009E7AE1">
              <w:rPr>
                <w:sz w:val="22"/>
                <w:szCs w:val="22"/>
              </w:rPr>
              <w:fldChar w:fldCharType="separate"/>
            </w:r>
            <w:r w:rsidRPr="009E7AE1">
              <w:rPr>
                <w:sz w:val="22"/>
                <w:szCs w:val="22"/>
              </w:rPr>
              <w:t>A key associated with a secret used for securing exchanges.</w:t>
            </w:r>
            <w:r w:rsidRPr="009E7AE1">
              <w:rPr>
                <w:sz w:val="22"/>
                <w:szCs w:val="22"/>
              </w:rPr>
              <w:fldChar w:fldCharType="end"/>
            </w:r>
          </w:p>
        </w:tc>
        <w:tc>
          <w:tcPr>
            <w:tcW w:w="1780" w:type="pct"/>
            <w:shd w:val="clear" w:color="auto" w:fill="auto"/>
          </w:tcPr>
          <w:p w:rsidR="007B4A7F" w:rsidRPr="009D29D0" w:rsidRDefault="007B4A7F" w:rsidP="00C5662B"/>
        </w:tc>
      </w:tr>
      <w:tr w:rsidR="007B4A7F" w:rsidRPr="009D29D0" w:rsidTr="00A21F9C">
        <w:tc>
          <w:tcPr>
            <w:tcW w:w="987" w:type="pct"/>
          </w:tcPr>
          <w:p w:rsidR="007B4A7F" w:rsidRDefault="007B4A7F" w:rsidP="007B4A7F">
            <w:proofErr w:type="spellStart"/>
            <w:r>
              <w:t>AccessToken</w:t>
            </w:r>
            <w:proofErr w:type="spellEnd"/>
          </w:p>
        </w:tc>
        <w:tc>
          <w:tcPr>
            <w:tcW w:w="2233" w:type="pct"/>
            <w:shd w:val="clear" w:color="auto" w:fill="auto"/>
          </w:tcPr>
          <w:p w:rsidR="007B4A7F" w:rsidRPr="009E7AE1" w:rsidRDefault="007B4A7F" w:rsidP="00C5662B">
            <w:pPr>
              <w:rPr>
                <w:sz w:val="22"/>
                <w:szCs w:val="22"/>
              </w:rPr>
            </w:pPr>
            <w:r w:rsidRPr="009E7AE1">
              <w:rPr>
                <w:sz w:val="22"/>
                <w:szCs w:val="22"/>
              </w:rPr>
              <w:fldChar w:fldCharType="begin" w:fldLock="1"/>
            </w:r>
            <w:r w:rsidRPr="009E7AE1">
              <w:rPr>
                <w:sz w:val="22"/>
                <w:szCs w:val="22"/>
              </w:rPr>
              <w:instrText>MERGEFIELD Element.Notes</w:instrText>
            </w:r>
            <w:r w:rsidRPr="009E7AE1">
              <w:rPr>
                <w:sz w:val="22"/>
                <w:szCs w:val="22"/>
              </w:rPr>
              <w:fldChar w:fldCharType="separate"/>
            </w:r>
            <w:r w:rsidRPr="009E7AE1">
              <w:rPr>
                <w:sz w:val="22"/>
                <w:szCs w:val="22"/>
              </w:rPr>
              <w:t>AccessToken is a shared key representing the relationship between a RetailCustomer, DataCustodian, and Authorized ThirdParty for particular data resource.</w:t>
            </w:r>
            <w:r w:rsidRPr="009E7AE1">
              <w:rPr>
                <w:sz w:val="22"/>
                <w:szCs w:val="22"/>
              </w:rPr>
              <w:fldChar w:fldCharType="end"/>
            </w:r>
          </w:p>
        </w:tc>
        <w:tc>
          <w:tcPr>
            <w:tcW w:w="1780" w:type="pct"/>
            <w:shd w:val="clear" w:color="auto" w:fill="auto"/>
          </w:tcPr>
          <w:p w:rsidR="007B4A7F" w:rsidRPr="009D29D0" w:rsidRDefault="007B4A7F" w:rsidP="00C5662B"/>
        </w:tc>
      </w:tr>
    </w:tbl>
    <w:p w:rsidR="0087151D" w:rsidRPr="009D29D0" w:rsidRDefault="0087151D" w:rsidP="00153645">
      <w:pPr>
        <w:pStyle w:val="Heading1"/>
      </w:pPr>
      <w:r w:rsidRPr="009D29D0">
        <w:t>6</w:t>
      </w:r>
      <w:r w:rsidRPr="009D29D0">
        <w:tab/>
        <w:t>Common Terms and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0"/>
        <w:gridCol w:w="9326"/>
      </w:tblGrid>
      <w:tr w:rsidR="0087151D" w:rsidRPr="009D29D0" w:rsidTr="00A21F9C">
        <w:tc>
          <w:tcPr>
            <w:tcW w:w="5000" w:type="pct"/>
            <w:gridSpan w:val="2"/>
            <w:shd w:val="clear" w:color="auto" w:fill="CCCCCC"/>
          </w:tcPr>
          <w:p w:rsidR="0087151D" w:rsidRPr="009D29D0" w:rsidRDefault="0087151D" w:rsidP="003B14B3">
            <w:pPr>
              <w:pStyle w:val="TableHeading"/>
            </w:pPr>
            <w:r w:rsidRPr="009D29D0">
              <w:t>Common Terms and Definitions</w:t>
            </w:r>
          </w:p>
        </w:tc>
      </w:tr>
      <w:tr w:rsidR="0087151D" w:rsidRPr="009D29D0" w:rsidTr="00A21F9C">
        <w:tc>
          <w:tcPr>
            <w:tcW w:w="1461" w:type="pct"/>
            <w:tcBorders>
              <w:bottom w:val="single" w:sz="4" w:space="0" w:color="auto"/>
            </w:tcBorders>
            <w:shd w:val="clear" w:color="auto" w:fill="CCCCCC"/>
          </w:tcPr>
          <w:p w:rsidR="0087151D" w:rsidRPr="009D29D0" w:rsidRDefault="0087151D" w:rsidP="003B14B3">
            <w:pPr>
              <w:pStyle w:val="TableHeading"/>
            </w:pPr>
            <w:r w:rsidRPr="009D29D0">
              <w:t>Term</w:t>
            </w:r>
          </w:p>
        </w:tc>
        <w:tc>
          <w:tcPr>
            <w:tcW w:w="3539" w:type="pct"/>
            <w:tcBorders>
              <w:bottom w:val="single" w:sz="4" w:space="0" w:color="auto"/>
            </w:tcBorders>
            <w:shd w:val="clear" w:color="auto" w:fill="CCCCCC"/>
          </w:tcPr>
          <w:p w:rsidR="0087151D" w:rsidRPr="009D29D0" w:rsidRDefault="0087151D" w:rsidP="003B14B3">
            <w:pPr>
              <w:pStyle w:val="TableHeading"/>
            </w:pPr>
            <w:r w:rsidRPr="009D29D0">
              <w:t>Definition</w:t>
            </w:r>
          </w:p>
        </w:tc>
      </w:tr>
      <w:tr w:rsidR="0087151D" w:rsidRPr="009D29D0" w:rsidTr="00A21F9C">
        <w:tc>
          <w:tcPr>
            <w:tcW w:w="1461" w:type="pct"/>
            <w:shd w:val="clear" w:color="auto" w:fill="auto"/>
          </w:tcPr>
          <w:p w:rsidR="0087151D" w:rsidRPr="009D29D0" w:rsidRDefault="00596546" w:rsidP="00C5662B">
            <w:r>
              <w:t>Green Button</w:t>
            </w:r>
          </w:p>
        </w:tc>
        <w:tc>
          <w:tcPr>
            <w:tcW w:w="3539" w:type="pct"/>
            <w:shd w:val="clear" w:color="auto" w:fill="auto"/>
          </w:tcPr>
          <w:p w:rsidR="0087151D" w:rsidRPr="009D29D0" w:rsidRDefault="00596546" w:rsidP="00C5662B">
            <w:r>
              <w:t>The ability to retrieve standardized Energy Usage Information from an organization that holds that information (i.e. utility).</w:t>
            </w:r>
          </w:p>
        </w:tc>
      </w:tr>
    </w:tbl>
    <w:p w:rsidR="00244251" w:rsidRPr="009D29D0" w:rsidRDefault="00244251" w:rsidP="003B14B3"/>
    <w:sectPr w:rsidR="00244251" w:rsidRPr="009D29D0" w:rsidSect="00A21F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22B2A"/>
    <w:multiLevelType w:val="hybridMultilevel"/>
    <w:tmpl w:val="EEB4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157EC"/>
    <w:multiLevelType w:val="hybridMultilevel"/>
    <w:tmpl w:val="8770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oNotDisplayPageBoundaries/>
  <w:proofState w:spelling="clean" w:grammar="clean"/>
  <w:defaultTabStop w:val="720"/>
  <w:drawingGridHorizontalSpacing w:val="104"/>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1D"/>
    <w:rsid w:val="00057E43"/>
    <w:rsid w:val="00153645"/>
    <w:rsid w:val="001B0D25"/>
    <w:rsid w:val="0024063D"/>
    <w:rsid w:val="00244251"/>
    <w:rsid w:val="00267325"/>
    <w:rsid w:val="00273759"/>
    <w:rsid w:val="00285E5A"/>
    <w:rsid w:val="002C70EA"/>
    <w:rsid w:val="00355EAA"/>
    <w:rsid w:val="00383495"/>
    <w:rsid w:val="003B14B3"/>
    <w:rsid w:val="003D7000"/>
    <w:rsid w:val="004221FE"/>
    <w:rsid w:val="00424472"/>
    <w:rsid w:val="00436912"/>
    <w:rsid w:val="00507258"/>
    <w:rsid w:val="00515F2D"/>
    <w:rsid w:val="00596546"/>
    <w:rsid w:val="00612081"/>
    <w:rsid w:val="00661F75"/>
    <w:rsid w:val="00737C12"/>
    <w:rsid w:val="00764058"/>
    <w:rsid w:val="00766F4F"/>
    <w:rsid w:val="00795987"/>
    <w:rsid w:val="007B4A7F"/>
    <w:rsid w:val="007C08A0"/>
    <w:rsid w:val="007D3D27"/>
    <w:rsid w:val="00814108"/>
    <w:rsid w:val="0087151D"/>
    <w:rsid w:val="008857CC"/>
    <w:rsid w:val="009257BC"/>
    <w:rsid w:val="00970475"/>
    <w:rsid w:val="009C2393"/>
    <w:rsid w:val="009D29D0"/>
    <w:rsid w:val="00A21F9C"/>
    <w:rsid w:val="00A310C4"/>
    <w:rsid w:val="00A979A2"/>
    <w:rsid w:val="00AB0830"/>
    <w:rsid w:val="00AE5BF0"/>
    <w:rsid w:val="00B01BA2"/>
    <w:rsid w:val="00B3745E"/>
    <w:rsid w:val="00B64C95"/>
    <w:rsid w:val="00B765CA"/>
    <w:rsid w:val="00BA0835"/>
    <w:rsid w:val="00D117B3"/>
    <w:rsid w:val="00D546B7"/>
    <w:rsid w:val="00D71F7A"/>
    <w:rsid w:val="00D878B8"/>
    <w:rsid w:val="00D90ACB"/>
    <w:rsid w:val="00DA055D"/>
    <w:rsid w:val="00DE7DC7"/>
    <w:rsid w:val="00E21566"/>
    <w:rsid w:val="00F5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D0"/>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rsid w:val="00153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rsid w:val="003B14B3"/>
    <w:pPr>
      <w:jc w:val="left"/>
    </w:pPr>
    <w:rPr>
      <w:b/>
      <w:i/>
      <w:color w:val="002060"/>
    </w:rPr>
  </w:style>
  <w:style w:type="character" w:customStyle="1" w:styleId="TableHeadingDetail">
    <w:name w:val="TableHeadingDetail"/>
    <w:basedOn w:val="DefaultParagraphFont"/>
    <w:uiPriority w:val="1"/>
    <w:qFormat/>
    <w:rsid w:val="003B14B3"/>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sid w:val="00153645"/>
    <w:rPr>
      <w:rFonts w:ascii="Tahoma" w:hAnsi="Tahoma" w:cs="Tahoma"/>
      <w:sz w:val="16"/>
      <w:szCs w:val="16"/>
    </w:rPr>
  </w:style>
  <w:style w:type="character" w:customStyle="1" w:styleId="DocumentMapChar">
    <w:name w:val="Document Map Char"/>
    <w:basedOn w:val="DefaultParagraphFont"/>
    <w:link w:val="DocumentMap"/>
    <w:uiPriority w:val="99"/>
    <w:semiHidden/>
    <w:rsid w:val="00153645"/>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sid w:val="00153645"/>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sid w:val="00153645"/>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rsid w:val="00B3745E"/>
    <w:pPr>
      <w:spacing w:after="120"/>
    </w:pPr>
  </w:style>
  <w:style w:type="character" w:customStyle="1" w:styleId="BodyTextChar">
    <w:name w:val="Body Text Char"/>
    <w:basedOn w:val="DefaultParagraphFont"/>
    <w:link w:val="BodyText"/>
    <w:uiPriority w:val="99"/>
    <w:rsid w:val="00B3745E"/>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sid w:val="003B14B3"/>
    <w:rPr>
      <w:rFonts w:ascii="Arial" w:eastAsia="Times New Roman" w:hAnsi="Arial" w:cs="Arial"/>
      <w:b/>
      <w:i/>
      <w:color w:val="002060"/>
      <w:spacing w:val="8"/>
      <w:sz w:val="20"/>
      <w:szCs w:val="20"/>
      <w:lang w:val="en-GB" w:eastAsia="zh-CN"/>
    </w:rPr>
  </w:style>
  <w:style w:type="paragraph" w:styleId="BalloonText">
    <w:name w:val="Balloon Text"/>
    <w:basedOn w:val="Normal"/>
    <w:link w:val="BalloonTextChar"/>
    <w:uiPriority w:val="99"/>
    <w:semiHidden/>
    <w:unhideWhenUsed/>
    <w:rsid w:val="00A979A2"/>
    <w:rPr>
      <w:rFonts w:ascii="Tahoma" w:hAnsi="Tahoma" w:cs="Tahoma"/>
      <w:sz w:val="16"/>
      <w:szCs w:val="16"/>
    </w:rPr>
  </w:style>
  <w:style w:type="character" w:customStyle="1" w:styleId="BalloonTextChar">
    <w:name w:val="Balloon Text Char"/>
    <w:basedOn w:val="DefaultParagraphFont"/>
    <w:link w:val="BalloonText"/>
    <w:uiPriority w:val="99"/>
    <w:semiHidden/>
    <w:rsid w:val="00A979A2"/>
    <w:rPr>
      <w:rFonts w:ascii="Tahoma" w:eastAsia="Times New Roman" w:hAnsi="Tahoma" w:cs="Tahoma"/>
      <w:spacing w:val="8"/>
      <w:sz w:val="16"/>
      <w:szCs w:val="16"/>
      <w:lang w:val="en-GB" w:eastAsia="zh-CN"/>
    </w:rPr>
  </w:style>
  <w:style w:type="paragraph" w:customStyle="1" w:styleId="Default">
    <w:name w:val="Default"/>
    <w:rsid w:val="00A979A2"/>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F573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D0"/>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rsid w:val="00153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rsid w:val="003B14B3"/>
    <w:pPr>
      <w:jc w:val="left"/>
    </w:pPr>
    <w:rPr>
      <w:b/>
      <w:i/>
      <w:color w:val="002060"/>
    </w:rPr>
  </w:style>
  <w:style w:type="character" w:customStyle="1" w:styleId="TableHeadingDetail">
    <w:name w:val="TableHeadingDetail"/>
    <w:basedOn w:val="DefaultParagraphFont"/>
    <w:uiPriority w:val="1"/>
    <w:qFormat/>
    <w:rsid w:val="003B14B3"/>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sid w:val="00153645"/>
    <w:rPr>
      <w:rFonts w:ascii="Tahoma" w:hAnsi="Tahoma" w:cs="Tahoma"/>
      <w:sz w:val="16"/>
      <w:szCs w:val="16"/>
    </w:rPr>
  </w:style>
  <w:style w:type="character" w:customStyle="1" w:styleId="DocumentMapChar">
    <w:name w:val="Document Map Char"/>
    <w:basedOn w:val="DefaultParagraphFont"/>
    <w:link w:val="DocumentMap"/>
    <w:uiPriority w:val="99"/>
    <w:semiHidden/>
    <w:rsid w:val="00153645"/>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sid w:val="00153645"/>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sid w:val="00153645"/>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rsid w:val="00B3745E"/>
    <w:pPr>
      <w:spacing w:after="120"/>
    </w:pPr>
  </w:style>
  <w:style w:type="character" w:customStyle="1" w:styleId="BodyTextChar">
    <w:name w:val="Body Text Char"/>
    <w:basedOn w:val="DefaultParagraphFont"/>
    <w:link w:val="BodyText"/>
    <w:uiPriority w:val="99"/>
    <w:rsid w:val="00B3745E"/>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sid w:val="003B14B3"/>
    <w:rPr>
      <w:rFonts w:ascii="Arial" w:eastAsia="Times New Roman" w:hAnsi="Arial" w:cs="Arial"/>
      <w:b/>
      <w:i/>
      <w:color w:val="002060"/>
      <w:spacing w:val="8"/>
      <w:sz w:val="20"/>
      <w:szCs w:val="20"/>
      <w:lang w:val="en-GB" w:eastAsia="zh-CN"/>
    </w:rPr>
  </w:style>
  <w:style w:type="paragraph" w:styleId="BalloonText">
    <w:name w:val="Balloon Text"/>
    <w:basedOn w:val="Normal"/>
    <w:link w:val="BalloonTextChar"/>
    <w:uiPriority w:val="99"/>
    <w:semiHidden/>
    <w:unhideWhenUsed/>
    <w:rsid w:val="00A979A2"/>
    <w:rPr>
      <w:rFonts w:ascii="Tahoma" w:hAnsi="Tahoma" w:cs="Tahoma"/>
      <w:sz w:val="16"/>
      <w:szCs w:val="16"/>
    </w:rPr>
  </w:style>
  <w:style w:type="character" w:customStyle="1" w:styleId="BalloonTextChar">
    <w:name w:val="Balloon Text Char"/>
    <w:basedOn w:val="DefaultParagraphFont"/>
    <w:link w:val="BalloonText"/>
    <w:uiPriority w:val="99"/>
    <w:semiHidden/>
    <w:rsid w:val="00A979A2"/>
    <w:rPr>
      <w:rFonts w:ascii="Tahoma" w:eastAsia="Times New Roman" w:hAnsi="Tahoma" w:cs="Tahoma"/>
      <w:spacing w:val="8"/>
      <w:sz w:val="16"/>
      <w:szCs w:val="16"/>
      <w:lang w:val="en-GB" w:eastAsia="zh-CN"/>
    </w:rPr>
  </w:style>
  <w:style w:type="paragraph" w:customStyle="1" w:styleId="Default">
    <w:name w:val="Default"/>
    <w:rsid w:val="00A979A2"/>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F57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3</Pages>
  <Words>1998</Words>
  <Characters>11393</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Description of the Use Case</vt:lpstr>
      <vt:lpstr>    1.1	Name of Use Case</vt:lpstr>
      <vt:lpstr>    1.2	Version Management</vt:lpstr>
      <vt:lpstr>    1.3	Scope and Objectives of Use Case</vt:lpstr>
      <vt:lpstr>    1.4	Narrative of Use Case</vt:lpstr>
      <vt:lpstr>    1.5	General Remarks</vt:lpstr>
      <vt:lpstr>2	Diagrams of Use Case</vt:lpstr>
      <vt:lpstr>3	Technical Details</vt:lpstr>
      <vt:lpstr>    3.1	Actors: People, Systems, Applications, Databases, the Power System, and Othe</vt:lpstr>
      <vt:lpstr>    3.2	Preconditions, Assumptions, Post condition, Events</vt:lpstr>
      <vt:lpstr>    3.3	References / Issues</vt:lpstr>
      <vt:lpstr>    3.4	Further Information to the Use Case for Classification / Mapping</vt:lpstr>
      <vt:lpstr>4	Step by Step Analysis of Use Case</vt:lpstr>
      <vt:lpstr>    4.1	Steps – Authorized Third Party Establishes Relationship with Data Custodian</vt:lpstr>
      <vt:lpstr>    4.2	Steps – Retail Customer Authorizes Authorized Third Party Resources Access v</vt:lpstr>
      <vt:lpstr>5	Information Exchanged</vt:lpstr>
      <vt:lpstr>6	Common Terms and Definitions</vt:lpstr>
    </vt:vector>
  </TitlesOfParts>
  <Company>Hypertek, Inc.</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Martin J. Burns</dc:creator>
  <cp:lastModifiedBy>rpasquarelli</cp:lastModifiedBy>
  <cp:revision>34</cp:revision>
  <dcterms:created xsi:type="dcterms:W3CDTF">2012-08-09T21:24:00Z</dcterms:created>
  <dcterms:modified xsi:type="dcterms:W3CDTF">2012-08-24T19:19:00Z</dcterms:modified>
</cp:coreProperties>
</file>