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FB05B" w14:textId="6EAB794B" w:rsidR="00797675" w:rsidRDefault="000E3C19">
      <w:proofErr w:type="spellStart"/>
      <w:r>
        <w:t>Графовая</w:t>
      </w:r>
      <w:proofErr w:type="spellEnd"/>
      <w:r>
        <w:t xml:space="preserve"> база для отслеживания покупок. Включает узлы Продавец, Товар, Покупатель. Продавцы могут работать друг с другом. Покупатели могут покупать товар. Продавцы могут продавать товар. </w:t>
      </w:r>
      <w:bookmarkStart w:id="0" w:name="_GoBack"/>
      <w:bookmarkEnd w:id="0"/>
    </w:p>
    <w:sectPr w:rsidR="0079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BB"/>
    <w:rsid w:val="000E3C19"/>
    <w:rsid w:val="00797675"/>
    <w:rsid w:val="00DC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DE1D2"/>
  <w15:chartTrackingRefBased/>
  <w15:docId w15:val="{4F306038-594E-40F8-B842-A62F873D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2024-05-15T15:22:00Z</dcterms:created>
  <dcterms:modified xsi:type="dcterms:W3CDTF">2024-05-15T15:23:00Z</dcterms:modified>
</cp:coreProperties>
</file>