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64855" w14:textId="07102A1B" w:rsidR="00F764BD" w:rsidRDefault="00F764BD"/>
    <w:p w14:paraId="122C0E67" w14:textId="77777777" w:rsidR="006F52B3" w:rsidRDefault="006F52B3"/>
    <w:sectPr w:rsidR="006F5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EA"/>
    <w:rsid w:val="006F52B3"/>
    <w:rsid w:val="00CD3BEA"/>
    <w:rsid w:val="00F7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F58DF"/>
  <w15:chartTrackingRefBased/>
  <w15:docId w15:val="{BE247175-D5A5-4CAF-A80F-11607F7A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Robledo Badía</dc:creator>
  <cp:keywords/>
  <dc:description/>
  <cp:lastModifiedBy>Carlos Robledo Badía</cp:lastModifiedBy>
  <cp:revision>2</cp:revision>
  <dcterms:created xsi:type="dcterms:W3CDTF">2025-10-08T11:44:00Z</dcterms:created>
  <dcterms:modified xsi:type="dcterms:W3CDTF">2025-10-08T11:45:00Z</dcterms:modified>
</cp:coreProperties>
</file>