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pBdr>
          <w:top w:val="single" w:color="C86A1E" w:sz="20"/>
        </w:pBdr>
        <w:spacing w:before="0" w:after="0"/>
      </w:pPr>
    </w:p>
    <w:p>
      <w:pPr>
        <w:shd w:fill="0A2540" w:val="clear"/>
        <w:spacing w:before="0" w:after="0"/>
        <w:jc w:val="center"/>
      </w:pPr>
      <w:r>
        <w:rPr>
          <w:rFonts w:ascii="Arial" w:cs="Arial" w:eastAsia="Arial" w:hAnsi="Arial"/>
          <w:b/>
          <w:bCs/>
          <w:caps/>
          <w:color w:val="C86A1E"/>
          <w:sz w:val="19"/>
          <w:szCs w:val="19"/>
        </w:rPr>
        <w:t xml:space="preserve">   PRODUCT REQUIREMENTS DOCUMENT  |  PRD-RX-2026-001   </w:t>
      </w:r>
    </w:p>
    <w:p>
      <w:pPr>
        <w:spacing w:before="0" w:after="320"/>
      </w:pPr>
    </w:p>
    <w:p>
      <w:pPr>
        <w:spacing w:before="0" w:after="80"/>
        <w:jc w:val="center"/>
      </w:pPr>
      <w:r>
        <w:rPr>
          <w:rFonts w:ascii="Arial" w:cs="Arial" w:eastAsia="Arial" w:hAnsi="Arial"/>
          <w:b/>
          <w:bCs/>
          <w:color w:val="0A2540"/>
          <w:sz w:val="96"/>
          <w:szCs w:val="96"/>
        </w:rPr>
        <w:t xml:space="preserve">ResolveX</w:t>
      </w:r>
    </w:p>
    <w:p>
      <w:pPr>
        <w:spacing w:before="0" w:after="160"/>
        <w:jc w:val="center"/>
      </w:pPr>
      <w:r>
        <w:rPr>
          <w:rFonts w:ascii="Arial" w:cs="Arial" w:eastAsia="Arial" w:hAnsi="Arial"/>
          <w:i/>
          <w:iCs/>
          <w:color w:val="C86A1E"/>
          <w:sz w:val="30"/>
          <w:szCs w:val="30"/>
        </w:rPr>
        <w:t xml:space="preserve">Smart Public Service CRM for Urban Governance</w:t>
      </w:r>
    </w:p>
    <w:p>
      <w:pPr>
        <w:pBdr>
          <w:bottom w:val="single" w:color="C86A1E" w:sz="6" w:space="1"/>
        </w:pBdr>
        <w:spacing w:before="80" w:after="0"/>
      </w:pPr>
    </w:p>
    <w:p>
      <w:pPr>
        <w:spacing w:before="0" w:after="120"/>
      </w:pPr>
    </w:p>
    <w:p>
      <w:pPr>
        <w:spacing w:before="0" w:after="240"/>
        <w:jc w:val="center"/>
      </w:pPr>
      <w:r>
        <w:rPr>
          <w:rFonts w:ascii="Arial" w:cs="Arial" w:eastAsia="Arial" w:hAnsi="Arial"/>
          <w:i/>
          <w:iCs/>
          <w:color w:val="5A5A7A"/>
          <w:sz w:val="22"/>
          <w:szCs w:val="22"/>
        </w:rPr>
        <w:t xml:space="preserve">A complete product specification defining the vision, requirements, user needs,
technical constraints, risk landscape, and success criteria for ResolveX.</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Document ID</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PRD-RX-2026-001</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Product Name</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ResolveX – Smart Public Service CRM</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Version</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1.0 – Initial Release</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Status</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Approved for Development</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Team</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Bugs</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Hackathon</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India Innovates 2026  |  FiSTA / HN</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Document Owner</w:t>
            </w:r>
          </w:p>
        </w:tc>
        <w:tc>
          <w:tcPr>
            <w:tcW w:type="dxa" w:w="440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Product Lead, Team Bugs</w:t>
            </w:r>
          </w:p>
        </w:tc>
      </w:tr>
      <w:tr>
        <w:tc>
          <w:tcPr>
            <w:tcW w:type="dxa" w:w="28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Last Updated</w:t>
            </w:r>
          </w:p>
        </w:tc>
        <w:tc>
          <w:tcPr>
            <w:tcW w:type="dxa" w:w="44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2026</w:t>
            </w:r>
          </w:p>
        </w:tc>
      </w:tr>
    </w:tbl>
    <w:p>
      <w:r>
        <w:br w:type="page"/>
      </w:r>
    </w:p>
    <w:p>
      <w:pPr>
        <w:pBdr>
          <w:bottom w:val="single" w:color="C86A1E" w:sz="8" w:space="1"/>
        </w:pBdr>
        <w:spacing w:before="480" w:after="0"/>
      </w:pPr>
      <w:r>
        <w:rPr>
          <w:rFonts w:ascii="Arial" w:cs="Arial" w:eastAsia="Arial" w:hAnsi="Arial"/>
          <w:b/>
          <w:bCs/>
          <w:color w:val="C86A1E"/>
          <w:sz w:val="44"/>
          <w:szCs w:val="44"/>
        </w:rPr>
        <w:t xml:space="preserve">01.  </w:t>
      </w:r>
      <w:r>
        <w:rPr>
          <w:rFonts w:ascii="Arial" w:cs="Arial" w:eastAsia="Arial" w:hAnsi="Arial"/>
          <w:b/>
          <w:bCs/>
          <w:color w:val="0A2540"/>
          <w:sz w:val="44"/>
          <w:szCs w:val="44"/>
        </w:rPr>
        <w:t xml:space="preserve">Document Control &amp; Version History</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Version</w:t>
            </w:r>
          </w:p>
        </w:tc>
        <w:tc>
          <w:tcPr>
            <w:tcW w:type="dxa" w:w="1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Date</w:t>
            </w:r>
          </w:p>
        </w:tc>
        <w:tc>
          <w:tcPr>
            <w:tcW w:type="dxa" w:w="3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Author</w:t>
            </w:r>
          </w:p>
        </w:tc>
        <w:tc>
          <w:tcPr>
            <w:tcW w:type="dxa" w:w="33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Summary of Changes</w:t>
            </w:r>
          </w:p>
        </w:tc>
      </w:tr>
      <w:tr>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v1.0</w:t>
            </w:r>
          </w:p>
        </w:tc>
        <w:tc>
          <w:tcPr>
            <w:tcW w:type="dxa" w:w="1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2026</w:t>
            </w:r>
          </w:p>
        </w:tc>
        <w:tc>
          <w:tcPr>
            <w:tcW w:type="dxa" w:w="3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Team Bugs – Product Lead</w:t>
            </w:r>
          </w:p>
        </w:tc>
        <w:tc>
          <w:tcPr>
            <w:tcW w:type="dxa" w:w="33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Initial PRD release for hackathon submission</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1.2  Document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Approval Status</w:t>
            </w:r>
          </w:p>
          <w:p>
            <w:pPr>
              <w:spacing w:before="0" w:after="40" w:line="300"/>
            </w:pPr>
            <w:r>
              <w:rPr>
                <w:rFonts w:ascii="Arial" w:cs="Arial" w:eastAsia="Arial" w:hAnsi="Arial"/>
                <w:b w:val="false"/>
                <w:bCs w:val="false"/>
                <w:i w:val="false"/>
                <w:iCs w:val="false"/>
                <w:color w:val="1A1A2E"/>
                <w:sz w:val="21"/>
                <w:szCs w:val="21"/>
              </w:rPr>
              <w:t xml:space="preserve">This PRD has been reviewed and approved by all core team members of Team Bugs for submission to</w:t>
            </w:r>
          </w:p>
          <w:p>
            <w:pPr>
              <w:spacing w:before="0" w:after="40" w:line="300"/>
            </w:pPr>
            <w:r>
              <w:rPr>
                <w:rFonts w:ascii="Arial" w:cs="Arial" w:eastAsia="Arial" w:hAnsi="Arial"/>
                <w:b w:val="false"/>
                <w:bCs w:val="false"/>
                <w:i w:val="false"/>
                <w:iCs w:val="false"/>
                <w:color w:val="1A1A2E"/>
                <w:sz w:val="21"/>
                <w:szCs w:val="21"/>
              </w:rPr>
              <w:t xml:space="preserve">India Innovates 2026. This document governs all subsequent development decisions for ResolveX.</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1.3  Intended Audience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Product Managers &amp; Owners – for scope governance and feature prioritization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Engineering Leads – for technical feasibility assessment and architecture decisions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AI/ML Engineers – for intelligence engine specification and model requirements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Frontend &amp; Backend Developers – for implementation guidance and API contracts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UX/UI Designers – for user journey and interface specification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QA Engineers – for acceptance criteria and test scenario derivation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Hackathon Judges – for evaluating project scope, ambition, and technical depth</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02.  </w:t>
      </w:r>
      <w:r>
        <w:rPr>
          <w:rFonts w:ascii="Arial" w:cs="Arial" w:eastAsia="Arial" w:hAnsi="Arial"/>
          <w:b/>
          <w:bCs/>
          <w:color w:val="0A2540"/>
          <w:sz w:val="44"/>
          <w:szCs w:val="44"/>
        </w:rPr>
        <w:t xml:space="preserve">Product Overview</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2.1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1"/>
              <w:left w:val="single" w:color="0A2540" w:sz="16"/>
              <w:bottom w:val="single" w:color="0A2540"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Vision Statement</w:t>
            </w:r>
          </w:p>
          <w:p>
            <w:pPr>
              <w:spacing w:before="0" w:after="40" w:line="300"/>
            </w:pPr>
            <w:r>
              <w:rPr>
                <w:rFonts w:ascii="Arial" w:cs="Arial" w:eastAsia="Arial" w:hAnsi="Arial"/>
                <w:b w:val="false"/>
                <w:bCs w:val="false"/>
                <w:i w:val="false"/>
                <w:iCs w:val="false"/>
                <w:color w:val="1A1A2E"/>
                <w:sz w:val="21"/>
                <w:szCs w:val="21"/>
              </w:rPr>
              <w:t xml:space="preserve">ResolveX will become the standard Smart City civic intelligence platform that transforms every</w:t>
            </w:r>
          </w:p>
          <w:p>
            <w:pPr>
              <w:spacing w:before="0" w:after="40" w:line="300"/>
            </w:pPr>
            <w:r>
              <w:rPr>
                <w:rFonts w:ascii="Arial" w:cs="Arial" w:eastAsia="Arial" w:hAnsi="Arial"/>
                <w:b w:val="false"/>
                <w:bCs w:val="false"/>
                <w:i w:val="false"/>
                <w:iCs w:val="false"/>
                <w:color w:val="1A1A2E"/>
                <w:sz w:val="21"/>
                <w:szCs w:val="21"/>
              </w:rPr>
              <w:t xml:space="preserve">citizen complaint into a data signal — enabling cities to shift from reactive crisis management</w:t>
            </w:r>
          </w:p>
          <w:p>
            <w:pPr>
              <w:spacing w:before="0" w:after="40" w:line="300"/>
            </w:pPr>
            <w:r>
              <w:rPr>
                <w:rFonts w:ascii="Arial" w:cs="Arial" w:eastAsia="Arial" w:hAnsi="Arial"/>
                <w:b w:val="false"/>
                <w:bCs w:val="false"/>
                <w:i w:val="false"/>
                <w:iCs w:val="false"/>
                <w:color w:val="1A1A2E"/>
                <w:sz w:val="21"/>
                <w:szCs w:val="21"/>
              </w:rPr>
              <w:t xml:space="preserve">to proactive, data-driven urban governance.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2.2  Product Mission</w:t>
      </w:r>
    </w:p>
    <w:p>
      <w:pPr>
        <w:spacing w:before="60" w:after="60" w:line="320"/>
        <w:jc w:val="left"/>
      </w:pPr>
      <w:r>
        <w:rPr>
          <w:rFonts w:ascii="Arial" w:cs="Arial" w:eastAsia="Arial" w:hAnsi="Arial"/>
          <w:b w:val="false"/>
          <w:bCs w:val="false"/>
          <w:i w:val="false"/>
          <w:iCs w:val="false"/>
          <w:color w:val="1A1A2E"/>
          <w:sz w:val="22"/>
          <w:szCs w:val="22"/>
        </w:rPr>
        <w:t xml:space="preserve">ResolveX exists to eliminate the systemic inefficiency of fragmented, manual, non-transparent municipal grievance handling in Indian cities. By making complaint submission frictionless, routing fully automated, and data genuinely actionable, ResolveX empowers citizens to participate meaningfully in urban governance while giving municipal authorities the tools to govern proactively.</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2.3  Problem Definition</w:t>
      </w:r>
    </w:p>
    <w:p>
      <w:pPr>
        <w:spacing w:before="60" w:after="60" w:line="320"/>
        <w:jc w:val="left"/>
      </w:pPr>
      <w:r>
        <w:rPr>
          <w:rFonts w:ascii="Arial" w:cs="Arial" w:eastAsia="Arial" w:hAnsi="Arial"/>
          <w:b w:val="false"/>
          <w:bCs w:val="false"/>
          <w:i w:val="false"/>
          <w:iCs w:val="false"/>
          <w:color w:val="1A1A2E"/>
          <w:sz w:val="22"/>
          <w:szCs w:val="22"/>
        </w:rPr>
        <w:t xml:space="preserve">Indian urban local bodies manage hundreds of thousands of citizen complaints annually through fragmented, disconnected channels. The consequences are severe: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Average complaint resolution time: 7–15 working days (primarily due to manual routing overhead)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Duplicate complaint rate: estimated 35–50% of submissions are re-files of unresolved complaints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Accountability gap: citizens have no reliable way to track the status of their complaint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Intelligence gap: complaint data is never analyzed for infrastructure risk patterns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 trust deficit: repeated ignored complaints erode long-term civic participation</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2.4  Proposed Solution Summary</w:t>
      </w:r>
    </w:p>
    <w:p>
      <w:pPr>
        <w:spacing w:before="60" w:after="60" w:line="320"/>
        <w:jc w:val="left"/>
      </w:pPr>
      <w:r>
        <w:rPr>
          <w:rFonts w:ascii="Arial" w:cs="Arial" w:eastAsia="Arial" w:hAnsi="Arial"/>
          <w:b w:val="false"/>
          <w:bCs w:val="false"/>
          <w:i w:val="false"/>
          <w:iCs w:val="false"/>
          <w:color w:val="1A1A2E"/>
          <w:sz w:val="22"/>
          <w:szCs w:val="22"/>
        </w:rPr>
        <w:t xml:space="preserve">ResolveX addresses all five dimensions of this problem through a unified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Problem Dimension</w:t>
            </w:r>
          </w:p>
        </w:tc>
        <w:tc>
          <w:tcPr>
            <w:tcW w:type="dxa" w:w="55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ResolveX Solution</w:t>
            </w:r>
          </w:p>
        </w:tc>
      </w:tr>
      <w:tr>
        <w:tc>
          <w:tcPr>
            <w:tcW w:type="dxa" w:w="3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Fragmented channels</w:t>
            </w:r>
          </w:p>
        </w:tc>
        <w:tc>
          <w:tcPr>
            <w:tcW w:type="dxa" w:w="5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Single PWA portal replacing all reporting methods</w:t>
            </w:r>
          </w:p>
        </w:tc>
      </w:tr>
      <w:tr>
        <w:tc>
          <w:tcPr>
            <w:tcW w:type="dxa" w:w="3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Manual routing</w:t>
            </w:r>
          </w:p>
        </w:tc>
        <w:tc>
          <w:tcPr>
            <w:tcW w:type="dxa" w:w="5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Automated NLP classification + department assignment engine</w:t>
            </w:r>
          </w:p>
        </w:tc>
      </w:tr>
      <w:tr>
        <w:tc>
          <w:tcPr>
            <w:tcW w:type="dxa" w:w="3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No transparency</w:t>
            </w:r>
          </w:p>
        </w:tc>
        <w:tc>
          <w:tcPr>
            <w:tcW w:type="dxa" w:w="5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Real-time complaint status dashboard for every citizen</w:t>
            </w:r>
          </w:p>
        </w:tc>
      </w:tr>
      <w:tr>
        <w:tc>
          <w:tcPr>
            <w:tcW w:type="dxa" w:w="3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No intelligence</w:t>
            </w:r>
          </w:p>
        </w:tc>
        <w:tc>
          <w:tcPr>
            <w:tcW w:type="dxa" w:w="5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Urban Intelligence Engine with spatial clustering + risk scoring</w:t>
            </w:r>
          </w:p>
        </w:tc>
      </w:tr>
      <w:tr>
        <w:tc>
          <w:tcPr>
            <w:tcW w:type="dxa" w:w="3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Trust deficit</w:t>
            </w:r>
          </w:p>
        </w:tc>
        <w:tc>
          <w:tcPr>
            <w:tcW w:type="dxa" w:w="5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Gamified engagement + verified resolution notifications</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2.5  Target Market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Primary: Municipal Corporations and Urban Local Bodies (ULBs) across Tier 1 and Tier 2 Indian cities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Secondary: Smart City Program Management Units (PMUs) under Ministry of Housing &amp; Urban Affairs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Tertiary: State-level Urban Development Authorities requiring centralized grievance infrastructure</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2.6  Product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Positioning Statement</w:t>
            </w:r>
          </w:p>
          <w:p>
            <w:pPr>
              <w:spacing w:before="0" w:after="40" w:line="300"/>
            </w:pPr>
            <w:r>
              <w:rPr>
                <w:rFonts w:ascii="Arial" w:cs="Arial" w:eastAsia="Arial" w:hAnsi="Arial"/>
                <w:b w:val="false"/>
                <w:bCs w:val="false"/>
                <w:i w:val="false"/>
                <w:iCs w:val="false"/>
                <w:color w:val="1A1A2E"/>
                <w:sz w:val="21"/>
                <w:szCs w:val="21"/>
              </w:rPr>
              <w:t xml:space="preserve">For Municipal Corporations that struggle with fragmented, opaque complaint management,</w:t>
            </w:r>
          </w:p>
          <w:p>
            <w:pPr>
              <w:spacing w:before="0" w:after="40" w:line="300"/>
            </w:pPr>
            <w:r>
              <w:rPr>
                <w:rFonts w:ascii="Arial" w:cs="Arial" w:eastAsia="Arial" w:hAnsi="Arial"/>
                <w:b w:val="false"/>
                <w:bCs w:val="false"/>
                <w:i w:val="false"/>
                <w:iCs w:val="false"/>
                <w:color w:val="1A1A2E"/>
                <w:sz w:val="21"/>
                <w:szCs w:val="21"/>
              </w:rPr>
              <w:t xml:space="preserve">ResolveX is a Smart Civic CRM Platform that automates grievance workflows and converts</w:t>
            </w:r>
          </w:p>
          <w:p>
            <w:pPr>
              <w:spacing w:before="0" w:after="40" w:line="300"/>
            </w:pPr>
            <w:r>
              <w:rPr>
                <w:rFonts w:ascii="Arial" w:cs="Arial" w:eastAsia="Arial" w:hAnsi="Arial"/>
                <w:b w:val="false"/>
                <w:bCs w:val="false"/>
                <w:i w:val="false"/>
                <w:iCs w:val="false"/>
                <w:color w:val="1A1A2E"/>
                <w:sz w:val="21"/>
                <w:szCs w:val="21"/>
              </w:rPr>
              <w:t xml:space="preserve">complaint data into urban intelligence — unlike traditional complaint portals that merely log</w:t>
            </w:r>
          </w:p>
          <w:p>
            <w:pPr>
              <w:spacing w:before="0" w:after="40" w:line="300"/>
            </w:pPr>
            <w:r>
              <w:rPr>
                <w:rFonts w:ascii="Arial" w:cs="Arial" w:eastAsia="Arial" w:hAnsi="Arial"/>
                <w:b w:val="false"/>
                <w:bCs w:val="false"/>
                <w:i w:val="false"/>
                <w:iCs w:val="false"/>
                <w:color w:val="1A1A2E"/>
                <w:sz w:val="21"/>
                <w:szCs w:val="21"/>
              </w:rPr>
              <w:t xml:space="preserve">issues without routing, analytics, or predictive capability.</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03.  </w:t>
      </w:r>
      <w:r>
        <w:rPr>
          <w:rFonts w:ascii="Arial" w:cs="Arial" w:eastAsia="Arial" w:hAnsi="Arial"/>
          <w:b/>
          <w:bCs/>
          <w:color w:val="0A2540"/>
          <w:sz w:val="44"/>
          <w:szCs w:val="44"/>
        </w:rPr>
        <w:t xml:space="preserve">Goals &amp; Success Metrics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3.1  Product Goals</w:t>
      </w:r>
    </w:p>
    <w:p>
      <w:pPr>
        <w:pStyle w:val="Heading3"/>
        <w:spacing w:before="200" w:after="60"/>
      </w:pPr>
      <w:r>
        <w:rPr>
          <w:rFonts w:ascii="Arial" w:cs="Arial" w:eastAsia="Arial" w:hAnsi="Arial"/>
          <w:b/>
          <w:bCs/>
          <w:color w:val="C86A1E"/>
          <w:sz w:val="24"/>
          <w:szCs w:val="24"/>
        </w:rPr>
        <w:t xml:space="preserve">G1 – Frictionless Citizen Reporting</w:t>
      </w:r>
    </w:p>
    <w:p>
      <w:pPr>
        <w:spacing w:before="60" w:after="60" w:line="320"/>
        <w:jc w:val="left"/>
      </w:pPr>
      <w:r>
        <w:rPr>
          <w:rFonts w:ascii="Arial" w:cs="Arial" w:eastAsia="Arial" w:hAnsi="Arial"/>
          <w:b w:val="false"/>
          <w:bCs w:val="false"/>
          <w:i w:val="false"/>
          <w:iCs w:val="false"/>
          <w:color w:val="1A1A2E"/>
          <w:sz w:val="22"/>
          <w:szCs w:val="22"/>
        </w:rPr>
        <w:t xml:space="preserve">Enable any citizen to file a geo-tagged complaint with evidence in under 30 seconds from any mobile browser without app installation.</w:t>
      </w:r>
    </w:p>
    <w:p>
      <w:pPr>
        <w:pStyle w:val="Heading3"/>
        <w:spacing w:before="200" w:after="60"/>
      </w:pPr>
      <w:r>
        <w:rPr>
          <w:rFonts w:ascii="Arial" w:cs="Arial" w:eastAsia="Arial" w:hAnsi="Arial"/>
          <w:b/>
          <w:bCs/>
          <w:color w:val="C86A1E"/>
          <w:sz w:val="24"/>
          <w:szCs w:val="24"/>
        </w:rPr>
        <w:t xml:space="preserve">G2 – Zero-Touch Complaint Routing</w:t>
      </w:r>
    </w:p>
    <w:p>
      <w:pPr>
        <w:spacing w:before="60" w:after="60" w:line="320"/>
        <w:jc w:val="left"/>
      </w:pPr>
      <w:r>
        <w:rPr>
          <w:rFonts w:ascii="Arial" w:cs="Arial" w:eastAsia="Arial" w:hAnsi="Arial"/>
          <w:b w:val="false"/>
          <w:bCs w:val="false"/>
          <w:i w:val="false"/>
          <w:iCs w:val="false"/>
          <w:color w:val="1A1A2E"/>
          <w:sz w:val="22"/>
          <w:szCs w:val="22"/>
        </w:rPr>
        <w:t xml:space="preserve">Achieve 100% automated complaint classification and department assignment, eliminating all manual routing from the municipal workflow.</w:t>
      </w:r>
    </w:p>
    <w:p>
      <w:pPr>
        <w:pStyle w:val="Heading3"/>
        <w:spacing w:before="200" w:after="60"/>
      </w:pPr>
      <w:r>
        <w:rPr>
          <w:rFonts w:ascii="Arial" w:cs="Arial" w:eastAsia="Arial" w:hAnsi="Arial"/>
          <w:b/>
          <w:bCs/>
          <w:color w:val="C86A1E"/>
          <w:sz w:val="24"/>
          <w:szCs w:val="24"/>
        </w:rPr>
        <w:t xml:space="preserve">G3 – Complete Transparency</w:t>
      </w:r>
    </w:p>
    <w:p>
      <w:pPr>
        <w:spacing w:before="60" w:after="60" w:line="320"/>
        <w:jc w:val="left"/>
      </w:pPr>
      <w:r>
        <w:rPr>
          <w:rFonts w:ascii="Arial" w:cs="Arial" w:eastAsia="Arial" w:hAnsi="Arial"/>
          <w:b w:val="false"/>
          <w:bCs w:val="false"/>
          <w:i w:val="false"/>
          <w:iCs w:val="false"/>
          <w:color w:val="1A1A2E"/>
          <w:sz w:val="22"/>
          <w:szCs w:val="22"/>
        </w:rPr>
        <w:t xml:space="preserve">Ensure every complaint has a real-time, citizen-visible status trail from submission through resolution.</w:t>
      </w:r>
    </w:p>
    <w:p>
      <w:pPr>
        <w:pStyle w:val="Heading3"/>
        <w:spacing w:before="200" w:after="60"/>
      </w:pPr>
      <w:r>
        <w:rPr>
          <w:rFonts w:ascii="Arial" w:cs="Arial" w:eastAsia="Arial" w:hAnsi="Arial"/>
          <w:b/>
          <w:bCs/>
          <w:color w:val="C86A1E"/>
          <w:sz w:val="24"/>
          <w:szCs w:val="24"/>
        </w:rPr>
        <w:t xml:space="preserve">G4 – Predictive Urban Intelligence</w:t>
      </w:r>
    </w:p>
    <w:p>
      <w:pPr>
        <w:spacing w:before="60" w:after="60" w:line="320"/>
        <w:jc w:val="left"/>
      </w:pPr>
      <w:r>
        <w:rPr>
          <w:rFonts w:ascii="Arial" w:cs="Arial" w:eastAsia="Arial" w:hAnsi="Arial"/>
          <w:b w:val="false"/>
          <w:bCs w:val="false"/>
          <w:i w:val="false"/>
          <w:iCs w:val="false"/>
          <w:color w:val="1A1A2E"/>
          <w:sz w:val="22"/>
          <w:szCs w:val="22"/>
        </w:rPr>
        <w:t xml:space="preserve">Detect infrastructure risk patterns from complaint data and issue early warnings before infrastructure failures escalate.</w:t>
      </w:r>
    </w:p>
    <w:p>
      <w:pPr>
        <w:pStyle w:val="Heading3"/>
        <w:spacing w:before="200" w:after="60"/>
      </w:pPr>
      <w:r>
        <w:rPr>
          <w:rFonts w:ascii="Arial" w:cs="Arial" w:eastAsia="Arial" w:hAnsi="Arial"/>
          <w:b/>
          <w:bCs/>
          <w:color w:val="C86A1E"/>
          <w:sz w:val="24"/>
          <w:szCs w:val="24"/>
        </w:rPr>
        <w:t xml:space="preserve">G5 – Measurable Civic Impact</w:t>
      </w:r>
    </w:p>
    <w:p>
      <w:pPr>
        <w:spacing w:before="60" w:after="60" w:line="320"/>
        <w:jc w:val="left"/>
      </w:pPr>
      <w:r>
        <w:rPr>
          <w:rFonts w:ascii="Arial" w:cs="Arial" w:eastAsia="Arial" w:hAnsi="Arial"/>
          <w:b w:val="false"/>
          <w:bCs w:val="false"/>
          <w:i w:val="false"/>
          <w:iCs w:val="false"/>
          <w:color w:val="1A1A2E"/>
          <w:sz w:val="22"/>
          <w:szCs w:val="22"/>
        </w:rPr>
        <w:t xml:space="preserve">Demonstrate quantifiable improvements in resolution time, citizen satisfaction, and municipal efficiency within 6 months of deployment.</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rPr>
          <w:tblHeader/>
        </w:trPr>
        <w:tc>
          <w:tcPr>
            <w:tcW w:type="dxa" w:w="26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KPI Metric</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Baseline (Pre-RX)</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 (6 months)</w:t>
            </w:r>
          </w:p>
        </w:tc>
        <w:tc>
          <w:tcPr>
            <w:tcW w:type="dxa" w:w="27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 (12 months)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Avg. resolution time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7–15 working days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&lt; 4 working days</w:t>
            </w:r>
          </w:p>
        </w:tc>
        <w:tc>
          <w:tcPr>
            <w:tcW w:type="dxa" w:w="2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&lt; 2 working days</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Complaint routing time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Hours to days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&lt; 2 minutes</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&lt; 30 seconds</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Duplicate complaint rate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35–50%</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&lt; 20%</w:t>
            </w:r>
          </w:p>
        </w:tc>
        <w:tc>
          <w:tcPr>
            <w:tcW w:type="dxa" w:w="2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&lt; 10%</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Citizen satisfaction (CSAT)</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~2.0 / 5.0</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&gt; 3.5 / 5.0</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&gt; 4.2 / 5.0</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SLA compliance rate</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1A1A2E"/>
                <w:sz w:val="19"/>
                <w:szCs w:val="19"/>
              </w:rPr>
              <w:t xml:space="preserve">Unknown</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&gt; 70%</w:t>
            </w:r>
          </w:p>
        </w:tc>
        <w:tc>
          <w:tcPr>
            <w:tcW w:type="dxa" w:w="2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1A6A40"/>
                <w:sz w:val="19"/>
                <w:szCs w:val="19"/>
              </w:rPr>
              <w:t xml:space="preserve">&gt; 90%</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Predictive risk alerts issued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0</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10+/month</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30+/month</w:t>
            </w:r>
          </w:p>
        </w:tc>
      </w:tr>
      <w:tr>
        <w:tc>
          <w:tcPr>
            <w:tcW w:type="dxa" w:w="26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Active citizen reporters</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Low engagement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500+ per city</w:t>
            </w:r>
          </w:p>
        </w:tc>
        <w:tc>
          <w:tcPr>
            <w:tcW w:type="dxa" w:w="27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2,000+ per city</w:t>
            </w:r>
          </w:p>
        </w:tc>
      </w:tr>
      <w:tr>
        <w:tc>
          <w:tcPr>
            <w:tcW w:type="dxa" w:w="26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left"/>
            </w:pPr>
            <w:r>
              <w:rPr>
                <w:rFonts w:ascii="Arial" w:cs="Arial" w:eastAsia="Arial" w:hAnsi="Arial"/>
                <w:b w:val="false"/>
                <w:bCs w:val="false"/>
                <w:i w:val="false"/>
                <w:iCs w:val="false"/>
                <w:color w:val="1A1A2E"/>
                <w:sz w:val="19"/>
                <w:szCs w:val="19"/>
              </w:rPr>
              <w:t xml:space="preserve">Officer productivity gain</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1A2E"/>
                <w:sz w:val="19"/>
                <w:szCs w:val="19"/>
              </w:rPr>
              <w:t xml:space="preserve">Baseline</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B07010"/>
                <w:sz w:val="19"/>
                <w:szCs w:val="19"/>
              </w:rPr>
              <w:t xml:space="preserve">2× improvement</w:t>
            </w:r>
          </w:p>
        </w:tc>
        <w:tc>
          <w:tcPr>
            <w:tcW w:type="dxa" w:w="27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val="false"/>
                <w:bCs w:val="false"/>
                <w:i w:val="false"/>
                <w:iCs w:val="false"/>
                <w:color w:val="1A6A40"/>
                <w:sz w:val="19"/>
                <w:szCs w:val="19"/>
              </w:rPr>
              <w:t xml:space="preserve">3× improvement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3.3  Non-Goals (Explicitly Out of Scope for v1.0)</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Native iOS or Android app development — PWA covers all mobile use cases for v1.0</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Direct integration with existing government ERP systems — future Phase 3 scope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Financial payment processing for any complaint type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Real-time IoT sensor data ingestion — Phase 3 roadmap item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Multi-language support — English-first for v1.0; Hindi and regional languages in Phase 3</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Blockchain audit trail — architectural consideration for Phase 4</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04.  </w:t>
      </w:r>
      <w:r>
        <w:rPr>
          <w:rFonts w:ascii="Arial" w:cs="Arial" w:eastAsia="Arial" w:hAnsi="Arial"/>
          <w:b/>
          <w:bCs/>
          <w:color w:val="0A2540"/>
          <w:sz w:val="44"/>
          <w:szCs w:val="44"/>
        </w:rPr>
        <w:t xml:space="preserve">User Personas &amp; Journey Maps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4.1  Persona 1 — Citizen Reporter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Name</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Priya S., 32, Software Engineer, resident of Ward 14</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Goal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File a drainage blockage complaint quickly and know when it is resolved</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Pain Points</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Has to call three different helpline numbers; never gets a callback; re-files weekly</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Tech Level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High — uses smartphone daily, comfortable with apps and browsers</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0A2540"/>
                <w:sz w:val="20"/>
                <w:szCs w:val="20"/>
              </w:rPr>
              <w:t xml:space="preserve">Success Condition</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Files complaint in &lt; 30s, receives push notification when resolved, rates the experience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4.2  Persona 2 — Municipal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Name</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Ramesh K., 44, Junior Engineer, Drainage Dept.</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Goal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Clear his assigned task queue efficiently and close complaints before SLA deadline</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Pain Points</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Receives 50+ complaint printouts daily; no priority order; spends 2h just reading and sorting</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Tech Level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Medium — uses desktop computer, familiar with basic web apps</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C86A1E"/>
                <w:sz w:val="20"/>
                <w:szCs w:val="20"/>
              </w:rPr>
              <w:t xml:space="preserve">Success Condition</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Opens dashboard, sees prioritized task list, updates status from phone in the field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4.3  Persona 3 — Municipal Commissioner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Name</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Anita V., 52, IAS Officer, Municipal Commissioner</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Goal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Have city-wide visibility of complaint status and infrastructure risk at all times</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Pain Points</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Learns about infrastructure failures after they happen; no real-time data; manual PDF reports</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Tech Level</w:t>
            </w:r>
          </w:p>
        </w:tc>
        <w:tc>
          <w:tcPr>
            <w:tcW w:type="dxa" w:w="69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Low-Medium — prefers dashboards with summary views; minimal data entry</w:t>
            </w:r>
          </w:p>
        </w:tc>
      </w:tr>
      <w:tr>
        <w:tc>
          <w:tcPr>
            <w:tcW w:type="dxa" w:w="2400"/>
            <w:tcBorders>
              <w:top w:val="single" w:color="C8D8E8" w:sz="1"/>
              <w:left w:val="single" w:color="C8D8E8" w:sz="1"/>
              <w:bottom w:val="single" w:color="C8D8E8" w:sz="1"/>
              <w:right w:val="single" w:color="C8D8E8" w:sz="1"/>
            </w:tcBorders>
            <w:shd w:fill="DDE8F4" w:val="clear"/>
            <w:tcMar>
              <w:top w:type="dxa" w:w="80"/>
              <w:left w:type="dxa" w:w="120"/>
              <w:bottom w:type="dxa" w:w="80"/>
              <w:right w:type="dxa" w:w="120"/>
            </w:tcMar>
          </w:tcPr>
          <w:p>
            <w:r>
              <w:rPr>
                <w:rFonts w:ascii="Arial" w:cs="Arial" w:eastAsia="Arial" w:hAnsi="Arial"/>
                <w:b/>
                <w:bCs/>
                <w:i w:val="false"/>
                <w:iCs w:val="false"/>
                <w:color w:val="1A7060"/>
                <w:sz w:val="20"/>
                <w:szCs w:val="20"/>
              </w:rPr>
              <w:t xml:space="preserve">Success Condition</w:t>
            </w:r>
          </w:p>
        </w:tc>
        <w:tc>
          <w:tcPr>
            <w:tcW w:type="dxa" w:w="6960"/>
            <w:tcBorders>
              <w:top w:val="single" w:color="C8D8E8" w:sz="1"/>
              <w:left w:val="single" w:color="C8D8E8" w:sz="1"/>
              <w:bottom w:val="single" w:color="C8D8E8" w:sz="1"/>
              <w:right w:val="single" w:color="C8D8E8"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2E"/>
                <w:sz w:val="20"/>
                <w:szCs w:val="20"/>
              </w:rPr>
              <w:t xml:space="preserve">Checks executive dashboard each morning; reviews risk alerts; exports weekly report for state government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4.4  Core User Journey — Citizen Files a Complaint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1 — Opens ResolveX PWA on mobile browser (no install required)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2 — Taps "Report Issue"; GPS auto-captures location; citizen confirms on mini-map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3 — Selects category (e.g. Drainage) → subcategory (Blocked Drain)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4 — Types brief description (optional) and uploads photo evidence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5 — System runs duplicate check in background; if duplicate found, citizen is shown existing complaint and given option to add evidence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6 — Submits; receives confirmation screen with complaint ID and expected SLA date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7 — Receives push notification on each status change: Assigned → In Progress → Resolved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Step 8 — On resolution, prompted for 1–5 star rating and optional feedback text</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05.  </w:t>
      </w:r>
      <w:r>
        <w:rPr>
          <w:rFonts w:ascii="Arial" w:cs="Arial" w:eastAsia="Arial" w:hAnsi="Arial"/>
          <w:b/>
          <w:bCs/>
          <w:color w:val="0A2540"/>
          <w:sz w:val="44"/>
          <w:szCs w:val="44"/>
        </w:rPr>
        <w:t xml:space="preserve">Functional Requirements</w:t>
      </w:r>
    </w:p>
    <w:p>
      <w:pPr>
        <w:spacing w:before="0" w:after="0"/>
      </w:pPr>
    </w:p>
    <w:p>
      <w:pPr>
        <w:spacing w:before="60" w:after="60" w:line="320"/>
        <w:jc w:val="left"/>
      </w:pPr>
      <w:r>
        <w:rPr>
          <w:rFonts w:ascii="Arial" w:cs="Arial" w:eastAsia="Arial" w:hAnsi="Arial"/>
          <w:b w:val="false"/>
          <w:bCs w:val="false"/>
          <w:i w:val="false"/>
          <w:iCs w:val="false"/>
          <w:color w:val="1A1A2E"/>
          <w:sz w:val="22"/>
          <w:szCs w:val="22"/>
        </w:rPr>
        <w:t xml:space="preserve">Requirements are labeled with unique IDs and prioritized as: P0 = Must Have (launch blocker), P1 = Should Have (high value), P2 = Nice to Have (future consideration).</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5.1  Citizen Complaint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60"/>
        <w:gridCol w:w="1400"/>
        <w:gridCol w:w="1400"/>
        <w:gridCol w:w="1900"/>
      </w:tblGrid>
      <w:tr>
        <w:trPr>
          <w:tblHeader/>
        </w:trPr>
        <w:tc>
          <w:tcPr>
            <w:tcW w:type="dxa" w:w="11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ID</w:t>
            </w:r>
          </w:p>
        </w:tc>
        <w:tc>
          <w:tcPr>
            <w:tcW w:type="dxa" w:w="356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Requirement</w:t>
            </w:r>
          </w:p>
        </w:tc>
        <w:tc>
          <w:tcPr>
            <w:tcW w:type="dxa" w:w="1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Priority</w:t>
            </w:r>
          </w:p>
        </w:tc>
        <w:tc>
          <w:tcPr>
            <w:tcW w:type="dxa" w:w="14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Effort</w:t>
            </w:r>
          </w:p>
        </w:tc>
        <w:tc>
          <w:tcPr>
            <w:tcW w:type="dxa" w:w="1900"/>
            <w:tcBorders>
              <w:top w:val="single" w:color="0A2540" w:sz="1"/>
              <w:left w:val="single" w:color="0A2540" w:sz="1"/>
              <w:bottom w:val="single" w:color="0A2540" w:sz="1"/>
              <w:right w:val="single" w:color="0A2540" w:sz="1"/>
            </w:tcBorders>
            <w:shd w:fill="0A2540" w:val="clear"/>
            <w:tcMar>
              <w:top w:type="dxa" w:w="80"/>
              <w:left w:type="dxa" w:w="100"/>
              <w:bottom w:type="dxa" w:w="80"/>
              <w:right w:type="dxa" w:w="100"/>
            </w:tcMar>
          </w:tcPr>
          <w:p>
            <w:pPr>
              <w:jc w:val="center"/>
            </w:pPr>
            <w:r>
              <w:rPr>
                <w:rFonts w:ascii="Arial" w:cs="Arial" w:eastAsia="Arial" w:hAnsi="Arial"/>
                <w:b/>
                <w:bCs/>
                <w:i w:val="false"/>
                <w:iCs w:val="false"/>
                <w:color w:val="FFFFFF"/>
                <w:sz w:val="19"/>
                <w:szCs w:val="19"/>
              </w:rPr>
              <w:t xml:space="preserve">Owner</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FR-C01</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PWA accessible on any mobile browser with no installation required</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FR-C02</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GPS auto-capture with manual map pin correction for complaint location</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FR-C03</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Category + subcategory selection with smart branching tree</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FR-C04</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Photo and video evidence upload (max 10MB per file, 3 files)</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Backend</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FR-C05</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Offline complaint draft with automatic sync on reconnect</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B07010"/>
                <w:sz w:val="19"/>
                <w:szCs w:val="19"/>
              </w:rPr>
              <w:t xml:space="preserve">P1</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L</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FR-C06</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Duplicate complaint detection within 50m radius / 48h window</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Backend/ML</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FR-C07</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Complaint submission confirmation with ID and expected SLA date</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FR-C08</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Real-time complaint status tracking page accessible without login</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B07010"/>
                <w:sz w:val="19"/>
                <w:szCs w:val="19"/>
              </w:rPr>
              <w:t xml:space="preserve">P1</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FR-C09</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Push notification on every status change</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A02020"/>
                <w:sz w:val="19"/>
                <w:szCs w:val="19"/>
              </w:rPr>
              <w:t xml:space="preserve">P0</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Backend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FR-C10</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Post-resolution feedback form (1–5 stars + text)</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B07010"/>
                <w:sz w:val="19"/>
                <w:szCs w:val="19"/>
              </w:rPr>
              <w:t xml:space="preserve">P1</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FR-C11</w:t>
            </w:r>
          </w:p>
        </w:tc>
        <w:tc>
          <w:tcPr>
            <w:tcW w:type="dxa" w:w="356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Citizen profile with complaint history and reputation score</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bCs/>
                <w:i w:val="false"/>
                <w:iCs w:val="false"/>
                <w:color w:val="B07010"/>
                <w:sz w:val="19"/>
                <w:szCs w:val="19"/>
              </w:rPr>
              <w:t xml:space="preserve">P1</w:t>
            </w:r>
          </w:p>
        </w:tc>
        <w:tc>
          <w:tcPr>
            <w:tcW w:type="dxa" w:w="14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M</w:t>
            </w:r>
          </w:p>
        </w:tc>
        <w:tc>
          <w:tcPr>
            <w:tcW w:type="dxa" w:w="1900"/>
            <w:tcBorders>
              <w:top w:val="single" w:color="C8D8E8" w:sz="1"/>
              <w:left w:val="single" w:color="C8D8E8" w:sz="1"/>
              <w:bottom w:val="single" w:color="C8D8E8" w:sz="1"/>
              <w:right w:val="single" w:color="C8D8E8" w:sz="1"/>
            </w:tcBorders>
            <w:shd w:fill="F5F8FC"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r>
        <w:tc>
          <w:tcPr>
            <w:tcW w:type="dxa" w:w="11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0A2540"/>
                <w:sz w:val="18"/>
                <w:szCs w:val="18"/>
              </w:rPr>
              <w:t xml:space="preserve">FR-C12</w:t>
            </w:r>
          </w:p>
        </w:tc>
        <w:tc>
          <w:tcPr>
            <w:tcW w:type="dxa" w:w="356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r>
              <w:rPr>
                <w:rFonts w:ascii="Arial" w:cs="Arial" w:eastAsia="Arial" w:hAnsi="Arial"/>
                <w:b w:val="false"/>
                <w:bCs w:val="false"/>
                <w:i w:val="false"/>
                <w:iCs w:val="false"/>
                <w:color w:val="1A1A2E"/>
                <w:sz w:val="19"/>
                <w:szCs w:val="19"/>
              </w:rPr>
              <w:t xml:space="preserve">Complaint withdrawal option before assignment (P0 only)</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7060"/>
                <w:sz w:val="19"/>
                <w:szCs w:val="19"/>
              </w:rPr>
              <w:t xml:space="preserve">P2</w:t>
            </w:r>
          </w:p>
        </w:tc>
        <w:tc>
          <w:tcPr>
            <w:tcW w:type="dxa" w:w="14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5A5A7A"/>
                <w:sz w:val="19"/>
                <w:szCs w:val="19"/>
              </w:rPr>
              <w:t xml:space="preserve">S</w:t>
            </w:r>
          </w:p>
        </w:tc>
        <w:tc>
          <w:tcPr>
            <w:tcW w:type="dxa" w:w="1900"/>
            <w:tcBorders>
              <w:top w:val="single" w:color="C8D8E8" w:sz="1"/>
              <w:left w:val="single" w:color="C8D8E8" w:sz="1"/>
              <w:bottom w:val="single" w:color="C8D8E8" w:sz="1"/>
              <w:right w:val="single" w:color="C8D8E8"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1A5F8A"/>
                <w:sz w:val="18"/>
                <w:szCs w:val="18"/>
              </w:rPr>
              <w:t xml:space="preserve">Frontend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5.2  Automated Workflow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560"/>
      </w:tblGrid>
      <w:tr>
        <w:trPr>
          <w:tblHeader/>
        </w:trPr>
        <w:tc>
          <w:tcPr>
            <w:tcW w:type="dxa" w:w="14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ID</w:t>
            </w:r>
          </w:p>
        </w:tc>
        <w:tc>
          <w:tcPr>
            <w:tcW w:type="dxa" w:w="640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1560"/>
            <w:tcBorders>
              <w:top w:val="single" w:color="1A7060" w:sz="1"/>
              <w:left w:val="single" w:color="1A7060" w:sz="1"/>
              <w:bottom w:val="single" w:color="1A7060" w:sz="1"/>
              <w:right w:val="single" w:color="1A7060" w:sz="1"/>
            </w:tcBorders>
            <w:shd w:fill="1A706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FR-W01</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NLP classifier assigns complaint to 1 of 8 categories + 40 subcategories</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FR-W02</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Priority scoring (1–5) using severity, volume, and infrastructure age</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FR-W03</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Geographic zone intersection via PostGIS ST_Within for ward assignment</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FR-W04</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Department assignment based on category + zone + workload balancing</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FR-W05</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SLA timer initialization on task creation (P1=24h, P2=48h, P3=72h)</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FR-W06</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Automatic escalation notification at 80% SLA consumption</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FR-W07</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Task status update capability from mobile dashboard by field officers</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FR-W08</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re-routing if assigned department rejects the task</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FR-W09</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Bulk assignment capability for mass-events (flooding, power outage)</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5.3  GIS &amp;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560"/>
      </w:tblGrid>
      <w:tr>
        <w:trPr>
          <w:tblHeader/>
        </w:trPr>
        <w:tc>
          <w:tcPr>
            <w:tcW w:type="dxa" w:w="14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ID</w:t>
            </w:r>
          </w:p>
        </w:tc>
        <w:tc>
          <w:tcPr>
            <w:tcW w:type="dxa" w:w="64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156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FR-G01</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Interactive Leaflet.js map displaying all active complaints as markers</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FR-G02</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markers color-coded by category and priority level</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FR-G03</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Automatic complaint marker clustering at zoom levels below ward level</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FR-G04</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Ward and department boundary overlays as toggleable map layers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FR-G05</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detail popup on marker click with status and timeline</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FR-G06</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GIS hotspot heatmap layer showing complaint density over time</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FR-G07</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Historical complaint replay mode (time-lapse animation)</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FR-G08</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Export of map view as PNG/PDF for reports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5.4  Urban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560"/>
      </w:tblGrid>
      <w:tr>
        <w:trPr>
          <w:tblHeader/>
        </w:trPr>
        <w:tc>
          <w:tcPr>
            <w:tcW w:type="dxa" w:w="14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ID</w:t>
            </w:r>
          </w:p>
        </w:tc>
        <w:tc>
          <w:tcPr>
            <w:tcW w:type="dxa" w:w="640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1560"/>
            <w:tcBorders>
              <w:top w:val="single" w:color="5A2A7A" w:sz="1"/>
              <w:left w:val="single" w:color="5A2A7A" w:sz="1"/>
              <w:bottom w:val="single" w:color="5A2A7A" w:sz="1"/>
              <w:right w:val="single" w:color="5A2A7A" w:sz="1"/>
            </w:tcBorders>
            <w:shd w:fill="5A2A7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FR-A01</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DBSCAN spatial clustering on 30-day rolling complaint window</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FR-A02</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Risk score computation for each geographic zone (Low/Med/High/Critical)</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FR-A03</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Early warning alert generation when zone crosses risk threshold</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FR-A04</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Monthly predictive maintenance report ranked by zone risk score</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FR-A05</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Seasonal risk model incorporating IMD rainfall data for monsoon prediction</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FR-A06</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Pattern library of pre-failure complaint signatures for common failures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FR-A07</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Risk score trend visualization (improving vs worsening zones)</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5.5  Admin Dashboard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6400"/>
        <w:gridCol w:w="1560"/>
      </w:tblGrid>
      <w:tr>
        <w:trPr>
          <w:tblHeader/>
        </w:trPr>
        <w:tc>
          <w:tcPr>
            <w:tcW w:type="dxa" w:w="14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ID</w:t>
            </w:r>
          </w:p>
        </w:tc>
        <w:tc>
          <w:tcPr>
            <w:tcW w:type="dxa" w:w="64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15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Priority</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FR-D01</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Live complaint feed with status badges and SLA countdown</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FR-D02</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Department workload distribution chart by officer and category</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FR-D03</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SLA compliance gauge with drill-down by department</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FR-D04</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Average resolution time analytics (daily/weekly/monthly)</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FR-D05</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Citizen satisfaction score aggregated by department</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P1</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FR-D06</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PDF and CSV export for all dashboard metrics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r>
        <w:tc>
          <w:tcPr>
            <w:tcW w:type="dxa" w:w="1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FR-D07</w:t>
            </w:r>
          </w:p>
        </w:tc>
        <w:tc>
          <w:tcPr>
            <w:tcW w:type="dxa" w:w="6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Role-based dashboard views (Officer vs Admin vs Commissioner)</w:t>
            </w:r>
          </w:p>
        </w:tc>
        <w:tc>
          <w:tcPr>
            <w:tcW w:type="dxa" w:w="15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P0</w:t>
            </w:r>
          </w:p>
        </w:tc>
      </w:tr>
      <w:tr>
        <w:tc>
          <w:tcPr>
            <w:tcW w:type="dxa" w:w="1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FR-D08</w:t>
            </w:r>
          </w:p>
        </w:tc>
        <w:tc>
          <w:tcPr>
            <w:tcW w:type="dxa" w:w="6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System health monitoring (API uptime, queue depth, error rates)</w:t>
            </w:r>
          </w:p>
        </w:tc>
        <w:tc>
          <w:tcPr>
            <w:tcW w:type="dxa" w:w="15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P2</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06.  </w:t>
      </w:r>
      <w:r>
        <w:rPr>
          <w:rFonts w:ascii="Arial" w:cs="Arial" w:eastAsia="Arial" w:hAnsi="Arial"/>
          <w:b/>
          <w:bCs/>
          <w:color w:val="0A2540"/>
          <w:sz w:val="44"/>
          <w:szCs w:val="44"/>
        </w:rPr>
        <w:t xml:space="preserve">Non-Functional Requirements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NFR ID</w:t>
            </w:r>
          </w:p>
        </w:tc>
        <w:tc>
          <w:tcPr>
            <w:tcW w:type="dxa" w:w="540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Requirement</w:t>
            </w:r>
          </w:p>
        </w:tc>
        <w:tc>
          <w:tcPr>
            <w:tcW w:type="dxa" w:w="2160"/>
            <w:tcBorders>
              <w:top w:val="single" w:color="1A5F8A" w:sz="1"/>
              <w:left w:val="single" w:color="1A5F8A" w:sz="1"/>
              <w:bottom w:val="single" w:color="1A5F8A" w:sz="1"/>
              <w:right w:val="single" w:color="1A5F8A" w:sz="1"/>
            </w:tcBorders>
            <w:shd w:fill="1A5F8A"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Target SLA</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NFR-P01</w:t>
            </w:r>
          </w:p>
        </w:tc>
        <w:tc>
          <w:tcPr>
            <w:tcW w:type="dxa" w:w="5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 submission API response time</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500ms (p99)</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NFR-P02</w:t>
            </w:r>
          </w:p>
        </w:tc>
        <w:tc>
          <w:tcPr>
            <w:tcW w:type="dxa" w:w="5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Dashboard page initial load time</w:t>
            </w:r>
          </w:p>
        </w:tc>
        <w:tc>
          <w:tcPr>
            <w:tcW w:type="dxa" w:w="2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2 seconds on 4G</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NFR-P03</w:t>
            </w:r>
          </w:p>
        </w:tc>
        <w:tc>
          <w:tcPr>
            <w:tcW w:type="dxa" w:w="5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GIS map tile render time</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1 second per zoom level</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NFR-P04</w:t>
            </w:r>
          </w:p>
        </w:tc>
        <w:tc>
          <w:tcPr>
            <w:tcW w:type="dxa" w:w="5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ML classification inference latency</w:t>
            </w:r>
          </w:p>
        </w:tc>
        <w:tc>
          <w:tcPr>
            <w:tcW w:type="dxa" w:w="2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3 seconds per complaint</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NFR-P05</w:t>
            </w:r>
          </w:p>
        </w:tc>
        <w:tc>
          <w:tcPr>
            <w:tcW w:type="dxa" w:w="5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Concurrent active users supported (MVP)</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500 concurrent users</w:t>
            </w:r>
          </w:p>
        </w:tc>
      </w:tr>
      <w:tr>
        <w:tc>
          <w:tcPr>
            <w:tcW w:type="dxa" w:w="18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NFR-P06</w:t>
            </w:r>
          </w:p>
        </w:tc>
        <w:tc>
          <w:tcPr>
            <w:tcW w:type="dxa" w:w="54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Database query response (spatial queries)</w:t>
            </w:r>
          </w:p>
        </w:tc>
        <w:tc>
          <w:tcPr>
            <w:tcW w:type="dxa" w:w="21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200ms (p95)</w:t>
            </w:r>
          </w:p>
        </w:tc>
      </w:tr>
      <w:tr>
        <w:tc>
          <w:tcPr>
            <w:tcW w:type="dxa" w:w="18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NFR-P07</w:t>
            </w:r>
          </w:p>
        </w:tc>
        <w:tc>
          <w:tcPr>
            <w:tcW w:type="dxa" w:w="54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WebSocket notification delivery latency</w:t>
            </w:r>
          </w:p>
        </w:tc>
        <w:tc>
          <w:tcPr>
            <w:tcW w:type="dxa" w:w="21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&lt; 500ms end-to-end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6.2  Reliability &amp; Availability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System uptime SLA: 99.5% monthly (allows ~3.6 hours downtime/month)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Zero data loss: all complaint submissions acknowledged before processing begins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Graceful degradation: if ML classifier is down, complaints are queued for batch processing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RabbitMQ message persistence: all complaint routing messages survive service restarts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Database backup: automated daily PostgreSQL backup with 30-day retention</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6.3  Security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API endpoints protected with JWT Bearer token authentication (RS256 signing)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RBAC enforcement: Citizens cannot access admin endpoints; officers cannot access other ward data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Input validation: all user-submitted text sanitized for XSS and SQL injection at gateway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File upload security: MIME type validation + virus scan before object storage commit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HTTPS enforcement: TLS 1.3 minimum for all client-server communication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PII handling: citizen phone numbers and emails encrypted at rest (AES-256)</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Rate limiting: 100 requests/minute per authenticated user; 20/minute for unauthenticated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Session timeout: JWT access tokens expire in 1 hour; refresh tokens in 7 days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6.4  Scalability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Horizontal scaling: all stateless services deployable behind a load balancer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Database connection pooling: PgBouncer for PostgreSQL connection management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Caching strategy: Redis cache for ward boundaries, category trees, and leaderboard data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Message queue buffering: RabbitMQ absorbs complaint spikes without dropping submissions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Multi-city isolation: database schema supports city-namespaced data from day one</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6.5  Accessibility &amp; Usability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WCAG 2.1 Level AA compliance for PWA interface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Mobile-first responsive design: fully functional on 320px viewport width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Maximum complaint filing flow: 5 screens, 30 seconds, 3 required fields only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Works on 3G mobile connections: lazy loading, compressed assets, offline drafts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Font size minimum: 14px body text, 16px for interactive elements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6.6  Maintainability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services containerized with Docker for consistent deployment across environments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API documentation auto-generated via OpenAPI/Swagger for all endpoints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Code coverage minimum: 70% unit test coverage for all backend services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Structured logging: JSON-formatted logs with request_id, user_id, and trace context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CI/CD pipeline: automated lint → test → build → deploy on every push to main</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06A.  </w:t>
      </w:r>
      <w:r>
        <w:rPr>
          <w:rFonts w:ascii="Arial" w:cs="Arial" w:eastAsia="Arial" w:hAnsi="Arial"/>
          <w:b/>
          <w:bCs/>
          <w:color w:val="0A2540"/>
          <w:sz w:val="44"/>
          <w:szCs w:val="44"/>
        </w:rPr>
        <w:t xml:space="preserve">Authentication &amp; Authorization System</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Why This Section Exists</w:t>
            </w:r>
          </w:p>
          <w:p>
            <w:pPr>
              <w:spacing w:before="0" w:after="40" w:line="300"/>
            </w:pPr>
            <w:r>
              <w:rPr>
                <w:rFonts w:ascii="Arial" w:cs="Arial" w:eastAsia="Arial" w:hAnsi="Arial"/>
                <w:b w:val="false"/>
                <w:bCs w:val="false"/>
                <w:i w:val="false"/>
                <w:iCs w:val="false"/>
                <w:color w:val="1A1A2E"/>
                <w:sz w:val="21"/>
                <w:szCs w:val="21"/>
              </w:rPr>
              <w:t xml:space="preserve">Initial documents specified JWT + RBAC at a high level. Post-wireframe design sessions identified</w:t>
            </w:r>
          </w:p>
          <w:p>
            <w:pPr>
              <w:spacing w:before="0" w:after="40" w:line="300"/>
            </w:pPr>
            <w:r>
              <w:rPr>
                <w:rFonts w:ascii="Arial" w:cs="Arial" w:eastAsia="Arial" w:hAnsi="Arial"/>
                <w:b w:val="false"/>
                <w:bCs w:val="false"/>
                <w:i w:val="false"/>
                <w:iCs w:val="false"/>
                <w:color w:val="1A1A2E"/>
                <w:sz w:val="21"/>
                <w:szCs w:val="21"/>
              </w:rPr>
              <w:t xml:space="preserve">17 completely missing specifications and 9 partial gaps. This section is the authoritative complete</w:t>
            </w:r>
          </w:p>
          <w:p>
            <w:pPr>
              <w:spacing w:before="0" w:after="40" w:line="300"/>
            </w:pPr>
            <w:r>
              <w:rPr>
                <w:rFonts w:ascii="Arial" w:cs="Arial" w:eastAsia="Arial" w:hAnsi="Arial"/>
                <w:b w:val="false"/>
                <w:bCs w:val="false"/>
                <w:i w:val="false"/>
                <w:iCs w:val="false"/>
                <w:color w:val="1A1A2E"/>
                <w:sz w:val="21"/>
                <w:szCs w:val="21"/>
              </w:rPr>
              <w:t xml:space="preserve">auth specification. All prior references to "JWT auth service" defer to this section.</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6A.1  Role-Picker Entry Point</w:t>
      </w:r>
    </w:p>
    <w:p>
      <w:pPr>
        <w:spacing w:before="60" w:after="60" w:line="320"/>
        <w:jc w:val="left"/>
      </w:pPr>
      <w:r>
        <w:rPr>
          <w:rFonts w:ascii="Arial" w:cs="Arial" w:eastAsia="Arial" w:hAnsi="Arial"/>
          <w:b w:val="false"/>
          <w:bCs w:val="false"/>
          <w:i w:val="false"/>
          <w:iCs w:val="false"/>
          <w:color w:val="1A1A2E"/>
          <w:sz w:val="22"/>
          <w:szCs w:val="22"/>
        </w:rPr>
        <w:t xml:space="preserve">Every user enters ResolveX through a unified role-selection screen before any credentials are requested. Each role uses a completely different authentication method — a generic login form would cause misrouting.</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Element</w:t>
            </w:r>
          </w:p>
        </w:tc>
        <w:tc>
          <w:tcPr>
            <w:tcW w:type="dxa" w:w="636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Specification</w:t>
            </w:r>
          </w:p>
        </w:tc>
      </w:tr>
      <w:tr>
        <w:tc>
          <w:tcPr>
            <w:tcW w:type="dxa" w:w="3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4 role cards</w:t>
            </w:r>
          </w:p>
        </w:tc>
        <w:tc>
          <w:tcPr>
            <w:tcW w:type="dxa" w:w="6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 | Municipal Officer | Dept Head / Supervisor | Commissioner / Admin</w:t>
            </w:r>
          </w:p>
        </w:tc>
      </w:tr>
      <w:tr>
        <w:tc>
          <w:tcPr>
            <w:tcW w:type="dxa" w:w="30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Default selection</w:t>
            </w:r>
          </w:p>
        </w:tc>
        <w:tc>
          <w:tcPr>
            <w:tcW w:type="dxa" w:w="63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 pre-selected (highest volume user)</w:t>
            </w:r>
          </w:p>
        </w:tc>
      </w:tr>
      <w:tr>
        <w:tc>
          <w:tcPr>
            <w:tcW w:type="dxa" w:w="3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Guest path</w:t>
            </w:r>
          </w:p>
        </w:tc>
        <w:tc>
          <w:tcPr>
            <w:tcW w:type="dxa" w:w="6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"Track complaint without signing in" → /track/:id — no authentication required</w:t>
            </w:r>
          </w:p>
        </w:tc>
      </w:tr>
      <w:tr>
        <w:tc>
          <w:tcPr>
            <w:tcW w:type="dxa" w:w="30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Continue button</w:t>
            </w:r>
          </w:p>
        </w:tc>
        <w:tc>
          <w:tcPr>
            <w:tcW w:type="dxa" w:w="63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Label adapts to selected role e.g. "Continue as Citizen"</w:t>
            </w:r>
          </w:p>
        </w:tc>
      </w:tr>
      <w:tr>
        <w:tc>
          <w:tcPr>
            <w:tcW w:type="dxa" w:w="3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Role in JWT</w:t>
            </w:r>
          </w:p>
        </w:tc>
        <w:tc>
          <w:tcPr>
            <w:tcW w:type="dxa" w:w="6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Role determines auth flow. After login, role is embedded in JWT, enforced server-side on every request.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6A.2  Authentication Methods Per Role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500"/>
        <w:gridCol w:w="1400"/>
        <w:gridCol w:w="2160"/>
      </w:tblGrid>
      <w:tr>
        <w:trPr>
          <w:tblHeader/>
        </w:trPr>
        <w:tc>
          <w:tcPr>
            <w:tcW w:type="dxa" w:w="17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Primary Auth Method</w:t>
            </w:r>
          </w:p>
        </w:tc>
        <w:tc>
          <w:tcPr>
            <w:tcW w:type="dxa" w:w="15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2FA Required</w:t>
            </w:r>
          </w:p>
        </w:tc>
        <w:tc>
          <w:tcPr>
            <w:tcW w:type="dxa" w:w="14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Session Length</w:t>
            </w:r>
          </w:p>
        </w:tc>
        <w:tc>
          <w:tcPr>
            <w:tcW w:type="dxa" w:w="216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Credential Source</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Phone OTP — 6-digit, 10-min TTL</w:t>
            </w:r>
          </w:p>
        </w:tc>
        <w:tc>
          <w:tcPr>
            <w:tcW w:type="dxa" w:w="1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None</w:t>
            </w:r>
          </w:p>
        </w:tc>
        <w:tc>
          <w:tcPr>
            <w:tcW w:type="dxa" w:w="1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7 days</w:t>
            </w:r>
          </w:p>
        </w:tc>
        <w:tc>
          <w:tcPr>
            <w:tcW w:type="dxa" w:w="2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Self-registered via OTP verification</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 (alt)</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Google OAuth 2.0</w:t>
            </w:r>
          </w:p>
        </w:tc>
        <w:tc>
          <w:tcPr>
            <w:tcW w:type="dxa" w:w="1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None</w:t>
            </w:r>
          </w:p>
        </w:tc>
        <w:tc>
          <w:tcPr>
            <w:tcW w:type="dxa" w:w="1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7 days</w:t>
            </w:r>
          </w:p>
        </w:tc>
        <w:tc>
          <w:tcPr>
            <w:tcW w:type="dxa" w:w="2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Google ID token — verified email</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 (alt)</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Apple Sign In</w:t>
            </w:r>
          </w:p>
        </w:tc>
        <w:tc>
          <w:tcPr>
            <w:tcW w:type="dxa" w:w="1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None</w:t>
            </w:r>
          </w:p>
        </w:tc>
        <w:tc>
          <w:tcPr>
            <w:tcW w:type="dxa" w:w="1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7 days</w:t>
            </w:r>
          </w:p>
        </w:tc>
        <w:tc>
          <w:tcPr>
            <w:tcW w:type="dxa" w:w="2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Apple ID token — may use relay email</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Govt Employee ID + Password</w:t>
            </w:r>
          </w:p>
        </w:tc>
        <w:tc>
          <w:tcPr>
            <w:tcW w:type="dxa" w:w="1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TOTP — mandatory</w:t>
            </w:r>
          </w:p>
        </w:tc>
        <w:tc>
          <w:tcPr>
            <w:tcW w:type="dxa" w:w="1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8 hours</w:t>
            </w:r>
          </w:p>
        </w:tc>
        <w:tc>
          <w:tcPr>
            <w:tcW w:type="dxa" w:w="2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Issued by municipal IT department</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Govt Employee ID + Password</w:t>
            </w:r>
          </w:p>
        </w:tc>
        <w:tc>
          <w:tcPr>
            <w:tcW w:type="dxa" w:w="1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TOTP — mandatory</w:t>
            </w:r>
          </w:p>
        </w:tc>
        <w:tc>
          <w:tcPr>
            <w:tcW w:type="dxa" w:w="1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8 hours</w:t>
            </w:r>
          </w:p>
        </w:tc>
        <w:tc>
          <w:tcPr>
            <w:tcW w:type="dxa" w:w="2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Issued by municipal IT department</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SAML 2.0 / OIDC SSO (primary)</w:t>
            </w:r>
          </w:p>
        </w:tc>
        <w:tc>
          <w:tcPr>
            <w:tcW w:type="dxa" w:w="1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FIDO2 optional</w:t>
            </w:r>
          </w:p>
        </w:tc>
        <w:tc>
          <w:tcPr>
            <w:tcW w:type="dxa" w:w="1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4 hours</w:t>
            </w:r>
          </w:p>
        </w:tc>
        <w:tc>
          <w:tcPr>
            <w:tcW w:type="dxa" w:w="2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State govt identity provider</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Commissioner</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Email + Password (SSO fallback)</w:t>
            </w:r>
          </w:p>
        </w:tc>
        <w:tc>
          <w:tcPr>
            <w:tcW w:type="dxa" w:w="1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TOTP — mandatory</w:t>
            </w:r>
          </w:p>
        </w:tc>
        <w:tc>
          <w:tcPr>
            <w:tcW w:type="dxa" w:w="1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4 hours</w:t>
            </w:r>
          </w:p>
        </w:tc>
        <w:tc>
          <w:tcPr>
            <w:tcW w:type="dxa" w:w="2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Issued by municipal IT admin</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6A.3  Citizen Authentication Flows</w:t>
      </w:r>
    </w:p>
    <w:p>
      <w:pPr>
        <w:pStyle w:val="Heading3"/>
        <w:spacing w:before="200" w:after="60"/>
      </w:pPr>
      <w:r>
        <w:rPr>
          <w:rFonts w:ascii="Arial" w:cs="Arial" w:eastAsia="Arial" w:hAnsi="Arial"/>
          <w:b/>
          <w:bCs/>
          <w:color w:val="C86A1E"/>
          <w:sz w:val="24"/>
          <w:szCs w:val="24"/>
        </w:rPr>
        <w:t xml:space="preserve">Phone OTP — Step by Step</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User enters mobile number with +91 country code prefix</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Server generates 6-digit OTP via crypto.randomInt, stores as bcrypt hash in Redis with 600s TTL, dispatches via Twilio / MSG91</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OTP verification screen; Android Chrome auto-fills code via Web OTP API</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Server verifies hash — if match: OTP immediately invalidated in Redis; if mismatch: attempt counter incremented</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Returning user → JWT issued → citizen home. New user → account auto-created (role=citizen) → name-entry → home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OTP Security Policy</w:t>
            </w:r>
          </w:p>
        </w:tc>
        <w:tc>
          <w:tcPr>
            <w:tcW w:type="dxa" w:w="536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Value</w:t>
            </w:r>
          </w:p>
        </w:tc>
      </w:tr>
      <w:tr>
        <w:tc>
          <w:tcPr>
            <w:tcW w:type="dxa" w:w="4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Rate limit</w:t>
            </w:r>
          </w:p>
        </w:tc>
        <w:tc>
          <w:tcPr>
            <w:tcW w:type="dxa" w:w="5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Max 3 OTP requests per phone number per 15 minutes</w:t>
            </w:r>
          </w:p>
        </w:tc>
      </w:tr>
      <w:tr>
        <w:tc>
          <w:tcPr>
            <w:tcW w:type="dxa" w:w="40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Attempt limit</w:t>
            </w:r>
          </w:p>
        </w:tc>
        <w:tc>
          <w:tcPr>
            <w:tcW w:type="dxa" w:w="53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Max 5 wrong attempts → 15-minute lockout</w:t>
            </w:r>
          </w:p>
        </w:tc>
      </w:tr>
      <w:tr>
        <w:tc>
          <w:tcPr>
            <w:tcW w:type="dxa" w:w="4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OTP storage</w:t>
            </w:r>
          </w:p>
        </w:tc>
        <w:tc>
          <w:tcPr>
            <w:tcW w:type="dxa" w:w="5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Bcrypt hash only — plaintext never persisted</w:t>
            </w:r>
          </w:p>
        </w:tc>
      </w:tr>
      <w:tr>
        <w:tc>
          <w:tcPr>
            <w:tcW w:type="dxa" w:w="40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OTP validity</w:t>
            </w:r>
          </w:p>
        </w:tc>
        <w:tc>
          <w:tcPr>
            <w:tcW w:type="dxa" w:w="53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Single-use — invalidated immediately after successful verification</w:t>
            </w:r>
          </w:p>
        </w:tc>
      </w:tr>
      <w:tr>
        <w:tc>
          <w:tcPr>
            <w:tcW w:type="dxa" w:w="40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New user flow</w:t>
            </w:r>
          </w:p>
        </w:tc>
        <w:tc>
          <w:tcPr>
            <w:tcW w:type="dxa" w:w="53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Account auto-created on first successful OTP; no registration form required</w:t>
            </w:r>
          </w:p>
        </w:tc>
      </w:tr>
    </w:tbl>
    <w:p>
      <w:pPr>
        <w:spacing w:before="0" w:after="120"/>
      </w:pPr>
    </w:p>
    <w:p>
      <w:pPr>
        <w:pStyle w:val="Heading3"/>
        <w:spacing w:before="200" w:after="60"/>
      </w:pPr>
      <w:r>
        <w:rPr>
          <w:rFonts w:ascii="Arial" w:cs="Arial" w:eastAsia="Arial" w:hAnsi="Arial"/>
          <w:b/>
          <w:bCs/>
          <w:color w:val="C86A1E"/>
          <w:sz w:val="24"/>
          <w:szCs w:val="24"/>
        </w:rPr>
        <w:t xml:space="preserve">Google / Apple OAuth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Triggers system browser OAuth sheet; callback extracts verified email from ID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Upserts user record — new citizen auto-created if not found; role always = citizen for social logins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Apple Sign In: may provide relay email hiding the real address — relay address stored permanently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RESTRICTION: Government staff (officer/dept head/commissioner) cannot use social login — it always produces role=citizen</w:t>
      </w:r>
    </w:p>
    <w:p>
      <w:pPr>
        <w:spacing w:before="0" w:after="120"/>
      </w:pPr>
    </w:p>
    <w:p>
      <w:pPr>
        <w:pStyle w:val="Heading3"/>
        <w:spacing w:before="200" w:after="60"/>
      </w:pPr>
      <w:r>
        <w:rPr>
          <w:rFonts w:ascii="Arial" w:cs="Arial" w:eastAsia="Arial" w:hAnsi="Arial"/>
          <w:b/>
          <w:bCs/>
          <w:color w:val="C86A1E"/>
          <w:sz w:val="24"/>
          <w:szCs w:val="24"/>
        </w:rPr>
        <w:t xml:space="preserve">Returning Citizen One-Tap Session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If valid refresh token cookie exists, welcome-back screen shown with name, ward, and reputation score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Single tap: "Sign in as [Name]" → silent token refresh → new access token → home (no OTP re-entry)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Session list in citizen profile page shows all active sessions; individual or bulk revocation available</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6A.4  Officer &amp; Dept Head Authentication</w:t>
      </w:r>
    </w:p>
    <w:p>
      <w:pPr>
        <w:pStyle w:val="Heading3"/>
        <w:spacing w:before="200" w:after="60"/>
      </w:pPr>
      <w:r>
        <w:rPr>
          <w:rFonts w:ascii="Arial" w:cs="Arial" w:eastAsia="Arial" w:hAnsi="Arial"/>
          <w:b/>
          <w:bCs/>
          <w:color w:val="C86A1E"/>
          <w:sz w:val="24"/>
          <w:szCs w:val="24"/>
        </w:rPr>
        <w:t xml:space="preserve">Government Employee ID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20"/>
              <w:left w:type="dxa" w:w="200"/>
              <w:bottom w:type="dxa" w:w="120"/>
              <w:right w:type="dxa" w:w="160"/>
            </w:tcMar>
          </w:tcPr>
          <w:p>
            <w:pPr>
              <w:spacing w:before="0" w:after="0" w:line="280"/>
            </w:pPr>
            <w:r>
              <w:rPr>
                <w:rFonts w:ascii="Arial" w:cs="Arial" w:eastAsia="Arial" w:hAnsi="Arial"/>
                <w:b w:val="false"/>
                <w:bCs w:val="false"/>
                <w:i w:val="false"/>
                <w:iCs w:val="false"/>
                <w:color w:val="2A2A4C"/>
                <w:sz w:val="17"/>
                <w:szCs w:val="17"/>
              </w:rPr>
              <w:t xml:space="preserve">Structure: {CITY_CODE}-{WARD_ID}-{DEPT_CODE}-{SEQ}</w:t>
            </w:r>
          </w:p>
          <w:p>
            <w:pPr>
              <w:spacing w:before="0" w:after="0" w:line="280"/>
            </w:pPr>
            <w:r>
              <w:rPr>
                <w:rFonts w:ascii="Arial" w:cs="Arial" w:eastAsia="Arial" w:hAnsi="Arial"/>
                <w:b w:val="false"/>
                <w:bCs w:val="false"/>
                <w:i w:val="false"/>
                <w:iCs w:val="false"/>
                <w:color w:val="2A2A4C"/>
                <w:sz w:val="17"/>
                <w:szCs w:val="17"/>
              </w:rPr>
              <w:t xml:space="preserve">Example:   BBMP-W14-DRN-042</w:t>
            </w:r>
          </w:p>
          <w:p>
            <w:pPr>
              <w:spacing w:before="0" w:after="0" w:line="280"/>
            </w:pPr>
            <w:r>
              <w:rPr>
                <w:rFonts w:ascii="Arial" w:cs="Arial" w:eastAsia="Arial" w:hAnsi="Arial"/>
                <w:b w:val="false"/>
                <w:bCs w:val="false"/>
                <w:i w:val="false"/>
                <w:iCs w:val="false"/>
                <w:color w:val="2A2A4C"/>
                <w:sz w:val="17"/>
                <w:szCs w:val="17"/>
              </w:rPr>
              <w:t xml:space="preserve">           BBMP = Bruhat Bengaluru Mahanagara Palike (city)</w:t>
            </w:r>
          </w:p>
          <w:p>
            <w:pPr>
              <w:spacing w:before="0" w:after="0" w:line="280"/>
            </w:pPr>
            <w:r>
              <w:rPr>
                <w:rFonts w:ascii="Arial" w:cs="Arial" w:eastAsia="Arial" w:hAnsi="Arial"/>
                <w:b w:val="false"/>
                <w:bCs w:val="false"/>
                <w:i w:val="false"/>
                <w:iCs w:val="false"/>
                <w:color w:val="2A2A4C"/>
                <w:sz w:val="17"/>
                <w:szCs w:val="17"/>
              </w:rPr>
              <w:t xml:space="preserve">           W14  = Ward 14</w:t>
            </w:r>
          </w:p>
          <w:p>
            <w:pPr>
              <w:spacing w:before="0" w:after="0" w:line="280"/>
            </w:pPr>
            <w:r>
              <w:rPr>
                <w:rFonts w:ascii="Arial" w:cs="Arial" w:eastAsia="Arial" w:hAnsi="Arial"/>
                <w:b w:val="false"/>
                <w:bCs w:val="false"/>
                <w:i w:val="false"/>
                <w:iCs w:val="false"/>
                <w:color w:val="2A2A4C"/>
                <w:sz w:val="17"/>
                <w:szCs w:val="17"/>
              </w:rPr>
              <w:t xml:space="preserve">           DRN  = Drainage department code</w:t>
            </w:r>
          </w:p>
          <w:p>
            <w:pPr>
              <w:spacing w:before="0" w:after="0" w:line="280"/>
            </w:pPr>
            <w:r>
              <w:rPr>
                <w:rFonts w:ascii="Arial" w:cs="Arial" w:eastAsia="Arial" w:hAnsi="Arial"/>
                <w:b w:val="false"/>
                <w:bCs w:val="false"/>
                <w:i w:val="false"/>
                <w:iCs w:val="false"/>
                <w:color w:val="2A2A4C"/>
                <w:sz w:val="17"/>
                <w:szCs w:val="17"/>
              </w:rPr>
              <w:t xml:space="preserve">           042  = Sequential officer number within dept</w:t>
            </w:r>
          </w:p>
          <w:p>
            <w:pPr>
              <w:spacing w:before="0" w:after="0" w:line="280"/>
            </w:pPr>
            <w:r>
              <w:rPr>
                <w:rFonts w:ascii="Arial" w:cs="Arial" w:eastAsia="Arial" w:hAnsi="Arial"/>
                <w:b w:val="false"/>
                <w:bCs w:val="false"/>
                <w:i w:val="false"/>
                <w:iCs w:val="false"/>
                <w:color w:val="2A2A4C"/>
                <w:sz w:val="17"/>
                <w:szCs w:val="17"/>
              </w:rPr>
              <w:t xml:space="preserve"/>
            </w:r>
          </w:p>
          <w:p>
            <w:pPr>
              <w:spacing w:before="0" w:after="0" w:line="280"/>
            </w:pPr>
            <w:r>
              <w:rPr>
                <w:rFonts w:ascii="Arial" w:cs="Arial" w:eastAsia="Arial" w:hAnsi="Arial"/>
                <w:b w:val="false"/>
                <w:bCs w:val="false"/>
                <w:i w:val="false"/>
                <w:iCs w:val="false"/>
                <w:color w:val="2A2A4C"/>
                <w:sz w:val="17"/>
                <w:szCs w:val="17"/>
              </w:rPr>
              <w:t xml:space="preserve">Benefit: routing engine derives ward_id and dept_id directly from Employee ID.</w:t>
            </w:r>
          </w:p>
          <w:p>
            <w:pPr>
              <w:spacing w:before="0" w:after="0" w:line="280"/>
            </w:pPr>
            <w:r>
              <w:rPr>
                <w:rFonts w:ascii="Arial" w:cs="Arial" w:eastAsia="Arial" w:hAnsi="Arial"/>
                <w:b w:val="false"/>
                <w:bCs w:val="false"/>
                <w:i w:val="false"/>
                <w:iCs w:val="false"/>
                <w:color w:val="2A2A4C"/>
                <w:sz w:val="17"/>
                <w:szCs w:val="17"/>
              </w:rPr>
              <w:t xml:space="preserve">         No manual per-officer configuration required during onboarding.</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A5F8A" w:sz="1"/>
              <w:left w:val="single" w:color="1A5F8A" w:sz="1"/>
              <w:bottom w:val="single" w:color="1A5F8A" w:sz="1"/>
              <w:right w:val="single" w:color="1A5F8A" w:sz="1"/>
            </w:tcBorders>
            <w:shd w:fill="1A5F8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Password Policy</w:t>
            </w:r>
          </w:p>
        </w:tc>
        <w:tc>
          <w:tcPr>
            <w:tcW w:type="dxa" w:w="5860"/>
            <w:tcBorders>
              <w:top w:val="single" w:color="1A5F8A" w:sz="1"/>
              <w:left w:val="single" w:color="1A5F8A" w:sz="1"/>
              <w:bottom w:val="single" w:color="1A5F8A" w:sz="1"/>
              <w:right w:val="single" w:color="1A5F8A" w:sz="1"/>
            </w:tcBorders>
            <w:shd w:fill="1A5F8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Requirement</w:t>
            </w:r>
          </w:p>
        </w:tc>
      </w:tr>
      <w:tr>
        <w:tc>
          <w:tcPr>
            <w:tcW w:type="dxa" w:w="3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Minimum length</w:t>
            </w:r>
          </w:p>
        </w:tc>
        <w:tc>
          <w:tcPr>
            <w:tcW w:type="dxa" w:w="58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12 characters</w:t>
            </w:r>
          </w:p>
        </w:tc>
      </w:tr>
      <w:tr>
        <w:tc>
          <w:tcPr>
            <w:tcW w:type="dxa" w:w="3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Complexity</w:t>
            </w:r>
          </w:p>
        </w:tc>
        <w:tc>
          <w:tcPr>
            <w:tcW w:type="dxa" w:w="58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Must include: uppercase + lowercase + number + special character</w:t>
            </w:r>
          </w:p>
        </w:tc>
      </w:tr>
      <w:tr>
        <w:tc>
          <w:tcPr>
            <w:tcW w:type="dxa" w:w="3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Hashing</w:t>
            </w:r>
          </w:p>
        </w:tc>
        <w:tc>
          <w:tcPr>
            <w:tcW w:type="dxa" w:w="58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bcrypt with salt_rounds = 12; plaintext never persisted</w:t>
            </w:r>
          </w:p>
        </w:tc>
      </w:tr>
      <w:tr>
        <w:tc>
          <w:tcPr>
            <w:tcW w:type="dxa" w:w="3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Expiry</w:t>
            </w:r>
          </w:p>
        </w:tc>
        <w:tc>
          <w:tcPr>
            <w:tcW w:type="dxa" w:w="58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90 days per government IT security policy</w:t>
            </w:r>
          </w:p>
        </w:tc>
      </w:tr>
      <w:tr>
        <w:tc>
          <w:tcPr>
            <w:tcW w:type="dxa" w:w="35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Reuse restriction</w:t>
            </w:r>
          </w:p>
        </w:tc>
        <w:tc>
          <w:tcPr>
            <w:tcW w:type="dxa" w:w="58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Last 5 passwords cannot be reused</w:t>
            </w:r>
          </w:p>
        </w:tc>
      </w:tr>
      <w:tr>
        <w:tc>
          <w:tcPr>
            <w:tcW w:type="dxa" w:w="35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Forgot password</w:t>
            </w:r>
          </w:p>
        </w:tc>
        <w:tc>
          <w:tcPr>
            <w:tcW w:type="dxa" w:w="58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Self-service via verified govt email; IT helpdesk as backup</w:t>
            </w:r>
          </w:p>
        </w:tc>
      </w:tr>
    </w:tbl>
    <w:p>
      <w:pPr>
        <w:spacing w:before="0" w:after="120"/>
      </w:pPr>
    </w:p>
    <w:p>
      <w:pPr>
        <w:pStyle w:val="Heading3"/>
        <w:spacing w:before="200" w:after="60"/>
      </w:pPr>
      <w:r>
        <w:rPr>
          <w:rFonts w:ascii="Arial" w:cs="Arial" w:eastAsia="Arial" w:hAnsi="Arial"/>
          <w:b/>
          <w:bCs/>
          <w:color w:val="C86A1E"/>
          <w:sz w:val="24"/>
          <w:szCs w:val="24"/>
        </w:rPr>
        <w:t xml:space="preserve">TOTP Two-Factor Authentication — Mandatory for All Staff</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Standard: RFC 6238 Time-Based One-Time Password — works with Google Authenticator, Authy, Microsoft Authenticator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Setup: QR code scan during first account activation; manual setup key provided as fallback</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Backup codes: 10 one-time codes generated at setup, shown exactly once — officer must download or print before proceeding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Enforcement: valid password + valid TOTP code BOTH required — password alone never issues a JWT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Lost authenticator: IT helpdesk resets 2FA after identity verification; backup codes used in interim</w:t>
      </w:r>
    </w:p>
    <w:p>
      <w:pPr>
        <w:spacing w:before="0" w:after="120"/>
      </w:pPr>
    </w:p>
    <w:p>
      <w:pPr>
        <w:pStyle w:val="Heading3"/>
        <w:spacing w:before="200" w:after="60"/>
      </w:pPr>
      <w:r>
        <w:rPr>
          <w:rFonts w:ascii="Arial" w:cs="Arial" w:eastAsia="Arial" w:hAnsi="Arial"/>
          <w:b/>
          <w:bCs/>
          <w:color w:val="C86A1E"/>
          <w:sz w:val="24"/>
          <w:szCs w:val="24"/>
        </w:rPr>
        <w:t xml:space="preserve">First-Time Officer Activation — 4-Step Flow</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IT admin creates account with temporary password → officer receives activation email</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logs in with temp credentials → immediately forced to set own password meeting policy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Verification link sent to registered government email address; officer clicks to verify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Officer scans TOTP QR code in authenticator app → confirms with first generated code → downloads 10 backup codes → activation complete</w:t>
      </w:r>
    </w:p>
    <w:p>
      <w:pPr>
        <w:spacing w:before="0" w:after="120"/>
      </w:pPr>
    </w:p>
    <w:p>
      <w:pPr>
        <w:pStyle w:val="Heading3"/>
        <w:spacing w:before="200" w:after="60"/>
      </w:pPr>
      <w:r>
        <w:rPr>
          <w:rFonts w:ascii="Arial" w:cs="Arial" w:eastAsia="Arial" w:hAnsi="Arial"/>
          <w:b/>
          <w:bCs/>
          <w:color w:val="C86A1E"/>
          <w:sz w:val="24"/>
          <w:szCs w:val="24"/>
        </w:rPr>
        <w:t xml:space="preserve">Failed Login Security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02020" w:sz="1"/>
              <w:left w:val="single" w:color="A02020" w:sz="1"/>
              <w:bottom w:val="single" w:color="A02020" w:sz="1"/>
              <w:right w:val="single" w:color="A02020" w:sz="1"/>
            </w:tcBorders>
            <w:shd w:fill="A0202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Scenario</w:t>
            </w:r>
          </w:p>
        </w:tc>
        <w:tc>
          <w:tcPr>
            <w:tcW w:type="dxa" w:w="6160"/>
            <w:tcBorders>
              <w:top w:val="single" w:color="A02020" w:sz="1"/>
              <w:left w:val="single" w:color="A02020" w:sz="1"/>
              <w:bottom w:val="single" w:color="A02020" w:sz="1"/>
              <w:right w:val="single" w:color="A02020" w:sz="1"/>
            </w:tcBorders>
            <w:shd w:fill="A0202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System Response</w:t>
            </w:r>
          </w:p>
        </w:tc>
      </w:tr>
      <w:tr>
        <w:tc>
          <w:tcPr>
            <w:tcW w:type="dxa" w:w="32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Wrong password (attempts 1–2)</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Error: "Invalid credentials — N attempts remaining". Never reveals which field is wrong.</w:t>
            </w:r>
          </w:p>
        </w:tc>
      </w:tr>
      <w:tr>
        <w:tc>
          <w:tcPr>
            <w:tcW w:type="dxa" w:w="32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Wrong password (attempt 3)</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15-minute account lockout. Countdown timer shown. IT helpdesk escape hatch visible.</w:t>
            </w:r>
          </w:p>
        </w:tc>
      </w:tr>
      <w:tr>
        <w:tc>
          <w:tcPr>
            <w:tcW w:type="dxa" w:w="32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Wrong password (attempt 5+)</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IT helpdesk required for unlock. Backup code reset path available.</w:t>
            </w:r>
          </w:p>
        </w:tc>
      </w:tr>
      <w:tr>
        <w:tc>
          <w:tcPr>
            <w:tcW w:type="dxa" w:w="32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Wrong OTP</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OTP input shakes. "Incorrect code" shown. Input clears for re-entry. 5 attempts = lockout.</w:t>
            </w:r>
          </w:p>
        </w:tc>
      </w:tr>
      <w:tr>
        <w:tc>
          <w:tcPr>
            <w:tcW w:type="dxa" w:w="32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Expired OTP</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"Code expired" banner. Resend button activates. OTP input disabled.</w:t>
            </w:r>
          </w:p>
        </w:tc>
      </w:tr>
      <w:tr>
        <w:tc>
          <w:tcPr>
            <w:tcW w:type="dxa" w:w="32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Non-existent Employee ID</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Generic "Invalid credentials" — never reveal whether ID exists (prevents enumeration).</w:t>
            </w:r>
          </w:p>
        </w:tc>
      </w:tr>
      <w:tr>
        <w:tc>
          <w:tcPr>
            <w:tcW w:type="dxa" w:w="32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Distributed brute force</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IP-level rate limiting separate from per-account lockout — blocks distributed attacks.</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6A.5  Commissioner SSO Flow</w:t>
      </w:r>
    </w:p>
    <w:p>
      <w:pPr>
        <w:spacing w:before="60" w:after="60" w:line="320"/>
        <w:jc w:val="left"/>
      </w:pPr>
      <w:r>
        <w:rPr>
          <w:rFonts w:ascii="Arial" w:cs="Arial" w:eastAsia="Arial" w:hAnsi="Arial"/>
          <w:b w:val="false"/>
          <w:bCs w:val="false"/>
          <w:i w:val="false"/>
          <w:iCs w:val="false"/>
          <w:color w:val="1A1A2E"/>
          <w:sz w:val="22"/>
          <w:szCs w:val="22"/>
        </w:rPr>
        <w:t xml:space="preserve">The Commissioner role connects to the state or central government identity provider. ResolveX acts as a Service Provider only — the SSO provider manages all credential security and account lifecycle.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5A2A7A" w:sz="1"/>
              <w:left w:val="single" w:color="5A2A7A" w:sz="1"/>
              <w:bottom w:val="single" w:color="5A2A7A" w:sz="1"/>
              <w:right w:val="single" w:color="5A2A7A" w:sz="1"/>
            </w:tcBorders>
            <w:shd w:fill="5A2A7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SSO Configuration</w:t>
            </w:r>
          </w:p>
        </w:tc>
        <w:tc>
          <w:tcPr>
            <w:tcW w:type="dxa" w:w="6760"/>
            <w:tcBorders>
              <w:top w:val="single" w:color="5A2A7A" w:sz="1"/>
              <w:left w:val="single" w:color="5A2A7A" w:sz="1"/>
              <w:bottom w:val="single" w:color="5A2A7A" w:sz="1"/>
              <w:right w:val="single" w:color="5A2A7A" w:sz="1"/>
            </w:tcBorders>
            <w:shd w:fill="5A2A7A"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Specification</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SAML 2.0 provider</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NIC (National Informatics Centre) — standard for central and state government portals across India</w:t>
            </w:r>
          </w:p>
        </w:tc>
      </w:tr>
      <w:tr>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OIDC provider</w:t>
            </w:r>
          </w:p>
        </w:tc>
        <w:tc>
          <w:tcPr>
            <w:tcW w:type="dxa" w:w="67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Newer state portals (e.g. Maharashtra, Karnataka digital initiatives) — preferred for new city deployments</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Protocol selection</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Configured per city during onboarding — city IT team specifies which protocol their SSO portal supports</w:t>
            </w:r>
          </w:p>
        </w:tc>
      </w:tr>
      <w:tr>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SSO flow</w:t>
            </w:r>
          </w:p>
        </w:tc>
        <w:tc>
          <w:tcPr>
            <w:tcW w:type="dxa" w:w="67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User taps SSO button → redirected to state identity provider → SAML assertion / OIDC token returned to callback</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Token handling</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 service validates SSO token → issues ResolveX JWT with role=commissioner → SSO token NOT forwarded downstream</w:t>
            </w:r>
          </w:p>
        </w:tc>
      </w:tr>
      <w:tr>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SSO fallback</w:t>
            </w:r>
          </w:p>
        </w:tc>
        <w:tc>
          <w:tcPr>
            <w:tcW w:type="dxa" w:w="67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If SSO provider unreachable: email + password + TOTP 2FA fallback is available for continuity</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FIDO2 hardware key</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Optional but recommended: Commissioner may register YubiKey 5 as post-SSO physical second factor</w:t>
            </w:r>
          </w:p>
        </w:tc>
      </w:tr>
      <w:tr>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Audit logging</w:t>
            </w:r>
          </w:p>
        </w:tc>
        <w:tc>
          <w:tcPr>
            <w:tcW w:type="dxa" w:w="67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Every Commissioner login → immutable append-only record in audit_events (MongoDB) with: user_id, IP, device fingerprint, timestamp, SSO provider, session duration</w:t>
            </w:r>
          </w:p>
        </w:tc>
      </w:tr>
      <w:tr>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Session length</w:t>
            </w:r>
          </w:p>
        </w:tc>
        <w:tc>
          <w:tcPr>
            <w:tcW w:type="dxa" w:w="67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4 hours → silent SSO re-auth attempt → if SSO unavailable → full re-login required</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6A.6  Token Architecture</w:t>
      </w:r>
    </w:p>
    <w:p>
      <w:pPr>
        <w:pStyle w:val="Heading3"/>
        <w:spacing w:before="200" w:after="60"/>
      </w:pPr>
      <w:r>
        <w:rPr>
          <w:rFonts w:ascii="Arial" w:cs="Arial" w:eastAsia="Arial" w:hAnsi="Arial"/>
          <w:b/>
          <w:bCs/>
          <w:color w:val="C86A1E"/>
          <w:sz w:val="24"/>
          <w:szCs w:val="24"/>
        </w:rPr>
        <w:t xml:space="preserve">Access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Algorithm: RS256 — asymmetric signing. Auth service holds private key. All other services verify with public key only.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Expiry: 1 hour for all roles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Storage: JavaScript memory only (React state). NOT in localStorage, sessionStorage, or any cookie.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Security benefit: XSS-safe (no persistent JS-accessible store); no CSRF risk (not a cookie sent automatically)</w:t>
      </w:r>
    </w:p>
    <w:p>
      <w:pPr>
        <w:spacing w:before="0" w:after="120"/>
      </w:pPr>
    </w:p>
    <w:p>
      <w:pPr>
        <w:pStyle w:val="Heading3"/>
        <w:spacing w:before="200" w:after="60"/>
      </w:pPr>
      <w:r>
        <w:rPr>
          <w:rFonts w:ascii="Arial" w:cs="Arial" w:eastAsia="Arial" w:hAnsi="Arial"/>
          <w:b/>
          <w:bCs/>
          <w:color w:val="C86A1E"/>
          <w:sz w:val="24"/>
          <w:szCs w:val="24"/>
        </w:rPr>
        <w:t xml:space="preserve">Refresh Token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Storage: HttpOnly, Secure, SameSite=Strict cookie — completely invisible to JavaScript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Expiry: 7 days (citizen) | 8 hours (officer/dept head) | 4 hours (commissioner)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Rotation: new refresh token issued on every use — stolen token is immediately invalidated on the next legitimate refresh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Revocation: stored as hash in Redis; can be invalidated per session or all sessions simultaneously</w:t>
      </w:r>
    </w:p>
    <w:p>
      <w:pPr>
        <w:spacing w:before="0" w:after="120"/>
      </w:pPr>
    </w:p>
    <w:p>
      <w:pPr>
        <w:pStyle w:val="Heading3"/>
        <w:spacing w:before="200" w:after="60"/>
      </w:pPr>
      <w:r>
        <w:rPr>
          <w:rFonts w:ascii="Arial" w:cs="Arial" w:eastAsia="Arial" w:hAnsi="Arial"/>
          <w:b/>
          <w:bCs/>
          <w:color w:val="C86A1E"/>
          <w:sz w:val="24"/>
          <w:szCs w:val="24"/>
        </w:rPr>
        <w:t xml:space="preserve">JWT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8E8" w:sz="1"/>
              <w:left w:val="single" w:color="C8D8E8" w:sz="1"/>
              <w:bottom w:val="single" w:color="C8D8E8" w:sz="1"/>
              <w:right w:val="single" w:color="C8D8E8" w:sz="1"/>
            </w:tcBorders>
            <w:shd w:fill="EEEEF8" w:val="clear"/>
            <w:tcMar>
              <w:top w:type="dxa" w:w="120"/>
              <w:left w:type="dxa" w:w="200"/>
              <w:bottom w:type="dxa" w:w="120"/>
              <w:right w:type="dxa" w:w="160"/>
            </w:tcMar>
          </w:tcPr>
          <w:p>
            <w:pPr>
              <w:spacing w:before="0" w:after="0" w:line="280"/>
            </w:pPr>
            <w:r>
              <w:rPr>
                <w:rFonts w:ascii="Arial" w:cs="Arial" w:eastAsia="Arial" w:hAnsi="Arial"/>
                <w:b w:val="false"/>
                <w:bCs w:val="false"/>
                <w:i w:val="false"/>
                <w:iCs w:val="false"/>
                <w:color w:val="2A2A4C"/>
                <w:sz w:val="17"/>
                <w:szCs w:val="17"/>
              </w:rPr>
              <w:t xml:space="preserve">// Decoded access token — all roles (RS256 signed)</w:t>
            </w:r>
          </w:p>
          <w:p>
            <w:pPr>
              <w:spacing w:before="0" w:after="0" w:line="280"/>
            </w:pPr>
            <w:r>
              <w:rPr>
                <w:rFonts w:ascii="Arial" w:cs="Arial" w:eastAsia="Arial" w:hAnsi="Arial"/>
                <w:b w:val="false"/>
                <w:bCs w:val="false"/>
                <w:i w:val="false"/>
                <w:iCs w:val="false"/>
                <w:color w:val="2A2A4C"/>
                <w:sz w:val="17"/>
                <w:szCs w:val="17"/>
              </w:rPr>
              <w:t xml:space="preserve">{</w:t>
            </w:r>
          </w:p>
          <w:p>
            <w:pPr>
              <w:spacing w:before="0" w:after="0" w:line="280"/>
            </w:pPr>
            <w:r>
              <w:rPr>
                <w:rFonts w:ascii="Arial" w:cs="Arial" w:eastAsia="Arial" w:hAnsi="Arial"/>
                <w:b w:val="false"/>
                <w:bCs w:val="false"/>
                <w:i w:val="false"/>
                <w:iCs w:val="false"/>
                <w:color w:val="2A2A4C"/>
                <w:sz w:val="17"/>
                <w:szCs w:val="17"/>
              </w:rPr>
              <w:t xml:space="preserve">  "sub":     "uuid-v4-user-id",         // user identifier</w:t>
            </w:r>
          </w:p>
          <w:p>
            <w:pPr>
              <w:spacing w:before="0" w:after="0" w:line="280"/>
            </w:pPr>
            <w:r>
              <w:rPr>
                <w:rFonts w:ascii="Arial" w:cs="Arial" w:eastAsia="Arial" w:hAnsi="Arial"/>
                <w:b w:val="false"/>
                <w:bCs w:val="false"/>
                <w:i w:val="false"/>
                <w:iCs w:val="false"/>
                <w:color w:val="2A2A4C"/>
                <w:sz w:val="17"/>
                <w:szCs w:val="17"/>
              </w:rPr>
              <w:t xml:space="preserve">  "role":    "officer",                 // citizen | officer | dept_head | commissioner</w:t>
            </w:r>
          </w:p>
          <w:p>
            <w:pPr>
              <w:spacing w:before="0" w:after="0" w:line="280"/>
            </w:pPr>
            <w:r>
              <w:rPr>
                <w:rFonts w:ascii="Arial" w:cs="Arial" w:eastAsia="Arial" w:hAnsi="Arial"/>
                <w:b w:val="false"/>
                <w:bCs w:val="false"/>
                <w:i w:val="false"/>
                <w:iCs w:val="false"/>
                <w:color w:val="2A2A4C"/>
                <w:sz w:val="17"/>
                <w:szCs w:val="17"/>
              </w:rPr>
              <w:t xml:space="preserve">  "dept_id": "uuid-drainage-dept",      // null for citizens</w:t>
            </w:r>
          </w:p>
          <w:p>
            <w:pPr>
              <w:spacing w:before="0" w:after="0" w:line="280"/>
            </w:pPr>
            <w:r>
              <w:rPr>
                <w:rFonts w:ascii="Arial" w:cs="Arial" w:eastAsia="Arial" w:hAnsi="Arial"/>
                <w:b w:val="false"/>
                <w:bCs w:val="false"/>
                <w:i w:val="false"/>
                <w:iCs w:val="false"/>
                <w:color w:val="2A2A4C"/>
                <w:sz w:val="17"/>
                <w:szCs w:val="17"/>
              </w:rPr>
              <w:t xml:space="preserve">  "ward_id": "W14",                     // null for commissioners (city-wide access)</w:t>
            </w:r>
          </w:p>
          <w:p>
            <w:pPr>
              <w:spacing w:before="0" w:after="0" w:line="280"/>
            </w:pPr>
            <w:r>
              <w:rPr>
                <w:rFonts w:ascii="Arial" w:cs="Arial" w:eastAsia="Arial" w:hAnsi="Arial"/>
                <w:b w:val="false"/>
                <w:bCs w:val="false"/>
                <w:i w:val="false"/>
                <w:iCs w:val="false"/>
                <w:color w:val="2A2A4C"/>
                <w:sz w:val="17"/>
                <w:szCs w:val="17"/>
              </w:rPr>
              <w:t xml:space="preserve">  "city_id": "BBMP",                    // city/municipality code</w:t>
            </w:r>
          </w:p>
          <w:p>
            <w:pPr>
              <w:spacing w:before="0" w:after="0" w:line="280"/>
            </w:pPr>
            <w:r>
              <w:rPr>
                <w:rFonts w:ascii="Arial" w:cs="Arial" w:eastAsia="Arial" w:hAnsi="Arial"/>
                <w:b w:val="false"/>
                <w:bCs w:val="false"/>
                <w:i w:val="false"/>
                <w:iCs w:val="false"/>
                <w:color w:val="2A2A4C"/>
                <w:sz w:val="17"/>
                <w:szCs w:val="17"/>
              </w:rPr>
              <w:t xml:space="preserve">  "iat":     1742198400,                // issued at (Unix timestamp)</w:t>
            </w:r>
          </w:p>
          <w:p>
            <w:pPr>
              <w:spacing w:before="0" w:after="0" w:line="280"/>
            </w:pPr>
            <w:r>
              <w:rPr>
                <w:rFonts w:ascii="Arial" w:cs="Arial" w:eastAsia="Arial" w:hAnsi="Arial"/>
                <w:b w:val="false"/>
                <w:bCs w:val="false"/>
                <w:i w:val="false"/>
                <w:iCs w:val="false"/>
                <w:color w:val="2A2A4C"/>
                <w:sz w:val="17"/>
                <w:szCs w:val="17"/>
              </w:rPr>
              <w:t xml:space="preserve">  "exp":     1742202000,                // expiry = iat + 3600 (1 hour)</w:t>
            </w:r>
          </w:p>
          <w:p>
            <w:pPr>
              <w:spacing w:before="0" w:after="0" w:line="280"/>
            </w:pPr>
            <w:r>
              <w:rPr>
                <w:rFonts w:ascii="Arial" w:cs="Arial" w:eastAsia="Arial" w:hAnsi="Arial"/>
                <w:b w:val="false"/>
                <w:bCs w:val="false"/>
                <w:i w:val="false"/>
                <w:iCs w:val="false"/>
                <w:color w:val="2A2A4C"/>
                <w:sz w:val="17"/>
                <w:szCs w:val="17"/>
              </w:rPr>
              <w:t xml:space="preserve">  "jti":     "unique-token-id"          // used for revocation tracking in Redis</w:t>
            </w:r>
          </w:p>
          <w:p>
            <w:pPr>
              <w:spacing w:before="0" w:after="0" w:line="280"/>
            </w:pPr>
            <w:r>
              <w:rPr>
                <w:rFonts w:ascii="Arial" w:cs="Arial" w:eastAsia="Arial" w:hAnsi="Arial"/>
                <w:b w:val="false"/>
                <w:bCs w:val="false"/>
                <w:i w:val="false"/>
                <w:iCs w:val="false"/>
                <w:color w:val="2A2A4C"/>
                <w:sz w:val="17"/>
                <w:szCs w:val="17"/>
              </w:rPr>
              <w:t xml:space="preserv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6A.7  Post-Login Screen Destinations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5060"/>
      </w:tblGrid>
      <w:tr>
        <w:trPr>
          <w:tblHeader/>
        </w:trPr>
        <w:tc>
          <w:tcPr>
            <w:tcW w:type="dxa" w:w="17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Landing Screen</w:t>
            </w:r>
          </w:p>
        </w:tc>
        <w:tc>
          <w:tcPr>
            <w:tcW w:type="dxa" w:w="506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Key Elements Visible Immediately</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PWA home screen</w:t>
            </w:r>
          </w:p>
        </w:tc>
        <w:tc>
          <w:tcPr>
            <w:tcW w:type="dxa" w:w="50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Large "Report an issue" button · Last 3 complaints with status badges · Ward mini-map · Stats row (score / filed / resolved%)</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My Tasks queue</w:t>
            </w:r>
          </w:p>
        </w:tc>
        <w:tc>
          <w:tcPr>
            <w:tcW w:type="dxa" w:w="50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Task list sorted by SLA urgency (most critical first) · SLA color bar per card · 3 actions: Start | Reject | Map · Dept Queue tab</w:t>
            </w:r>
          </w:p>
        </w:tc>
      </w:tr>
      <w:tr>
        <w:tc>
          <w:tcPr>
            <w:tcW w:type="dxa" w:w="17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Dept overview (desktop)</w:t>
            </w:r>
          </w:p>
        </w:tc>
        <w:tc>
          <w:tcPr>
            <w:tcW w:type="dxa" w:w="50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Per-officer workload bars · Escalation card with Reassign button · Dept SLA compliance bars · All dept officers visible</w:t>
            </w:r>
          </w:p>
        </w:tc>
      </w:tr>
      <w:tr>
        <w:tc>
          <w:tcPr>
            <w:tcW w:type="dxa" w:w="17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City command center (desktop)</w:t>
            </w:r>
          </w:p>
        </w:tc>
        <w:tc>
          <w:tcPr>
            <w:tcW w:type="dxa" w:w="50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Risk alert cards with action buttons · All-dept SLA comparison · 4 city-wide stat cards · Embedded mini GIS map</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6A.8  RBAC Data Scoping</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Role</w:t>
            </w:r>
          </w:p>
        </w:tc>
        <w:tc>
          <w:tcPr>
            <w:tcW w:type="dxa" w:w="2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Sees</w:t>
            </w:r>
          </w:p>
        </w:tc>
        <w:tc>
          <w:tcPr>
            <w:tcW w:type="dxa" w:w="260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Cannot See</w:t>
            </w:r>
          </w:p>
        </w:tc>
        <w:tc>
          <w:tcPr>
            <w:tcW w:type="dxa" w:w="2560"/>
            <w:tcBorders>
              <w:top w:val="single" w:color="0A2540" w:sz="1"/>
              <w:left w:val="single" w:color="0A2540" w:sz="1"/>
              <w:bottom w:val="single" w:color="0A2540" w:sz="1"/>
              <w:right w:val="single" w:color="0A2540" w:sz="1"/>
            </w:tcBorders>
            <w:shd w:fill="0A254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Key Restriction Mechanism</w:t>
            </w:r>
          </w:p>
        </w:tc>
      </w:tr>
      <w:tr>
        <w:tc>
          <w:tcPr>
            <w:tcW w:type="dxa" w:w="1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Citizen</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Own complaints only</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All other citizens, admin views, officer identity</w:t>
            </w:r>
          </w:p>
        </w:tc>
        <w:tc>
          <w:tcPr>
            <w:tcW w:type="dxa" w:w="25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WHERE user_id = self on all complaint queries</w:t>
            </w:r>
          </w:p>
        </w:tc>
      </w:tr>
      <w:tr>
        <w:tc>
          <w:tcPr>
            <w:tcW w:type="dxa" w:w="1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Officer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Own tasks + full dept task queue</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Other depts, analytics, GIS risk, other wards</w:t>
            </w:r>
          </w:p>
        </w:tc>
        <w:tc>
          <w:tcPr>
            <w:tcW w:type="dxa" w:w="25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WHERE (assigned_to=self OR dept_id=own) with role check</w:t>
            </w:r>
          </w:p>
        </w:tc>
      </w:tr>
      <w:tr>
        <w:tc>
          <w:tcPr>
            <w:tcW w:type="dxa" w:w="1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Dept Head</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All dept tasks + officer workload + dept SLA</w:t>
            </w:r>
          </w:p>
        </w:tc>
        <w:tc>
          <w:tcPr>
            <w:tcW w:type="dxa" w:w="26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Other depts internal data, city analytics, commissioner views</w:t>
            </w:r>
          </w:p>
        </w:tc>
        <w:tc>
          <w:tcPr>
            <w:tcW w:type="dxa" w:w="25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WHERE dept_id = own_dept on all task/analytics queries</w:t>
            </w:r>
          </w:p>
        </w:tc>
      </w:tr>
      <w:tr>
        <w:tc>
          <w:tcPr>
            <w:tcW w:type="dxa" w:w="1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Commissioner</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All city data across all depts and wards</w:t>
            </w:r>
          </w:p>
        </w:tc>
        <w:tc>
          <w:tcPr>
            <w:tcW w:type="dxa" w:w="26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Raw citizen PII unless policy explicitly grants</w:t>
            </w:r>
          </w:p>
        </w:tc>
        <w:tc>
          <w:tcPr>
            <w:tcW w:type="dxa" w:w="25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No WHERE filter on data; PII fields masked by default</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6A.9  Complete Auth Service API</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Method</w:t>
            </w:r>
          </w:p>
        </w:tc>
        <w:tc>
          <w:tcPr>
            <w:tcW w:type="dxa" w:w="240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Endpoint</w:t>
            </w:r>
          </w:p>
        </w:tc>
        <w:tc>
          <w:tcPr>
            <w:tcW w:type="dxa" w:w="6160"/>
            <w:tcBorders>
              <w:top w:val="single" w:color="1A7060" w:sz="1"/>
              <w:left w:val="single" w:color="1A7060" w:sz="1"/>
              <w:bottom w:val="single" w:color="1A7060" w:sz="1"/>
              <w:right w:val="single" w:color="1A7060" w:sz="1"/>
            </w:tcBorders>
            <w:shd w:fill="1A7060" w:val="clear"/>
            <w:tcMar>
              <w:top w:type="dxa" w:w="80"/>
              <w:left w:type="dxa" w:w="110"/>
              <w:bottom w:type="dxa" w:w="80"/>
              <w:right w:type="dxa" w:w="110"/>
            </w:tcMar>
          </w:tcPr>
          <w:p>
            <w:r>
              <w:rPr>
                <w:rFonts w:ascii="Arial" w:cs="Arial" w:eastAsia="Arial" w:hAnsi="Arial"/>
                <w:b/>
                <w:bCs/>
                <w:i w:val="false"/>
                <w:iCs w:val="false"/>
                <w:color w:val="FFFFFF"/>
                <w:sz w:val="18"/>
                <w:szCs w:val="18"/>
              </w:rPr>
              <w:t xml:space="preserve">Description</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/auth/otp/request</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Send OTP to phone number. Rate limit: 3 per phone per 15 min.</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/auth/otp/verify</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Verify OTP → issue JWT. Auto-creates citizen account if new.</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/auth/login</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Employee ID + password for staff. Returns partial session; 2FA required next.</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/auth/login/2fa</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TOTP code verification → issue full JWT for staff.</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/auth/refresh</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Exchange HttpOnly refresh cookie for new access token. Rotates refresh token.</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/auth/logout</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Invalidate refresh token in Redis. Clear HttpOnly cookie.</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/auth/oauth/google</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Initiate Google OAuth flow.</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/auth/oauth/google/cb</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Google callback → upsert citizen user → issue JWT.</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/auth/oauth/apple</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Initiate Apple Sign In flow.</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/auth/oauth/apple/cb</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Apple callback (POST per Apple spec) → upsert user → issue JWT.</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/auth/sso/saml</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Initiate SAML 2.0 SSO for commissioner.</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/auth/sso/saml/cb</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SAML assertion callback → validate → issue commissioner JWT.</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/auth/sso/oidc</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Initiate OIDC SSO for commissioner.</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/auth/sso/oidc/cb</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OIDC code callback → exchange → issue commissioner JWT.</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GET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/auth/sessions</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List own active sessions.</w:t>
            </w:r>
          </w:p>
        </w:tc>
      </w:tr>
      <w:tr>
        <w:tc>
          <w:tcPr>
            <w:tcW w:type="dxa" w:w="8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DELETE</w:t>
            </w:r>
          </w:p>
        </w:tc>
        <w:tc>
          <w:tcPr>
            <w:tcW w:type="dxa" w:w="240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/auth/sessions/:id</w:t>
            </w:r>
          </w:p>
        </w:tc>
        <w:tc>
          <w:tcPr>
            <w:tcW w:type="dxa" w:w="6160"/>
            <w:tcBorders>
              <w:top w:val="single" w:color="C8D8E8" w:sz="1"/>
              <w:left w:val="single" w:color="C8D8E8" w:sz="1"/>
              <w:bottom w:val="single" w:color="C8D8E8" w:sz="1"/>
              <w:right w:val="single" w:color="C8D8E8" w:sz="1"/>
            </w:tcBorders>
            <w:shd w:fill="FFFFFF"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Revoke specific session.</w:t>
            </w:r>
          </w:p>
        </w:tc>
      </w:tr>
      <w:tr>
        <w:tc>
          <w:tcPr>
            <w:tcW w:type="dxa" w:w="8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POST</w:t>
            </w:r>
          </w:p>
        </w:tc>
        <w:tc>
          <w:tcPr>
            <w:tcW w:type="dxa" w:w="240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/auth/sessions/revoke-all</w:t>
            </w:r>
          </w:p>
        </w:tc>
        <w:tc>
          <w:tcPr>
            <w:tcW w:type="dxa" w:w="6160"/>
            <w:tcBorders>
              <w:top w:val="single" w:color="C8D8E8" w:sz="1"/>
              <w:left w:val="single" w:color="C8D8E8" w:sz="1"/>
              <w:bottom w:val="single" w:color="C8D8E8" w:sz="1"/>
              <w:right w:val="single" w:color="C8D8E8" w:sz="1"/>
            </w:tcBorders>
            <w:shd w:fill="F5F8FC" w:val="clear"/>
            <w:tcMar>
              <w:top w:type="dxa" w:w="65"/>
              <w:left w:type="dxa" w:w="110"/>
              <w:bottom w:type="dxa" w:w="65"/>
              <w:right w:type="dxa" w:w="110"/>
            </w:tcMar>
          </w:tcPr>
          <w:p>
            <w:r>
              <w:rPr>
                <w:rFonts w:ascii="Arial" w:cs="Arial" w:eastAsia="Arial" w:hAnsi="Arial"/>
                <w:b w:val="false"/>
                <w:bCs w:val="false"/>
                <w:i w:val="false"/>
                <w:iCs w:val="false"/>
                <w:color w:val="1A1A2E"/>
                <w:sz w:val="18"/>
                <w:szCs w:val="18"/>
              </w:rPr>
              <w:t xml:space="preserve">Revoke all sessions (security incident response).</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07.  </w:t>
      </w:r>
      <w:r>
        <w:rPr>
          <w:rFonts w:ascii="Arial" w:cs="Arial" w:eastAsia="Arial" w:hAnsi="Arial"/>
          <w:b/>
          <w:bCs/>
          <w:color w:val="0A2540"/>
          <w:sz w:val="44"/>
          <w:szCs w:val="44"/>
        </w:rPr>
        <w:t xml:space="preserve">System Constraints &amp; Assumptions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7.1  Technical Constraints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Must function without Google Maps API dependency — use open-source Leaflet.js + OpenStreetMap exclusively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Database must support native geospatial operations — PostGIS extension is a hard requirement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PWA implementation must work on Android Chrome 80+ and iOS Safari 15+ without native app</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ML inference must run on CPU-only infrastructure for MVP cost management — no GPU required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third-party data sources (IMD, NASA SRTM) must be open-access; no paid API licenses for v1.0</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7.2  Business Constraints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MVP must be functional within 6 months of project start to meet hackathon and pilot deployment timeline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Initial deployment budget: ₹22–32 Lakhs for full MVP development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Cloud infrastructure cost must stay under ₹1.5 Lakhs/month per city during pilot phase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No proprietary vendor lock-in: all infrastructure choices must be portable across cloud providers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7.3  Regulatory &amp; Compliance Assumptions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Personal data handling complies with the Digital Personal Data Protection Act 2023 (DPDPA) — India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Complaint data is owned by the municipal corporation; ResolveX is a data processor, not controller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Government procurement pathway: assumes Smart City Mission or AMRUT 2.0 fund eligibility for deployment contracts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7.4  Key Assumptions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Municipal corporations will provide ward boundary GIS data in GeoJSON or Shapefile format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Pilot city has at least 3G mobile connectivity coverage in 80%+ of the urban area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Municipal IT department will whitelist ResolveX domain for officer dashboard access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At least 2 designated IT personnel per municipal department available for onboarding and training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Citizens have access to a smartphone browser — feature phone support is not in scope for v1.0</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08.  </w:t>
      </w:r>
      <w:r>
        <w:rPr>
          <w:rFonts w:ascii="Arial" w:cs="Arial" w:eastAsia="Arial" w:hAnsi="Arial"/>
          <w:b/>
          <w:bCs/>
          <w:color w:val="0A2540"/>
          <w:sz w:val="44"/>
          <w:szCs w:val="44"/>
        </w:rPr>
        <w:t xml:space="preserve">Key Obstacles &amp; Risk Analysis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6A1E" w:sz="1"/>
              <w:left w:val="single" w:color="C86A1E" w:sz="16"/>
              <w:bottom w:val="single" w:color="C86A1E" w:sz="1"/>
              <w:right w:val="single" w:color="C8D8E8" w:sz="1"/>
            </w:tcBorders>
            <w:shd w:fill="EFF4FA" w:val="clear"/>
            <w:tcMar>
              <w:top w:type="dxa" w:w="140"/>
              <w:left w:type="dxa" w:w="240"/>
              <w:bottom w:type="dxa" w:w="140"/>
              <w:right w:type="dxa" w:w="180"/>
            </w:tcMar>
          </w:tcPr>
          <w:p>
            <w:pPr>
              <w:spacing w:before="0" w:after="60"/>
            </w:pPr>
            <w:r>
              <w:rPr>
                <w:rFonts w:ascii="Arial" w:cs="Arial" w:eastAsia="Arial" w:hAnsi="Arial"/>
                <w:b/>
                <w:bCs/>
                <w:i w:val="false"/>
                <w:iCs w:val="false"/>
                <w:color w:val="0A2540"/>
                <w:sz w:val="21"/>
                <w:szCs w:val="21"/>
              </w:rPr>
              <w:t xml:space="preserve">Risk Assessment Note</w:t>
            </w:r>
          </w:p>
          <w:p>
            <w:pPr>
              <w:spacing w:before="0" w:after="40" w:line="300"/>
            </w:pPr>
            <w:r>
              <w:rPr>
                <w:rFonts w:ascii="Arial" w:cs="Arial" w:eastAsia="Arial" w:hAnsi="Arial"/>
                <w:b w:val="false"/>
                <w:bCs w:val="false"/>
                <w:i w:val="false"/>
                <w:iCs w:val="false"/>
                <w:color w:val="1A1A2E"/>
                <w:sz w:val="21"/>
                <w:szCs w:val="21"/>
              </w:rPr>
              <w:t xml:space="preserve">This section documents the most significant obstacles anticipated during the development and</w:t>
            </w:r>
          </w:p>
          <w:p>
            <w:pPr>
              <w:spacing w:before="0" w:after="40" w:line="300"/>
            </w:pPr>
            <w:r>
              <w:rPr>
                <w:rFonts w:ascii="Arial" w:cs="Arial" w:eastAsia="Arial" w:hAnsi="Arial"/>
                <w:b w:val="false"/>
                <w:bCs w:val="false"/>
                <w:i w:val="false"/>
                <w:iCs w:val="false"/>
                <w:color w:val="1A1A2E"/>
                <w:sz w:val="21"/>
                <w:szCs w:val="21"/>
              </w:rPr>
              <w:t xml:space="preserve">deployment of ResolveX. Each risk is assessed for likelihood, business impact, and includes</w:t>
            </w:r>
          </w:p>
          <w:p>
            <w:pPr>
              <w:spacing w:before="0" w:after="40" w:line="300"/>
            </w:pPr>
            <w:r>
              <w:rPr>
                <w:rFonts w:ascii="Arial" w:cs="Arial" w:eastAsia="Arial" w:hAnsi="Arial"/>
                <w:b w:val="false"/>
                <w:bCs w:val="false"/>
                <w:i w:val="false"/>
                <w:iCs w:val="false"/>
                <w:color w:val="1A1A2E"/>
                <w:sz w:val="21"/>
                <w:szCs w:val="21"/>
              </w:rPr>
              <w:t xml:space="preserve">a concrete mitigation strategy. This register must be reviewed at the start of each phase.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8.1  Technical Obstacles</w:t>
      </w:r>
    </w:p>
    <w:p>
      <w:pPr>
        <w:pStyle w:val="Heading3"/>
        <w:spacing w:before="200" w:after="60"/>
      </w:pPr>
      <w:r>
        <w:rPr>
          <w:rFonts w:ascii="Arial" w:cs="Arial" w:eastAsia="Arial" w:hAnsi="Arial"/>
          <w:b/>
          <w:bCs/>
          <w:color w:val="C86A1E"/>
          <w:sz w:val="24"/>
          <w:szCs w:val="24"/>
        </w:rPr>
        <w:t xml:space="preserve">T-RISK-01: NLP Classifier Cold Start Problem</w:t>
      </w:r>
    </w:p>
    <w:p>
      <w:pPr>
        <w:spacing w:before="60" w:after="60" w:line="320"/>
        <w:jc w:val="left"/>
      </w:pPr>
      <w:r>
        <w:rPr>
          <w:rFonts w:ascii="Arial" w:cs="Arial" w:eastAsia="Arial" w:hAnsi="Arial"/>
          <w:b w:val="false"/>
          <w:bCs w:val="false"/>
          <w:i w:val="false"/>
          <w:iCs w:val="false"/>
          <w:color w:val="1A1A2E"/>
          <w:sz w:val="22"/>
          <w:szCs w:val="22"/>
        </w:rPr>
        <w:t xml:space="preserve">The ML complaint classifier requires labeled training data in the municipal complaint domain. No labeled dataset exists at project start, creating a cold start problem. The classifier must achieve sufficient accuracy (&gt;80%) before it can be trusted for auto-routing.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High  |  Impact: High  |  Phase: Phase 1 (critical path)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Manually label 2,000–3,000 historical complaints from pilot city as the initial training corpus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Deploy keyword-rule-based classifier as fallback while ML model accuracy is below threshold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Active learning loop — officers validate/correct classification errors which become new training samples</w:t>
      </w:r>
    </w:p>
    <w:p>
      <w:pPr>
        <w:spacing w:before="0" w:after="120"/>
      </w:pPr>
    </w:p>
    <w:p>
      <w:pPr>
        <w:pStyle w:val="Heading3"/>
        <w:spacing w:before="200" w:after="60"/>
      </w:pPr>
      <w:r>
        <w:rPr>
          <w:rFonts w:ascii="Arial" w:cs="Arial" w:eastAsia="Arial" w:hAnsi="Arial"/>
          <w:b/>
          <w:bCs/>
          <w:color w:val="C86A1E"/>
          <w:sz w:val="24"/>
          <w:szCs w:val="24"/>
        </w:rPr>
        <w:t xml:space="preserve">T-RISK-02: Geospatial Ward Boundary Data Quality</w:t>
      </w:r>
    </w:p>
    <w:p>
      <w:pPr>
        <w:spacing w:before="60" w:after="60" w:line="320"/>
        <w:jc w:val="left"/>
      </w:pPr>
      <w:r>
        <w:rPr>
          <w:rFonts w:ascii="Arial" w:cs="Arial" w:eastAsia="Arial" w:hAnsi="Arial"/>
          <w:b w:val="false"/>
          <w:bCs w:val="false"/>
          <w:i w:val="false"/>
          <w:iCs w:val="false"/>
          <w:color w:val="1A1A2E"/>
          <w:sz w:val="22"/>
          <w:szCs w:val="22"/>
        </w:rPr>
        <w:t xml:space="preserve">Municipal ward boundary GIS data is often unavailable, outdated, or in non-standard formats. Without accurate ward polygons, the spatial routing engine cannot correctly assign complaints to the right department.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High  |  Impact: High  |  Phase: Phase 1</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Request GeoJSON ward data from municipal GIS department during onboarding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If unavailable, use OpenStreetMap administrative boundaries as approximation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Build manual boundary editor in admin UI as emergency fallback</w:t>
      </w:r>
    </w:p>
    <w:p>
      <w:pPr>
        <w:spacing w:before="0" w:after="120"/>
      </w:pPr>
    </w:p>
    <w:p>
      <w:pPr>
        <w:pStyle w:val="Heading3"/>
        <w:spacing w:before="200" w:after="60"/>
      </w:pPr>
      <w:r>
        <w:rPr>
          <w:rFonts w:ascii="Arial" w:cs="Arial" w:eastAsia="Arial" w:hAnsi="Arial"/>
          <w:b/>
          <w:bCs/>
          <w:color w:val="C86A1E"/>
          <w:sz w:val="24"/>
          <w:szCs w:val="24"/>
        </w:rPr>
        <w:t xml:space="preserve">T-RISK-03: GPS Accuracy in Dense Urban Areas</w:t>
      </w:r>
    </w:p>
    <w:p>
      <w:pPr>
        <w:spacing w:before="60" w:after="60" w:line="320"/>
        <w:jc w:val="left"/>
      </w:pPr>
      <w:r>
        <w:rPr>
          <w:rFonts w:ascii="Arial" w:cs="Arial" w:eastAsia="Arial" w:hAnsi="Arial"/>
          <w:b w:val="false"/>
          <w:bCs w:val="false"/>
          <w:i w:val="false"/>
          <w:iCs w:val="false"/>
          <w:color w:val="1A1A2E"/>
          <w:sz w:val="22"/>
          <w:szCs w:val="22"/>
        </w:rPr>
        <w:t xml:space="preserve">Citizen-submitted GPS coordinates may have 10–50 meter accuracy error in densely built urban areas due to signal multipath. This could cause complaints to be spatially assigned to the wrong ward boundary.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Medium  |  Impact: Medium  |  Phase: Phase 1–2</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Allow citizens to manually correct pin location on map after GPS capture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Apply configurable buffer (10m) to ward boundary intersection checks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Implement complaint re-routing workflow if officer detects wrong assignment</w:t>
      </w:r>
    </w:p>
    <w:p>
      <w:pPr>
        <w:spacing w:before="0" w:after="120"/>
      </w:pPr>
    </w:p>
    <w:p>
      <w:pPr>
        <w:pStyle w:val="Heading3"/>
        <w:spacing w:before="200" w:after="60"/>
      </w:pPr>
      <w:r>
        <w:rPr>
          <w:rFonts w:ascii="Arial" w:cs="Arial" w:eastAsia="Arial" w:hAnsi="Arial"/>
          <w:b/>
          <w:bCs/>
          <w:color w:val="C86A1E"/>
          <w:sz w:val="24"/>
          <w:szCs w:val="24"/>
        </w:rPr>
        <w:t xml:space="preserve">T-RISK-04: DBSCAN Cluster Parameter Sensitivity</w:t>
      </w:r>
    </w:p>
    <w:p>
      <w:pPr>
        <w:spacing w:before="60" w:after="60" w:line="320"/>
        <w:jc w:val="left"/>
      </w:pPr>
      <w:r>
        <w:rPr>
          <w:rFonts w:ascii="Arial" w:cs="Arial" w:eastAsia="Arial" w:hAnsi="Arial"/>
          <w:b w:val="false"/>
          <w:bCs w:val="false"/>
          <w:i w:val="false"/>
          <w:iCs w:val="false"/>
          <w:color w:val="1A1A2E"/>
          <w:sz w:val="22"/>
          <w:szCs w:val="22"/>
        </w:rPr>
        <w:t xml:space="preserve">DBSCAN spatial clustering requires manually tuned epsilon (radius) and min_samples parameters. Incorrect tuning produces false positive risk alerts (eroding trust) or misses genuine clusters (missed predictions).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Medium  |  Impact: Medium  |  Phase: Phase 2</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Tune parameters on historical complaint data from pilot city before live deployment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Build admin UI to visualize clusters and adjust thresholds dynamically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Human review step for all Critical risk alerts before they are dispatched</w:t>
      </w:r>
    </w:p>
    <w:p>
      <w:pPr>
        <w:spacing w:before="0" w:after="120"/>
      </w:pPr>
    </w:p>
    <w:p>
      <w:pPr>
        <w:pStyle w:val="Heading3"/>
        <w:spacing w:before="200" w:after="60"/>
      </w:pPr>
      <w:r>
        <w:rPr>
          <w:rFonts w:ascii="Arial" w:cs="Arial" w:eastAsia="Arial" w:hAnsi="Arial"/>
          <w:b/>
          <w:bCs/>
          <w:color w:val="C86A1E"/>
          <w:sz w:val="24"/>
          <w:szCs w:val="24"/>
        </w:rPr>
        <w:t xml:space="preserve">T-RISK-05: RabbitMQ Message Queue Overflow Under Peak Load</w:t>
      </w:r>
    </w:p>
    <w:p>
      <w:pPr>
        <w:spacing w:before="60" w:after="60" w:line="320"/>
        <w:jc w:val="left"/>
      </w:pPr>
      <w:r>
        <w:rPr>
          <w:rFonts w:ascii="Arial" w:cs="Arial" w:eastAsia="Arial" w:hAnsi="Arial"/>
          <w:b w:val="false"/>
          <w:bCs w:val="false"/>
          <w:i w:val="false"/>
          <w:iCs w:val="false"/>
          <w:color w:val="1A1A2E"/>
          <w:sz w:val="22"/>
          <w:szCs w:val="22"/>
        </w:rPr>
        <w:t xml:space="preserve">During major urban events (monsoon flooding, power outages), complaint submission volume may spike 10–50× normal rates, potentially overwhelming the routing queue.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Low (normal operations)  |  Impact: High (if it occurs)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Configure RabbitMQ with persistent message storage and pre-fetch limits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Implement back-pressure at API gateway — queue depth alerts at 80% capacity</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Deploy auto-scaling for Routing Engine service on cloud infrastructure</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8.2  Data &amp; Privacy Obstacles</w:t>
      </w:r>
    </w:p>
    <w:p>
      <w:pPr>
        <w:pStyle w:val="Heading3"/>
        <w:spacing w:before="200" w:after="60"/>
      </w:pPr>
      <w:r>
        <w:rPr>
          <w:rFonts w:ascii="Arial" w:cs="Arial" w:eastAsia="Arial" w:hAnsi="Arial"/>
          <w:b/>
          <w:bCs/>
          <w:color w:val="C86A1E"/>
          <w:sz w:val="24"/>
          <w:szCs w:val="24"/>
        </w:rPr>
        <w:t xml:space="preserve">D-RISK-01: Citizen PII Exposure in Complaint Data</w:t>
      </w:r>
    </w:p>
    <w:p>
      <w:pPr>
        <w:spacing w:before="60" w:after="60" w:line="320"/>
        <w:jc w:val="left"/>
      </w:pPr>
      <w:r>
        <w:rPr>
          <w:rFonts w:ascii="Arial" w:cs="Arial" w:eastAsia="Arial" w:hAnsi="Arial"/>
          <w:b w:val="false"/>
          <w:bCs w:val="false"/>
          <w:i w:val="false"/>
          <w:iCs w:val="false"/>
          <w:color w:val="1A1A2E"/>
          <w:sz w:val="22"/>
          <w:szCs w:val="22"/>
        </w:rPr>
        <w:t xml:space="preserve">Complaint records contain citizen identity, contact details, and precise GPS location. A data breach would violate DPDPA 2023 and severely damage public trust in the platform.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Low  |  Impact: Critical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PII fields encrypted at rest with AES-256; keys stored in separate secrets manager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Complaint data visible to officers only within their ward; cross-ward queries blocked by RBAC</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Public-facing complaint status page shows complaint category and status only — no citizen identity</w:t>
      </w:r>
    </w:p>
    <w:p>
      <w:pPr>
        <w:spacing w:before="0" w:after="120"/>
      </w:pPr>
    </w:p>
    <w:p>
      <w:pPr>
        <w:pStyle w:val="Heading3"/>
        <w:spacing w:before="200" w:after="60"/>
      </w:pPr>
      <w:r>
        <w:rPr>
          <w:rFonts w:ascii="Arial" w:cs="Arial" w:eastAsia="Arial" w:hAnsi="Arial"/>
          <w:b/>
          <w:bCs/>
          <w:color w:val="C86A1E"/>
          <w:sz w:val="24"/>
          <w:szCs w:val="24"/>
        </w:rPr>
        <w:t xml:space="preserve">D-RISK-02: Biased Training Data for ML Classifier</w:t>
      </w:r>
    </w:p>
    <w:p>
      <w:pPr>
        <w:spacing w:before="60" w:after="60" w:line="320"/>
        <w:jc w:val="left"/>
      </w:pPr>
      <w:r>
        <w:rPr>
          <w:rFonts w:ascii="Arial" w:cs="Arial" w:eastAsia="Arial" w:hAnsi="Arial"/>
          <w:b w:val="false"/>
          <w:bCs w:val="false"/>
          <w:i w:val="false"/>
          <w:iCs w:val="false"/>
          <w:color w:val="1A1A2E"/>
          <w:sz w:val="22"/>
          <w:szCs w:val="22"/>
        </w:rPr>
        <w:t xml:space="preserve">Historical complaint data from a single pilot city may reflect existing reporting biases (wealthier wards over-represented, certain categories over-filed). A biased classifier produces unfair routing outcomes across wards.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Medium  |  Impact: Medium</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Analyze training data distribution before training — flag and address class imbalance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Use stratified sampling to balance category representation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Monitor classification error rate by ward post-deployment; retrain if variance detected</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8.3  Adoption &amp; Organizational Obstacles</w:t>
      </w:r>
    </w:p>
    <w:p>
      <w:pPr>
        <w:pStyle w:val="Heading3"/>
        <w:spacing w:before="200" w:after="60"/>
      </w:pPr>
      <w:r>
        <w:rPr>
          <w:rFonts w:ascii="Arial" w:cs="Arial" w:eastAsia="Arial" w:hAnsi="Arial"/>
          <w:b/>
          <w:bCs/>
          <w:color w:val="C86A1E"/>
          <w:sz w:val="24"/>
          <w:szCs w:val="24"/>
        </w:rPr>
        <w:t xml:space="preserve">O-RISK-01: Municipal Officer Resistance to Platform Adoption</w:t>
      </w:r>
    </w:p>
    <w:p>
      <w:pPr>
        <w:spacing w:before="60" w:after="60" w:line="320"/>
        <w:jc w:val="left"/>
      </w:pPr>
      <w:r>
        <w:rPr>
          <w:rFonts w:ascii="Arial" w:cs="Arial" w:eastAsia="Arial" w:hAnsi="Arial"/>
          <w:b w:val="false"/>
          <w:bCs w:val="false"/>
          <w:i w:val="false"/>
          <w:iCs w:val="false"/>
          <w:color w:val="1A1A2E"/>
          <w:sz w:val="22"/>
          <w:szCs w:val="22"/>
        </w:rPr>
        <w:t xml:space="preserve">Officers accustomed to paper-based workflows may resist digital task management, particularly if leadership does not mandate and enforce platform usage from the top down.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High  |  Impact: High  |  Phase: All phases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Executive sponsorship from Commissioner level — make dashboard usage a KPI for departments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Conduct structured onboarding sessions with each department before launch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Simplify officer interface to absolute minimum — only 3 actions needed to complete a task</w:t>
      </w:r>
    </w:p>
    <w:p>
      <w:pPr>
        <w:spacing w:before="0" w:after="120"/>
      </w:pPr>
    </w:p>
    <w:p>
      <w:pPr>
        <w:pStyle w:val="Heading3"/>
        <w:spacing w:before="200" w:after="60"/>
      </w:pPr>
      <w:r>
        <w:rPr>
          <w:rFonts w:ascii="Arial" w:cs="Arial" w:eastAsia="Arial" w:hAnsi="Arial"/>
          <w:b/>
          <w:bCs/>
          <w:color w:val="C86A1E"/>
          <w:sz w:val="24"/>
          <w:szCs w:val="24"/>
        </w:rPr>
        <w:t xml:space="preserve">O-RISK-02: Low Citizen Adoption in Initial Weeks</w:t>
      </w:r>
    </w:p>
    <w:p>
      <w:pPr>
        <w:spacing w:before="60" w:after="60" w:line="320"/>
        <w:jc w:val="left"/>
      </w:pPr>
      <w:r>
        <w:rPr>
          <w:rFonts w:ascii="Arial" w:cs="Arial" w:eastAsia="Arial" w:hAnsi="Arial"/>
          <w:b w:val="false"/>
          <w:bCs w:val="false"/>
          <w:i w:val="false"/>
          <w:iCs w:val="false"/>
          <w:color w:val="1A1A2E"/>
          <w:sz w:val="22"/>
          <w:szCs w:val="22"/>
        </w:rPr>
        <w:t xml:space="preserve">Without initial citizen volume, the platform lacks the complaint data density needed to demonstrate value to municipal administrators. Low adoption in week 1 can create a perception that the platform has failed.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Likelihood: Medium  |  Impact: High</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1: Seed platform launch with a targeted ward — focus adoption in one ward before city-wide rollout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2: Partner with resident welfare associations (RWAs) for launch promotion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Mitigation 3: Ensure at least 3 visible resolved complaints within week 1 to demonstrate the system works</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8.4  Risk Register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Risk</w:t>
            </w:r>
          </w:p>
        </w:tc>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Likelihood</w:t>
            </w:r>
          </w:p>
        </w:tc>
        <w:tc>
          <w:tcPr>
            <w:tcW w:type="dxa" w:w="1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Impact</w:t>
            </w:r>
          </w:p>
        </w:tc>
        <w:tc>
          <w:tcPr>
            <w:tcW w:type="dxa" w:w="41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Primary Mitigation</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NLP Classifier Cold Start</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Manual labeling + rule-based fallback classifier</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 Boundary Data Quality</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OSM boundaries + manual editor fallback</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GPS Accuracy in Dense Areas</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Manual pin correction + 10m ward buffer</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DBSCAN Parameter Sensitivity</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Admin tuning UI + human review for critical alerts</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Queue Overflow Under Peak Load</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1A6A40"/>
                <w:sz w:val="19"/>
                <w:szCs w:val="19"/>
              </w:rPr>
              <w:t xml:space="preserve">Low</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RabbitMQ persistence + auto-scaling routing engine</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PII Data Breach</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1A6A40"/>
                <w:sz w:val="19"/>
                <w:szCs w:val="19"/>
              </w:rPr>
              <w:t xml:space="preserve">Low</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1A6A40"/>
                <w:sz w:val="19"/>
                <w:szCs w:val="19"/>
              </w:rPr>
              <w:t xml:space="preserve">Critical</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AES-256 encryption + strict RBAC + secrets management</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Training Data Bias</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Distribution analysis + stratified sampling</w:t>
            </w:r>
          </w:p>
        </w:tc>
      </w:tr>
      <w:tr>
        <w:tc>
          <w:tcPr>
            <w:tcW w:type="dxa" w:w="28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Officer Resistance to Adoption</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1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Executive mandate + simplified officer interface</w:t>
            </w:r>
          </w:p>
        </w:tc>
      </w:tr>
      <w:tr>
        <w:tc>
          <w:tcPr>
            <w:tcW w:type="dxa" w:w="28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Low Initial Citizen Adoption</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B07010"/>
                <w:sz w:val="19"/>
                <w:szCs w:val="19"/>
              </w:rPr>
              <w:t xml:space="preserve">Medium</w:t>
            </w:r>
          </w:p>
        </w:tc>
        <w:tc>
          <w:tcPr>
            <w:tcW w:type="dxa" w:w="1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pPr>
              <w:jc w:val="center"/>
            </w:pPr>
            <w:r>
              <w:rPr>
                <w:rFonts w:ascii="Arial" w:cs="Arial" w:eastAsia="Arial" w:hAnsi="Arial"/>
                <w:b/>
                <w:bCs/>
                <w:i w:val="false"/>
                <w:iCs w:val="false"/>
                <w:color w:val="A02020"/>
                <w:sz w:val="19"/>
                <w:szCs w:val="19"/>
              </w:rPr>
              <w:t xml:space="preserve">High</w:t>
            </w:r>
          </w:p>
        </w:tc>
        <w:tc>
          <w:tcPr>
            <w:tcW w:type="dxa" w:w="41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Ward-first rollout + RWA partnerships</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09.  </w:t>
      </w:r>
      <w:r>
        <w:rPr>
          <w:rFonts w:ascii="Arial" w:cs="Arial" w:eastAsia="Arial" w:hAnsi="Arial"/>
          <w:b/>
          <w:bCs/>
          <w:color w:val="0A2540"/>
          <w:sz w:val="44"/>
          <w:szCs w:val="44"/>
        </w:rPr>
        <w:t xml:space="preserve">Technical Architecture Specification</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9.1  Architecture Principles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Microservice separation: each functional domain is an independently deployable service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API-first design: all functionality exposed through documented REST APIs before UI is built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Async by default: all non-real-time operations processed through message queues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Spatial-first database: PostGIS is the authoritative source for all location-sensitive data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Open-source dependency: no proprietary paid services required for core functionality</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9.2  Service Boundaries &amp; API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rPr>
          <w:tblHeader/>
        </w:trPr>
        <w:tc>
          <w:tcPr>
            <w:tcW w:type="dxa" w:w="2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Service</w:t>
            </w:r>
          </w:p>
        </w:tc>
        <w:tc>
          <w:tcPr>
            <w:tcW w:type="dxa" w:w="22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Exposes</w:t>
            </w:r>
          </w:p>
        </w:tc>
        <w:tc>
          <w:tcPr>
            <w:tcW w:type="dxa" w:w="20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Consumes</w:t>
            </w:r>
          </w:p>
        </w:tc>
        <w:tc>
          <w:tcPr>
            <w:tcW w:type="dxa" w:w="29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Data Store</w:t>
            </w:r>
          </w:p>
        </w:tc>
      </w:tr>
      <w:tr>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Auth Service</w:t>
            </w:r>
          </w:p>
        </w:tc>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 /auth/login, /auth/refresh, /auth/logout</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w:t>
            </w:r>
          </w:p>
        </w:tc>
        <w:tc>
          <w:tcPr>
            <w:tcW w:type="dxa" w:w="2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PostgreSQL + Redis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Complaint Service</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 /complaints, GET /complaints/:id, PATCH /complaints/:id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Auth, GIS, Queue</w:t>
            </w:r>
          </w:p>
        </w:tc>
        <w:tc>
          <w:tcPr>
            <w:tcW w:type="dxa" w:w="2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PostgreSQL + S3</w:t>
            </w:r>
          </w:p>
        </w:tc>
      </w:tr>
      <w:tr>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Classification Engine</w:t>
            </w:r>
          </w:p>
        </w:tc>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 /classify (internal)</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Complaint events from queue</w:t>
            </w:r>
          </w:p>
        </w:tc>
        <w:tc>
          <w:tcPr>
            <w:tcW w:type="dxa" w:w="2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MongoDB (model store)</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Routing Engine</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Internal only (queue consumer)</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Classification results</w:t>
            </w:r>
          </w:p>
        </w:tc>
        <w:tc>
          <w:tcPr>
            <w:tcW w:type="dxa" w:w="2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PostgreSQL</w:t>
            </w:r>
          </w:p>
        </w:tc>
      </w:tr>
      <w:tr>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GIS Service</w:t>
            </w:r>
          </w:p>
        </w:tc>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GET /zones, /clusters, /map-data</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Complaint Service</w:t>
            </w:r>
          </w:p>
        </w:tc>
        <w:tc>
          <w:tcPr>
            <w:tcW w:type="dxa" w:w="2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PostGIS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Analytics Service</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GET /analytics/risk, /analytics/reports</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GIS Service</w:t>
            </w:r>
          </w:p>
        </w:tc>
        <w:tc>
          <w:tcPr>
            <w:tcW w:type="dxa" w:w="2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PostgreSQL + MongoDB</w:t>
            </w:r>
          </w:p>
        </w:tc>
      </w:tr>
      <w:tr>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Notification Service</w:t>
            </w:r>
          </w:p>
        </w:tc>
        <w:tc>
          <w:tcPr>
            <w:tcW w:type="dxa" w:w="22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WebSocket /ws, POST /notify (internal)</w:t>
            </w:r>
          </w:p>
        </w:tc>
        <w:tc>
          <w:tcPr>
            <w:tcW w:type="dxa" w:w="20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All services via queue</w:t>
            </w:r>
          </w:p>
        </w:tc>
        <w:tc>
          <w:tcPr>
            <w:tcW w:type="dxa" w:w="2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Redis</w:t>
            </w:r>
          </w:p>
        </w:tc>
      </w:tr>
      <w:tr>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Dashboard API</w:t>
            </w:r>
          </w:p>
        </w:tc>
        <w:tc>
          <w:tcPr>
            <w:tcW w:type="dxa" w:w="22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GET /dashboard/* (auth-gated)</w:t>
            </w:r>
          </w:p>
        </w:tc>
        <w:tc>
          <w:tcPr>
            <w:tcW w:type="dxa" w:w="20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All services</w:t>
            </w:r>
          </w:p>
        </w:tc>
        <w:tc>
          <w:tcPr>
            <w:tcW w:type="dxa" w:w="2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8"/>
                <w:szCs w:val="18"/>
              </w:rPr>
              <w:t xml:space="preserve">Read replicas</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9.3  Data Flow Summary</w:t>
      </w:r>
    </w:p>
    <w:p>
      <w:pPr>
        <w:spacing w:before="60" w:after="60" w:line="320"/>
        <w:jc w:val="left"/>
      </w:pPr>
      <w:r>
        <w:rPr>
          <w:rFonts w:ascii="Arial" w:cs="Arial" w:eastAsia="Arial" w:hAnsi="Arial"/>
          <w:b w:val="false"/>
          <w:bCs w:val="false"/>
          <w:i w:val="false"/>
          <w:iCs w:val="false"/>
          <w:color w:val="1A1A2E"/>
          <w:sz w:val="22"/>
          <w:szCs w:val="22"/>
        </w:rPr>
        <w:t xml:space="preserve">Citizen submits complaint → API Gateway validates + authenticates → Complaint Service creates record + triggers dedup check → Publishes event to complaint_submitted queue → Classification Engine consumes event, classifies, publishes to complaint_classified queue → Routing Engine consumes, assigns department, creates task, publishes to task_created queue → Notification Service dispatches officer alert → Officer updates status → Notification Service dispatches citizen update → Analytics Engine batch-processes resolved data overnight.</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9.4  Database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Database</w:t>
            </w:r>
          </w:p>
        </w:tc>
        <w:tc>
          <w:tcPr>
            <w:tcW w:type="dxa" w:w="260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Role</w:t>
            </w:r>
          </w:p>
        </w:tc>
        <w:tc>
          <w:tcPr>
            <w:tcW w:type="dxa" w:w="4760"/>
            <w:tcBorders>
              <w:top w:val="single" w:color="0A2540" w:sz="1"/>
              <w:left w:val="single" w:color="0A2540" w:sz="1"/>
              <w:bottom w:val="single" w:color="0A2540" w:sz="1"/>
              <w:right w:val="single" w:color="0A2540" w:sz="1"/>
            </w:tcBorders>
            <w:shd w:fill="0A2540" w:val="clear"/>
            <w:tcMar>
              <w:top w:type="dxa" w:w="90"/>
              <w:left w:type="dxa" w:w="130"/>
              <w:bottom w:type="dxa" w:w="90"/>
              <w:right w:type="dxa" w:w="130"/>
            </w:tcMar>
          </w:tcPr>
          <w:p>
            <w:r>
              <w:rPr>
                <w:rFonts w:ascii="Arial" w:cs="Arial" w:eastAsia="Arial" w:hAnsi="Arial"/>
                <w:b/>
                <w:bCs/>
                <w:i w:val="false"/>
                <w:iCs w:val="false"/>
                <w:color w:val="FFFFFF"/>
                <w:sz w:val="20"/>
                <w:szCs w:val="20"/>
              </w:rPr>
              <w:t xml:space="preserve">Key Tables / Collections</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PostgreSQL + PostGIS</w:t>
            </w:r>
          </w:p>
        </w:tc>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Authoritative structured store</w:t>
            </w:r>
          </w:p>
        </w:tc>
        <w:tc>
          <w:tcPr>
            <w:tcW w:type="dxa" w:w="4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users, complaints, departments, tasks, complaint_history, reputation_scores, images, wards, department_zones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MongoDB</w:t>
            </w:r>
          </w:p>
        </w:tc>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Unstructured + AI outputs</w:t>
            </w:r>
          </w:p>
        </w:tc>
        <w:tc>
          <w:tcPr>
            <w:tcW w:type="dxa" w:w="4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classification_logs, ml_model_versions, analytics_results, notification_logs, audit_events</w:t>
            </w:r>
          </w:p>
        </w:tc>
      </w:tr>
      <w:tr>
        <w:tc>
          <w:tcPr>
            <w:tcW w:type="dxa" w:w="20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Redis</w:t>
            </w:r>
          </w:p>
        </w:tc>
        <w:tc>
          <w:tcPr>
            <w:tcW w:type="dxa" w:w="260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Cache + session + pub/sub</w:t>
            </w:r>
          </w:p>
        </w:tc>
        <w:tc>
          <w:tcPr>
            <w:tcW w:type="dxa" w:w="4760"/>
            <w:tcBorders>
              <w:top w:val="single" w:color="C8D8E8" w:sz="1"/>
              <w:left w:val="single" w:color="C8D8E8" w:sz="1"/>
              <w:bottom w:val="single" w:color="C8D8E8" w:sz="1"/>
              <w:right w:val="single" w:color="C8D8E8" w:sz="1"/>
            </w:tcBorders>
            <w:shd w:fill="F5F8FC"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session:{user_id}, cache:ward_boundaries, cache:leaderboard, pub:status_updates</w:t>
            </w:r>
          </w:p>
        </w:tc>
      </w:tr>
      <w:tr>
        <w:tc>
          <w:tcPr>
            <w:tcW w:type="dxa" w:w="20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left"/>
            </w:pPr>
            <w:r>
              <w:rPr>
                <w:rFonts w:ascii="Arial" w:cs="Arial" w:eastAsia="Arial" w:hAnsi="Arial"/>
                <w:b w:val="false"/>
                <w:bCs w:val="false"/>
                <w:i w:val="false"/>
                <w:iCs w:val="false"/>
                <w:color w:val="1A1A2E"/>
                <w:sz w:val="20"/>
                <w:szCs w:val="20"/>
              </w:rPr>
              <w:t xml:space="preserve">S3-compatible Object Store</w:t>
            </w:r>
          </w:p>
        </w:tc>
        <w:tc>
          <w:tcPr>
            <w:tcW w:type="dxa" w:w="260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Media evidence</w:t>
            </w:r>
          </w:p>
        </w:tc>
        <w:tc>
          <w:tcPr>
            <w:tcW w:type="dxa" w:w="4760"/>
            <w:tcBorders>
              <w:top w:val="single" w:color="C8D8E8" w:sz="1"/>
              <w:left w:val="single" w:color="C8D8E8" w:sz="1"/>
              <w:bottom w:val="single" w:color="C8D8E8" w:sz="1"/>
              <w:right w:val="single" w:color="C8D8E8" w:sz="1"/>
            </w:tcBorders>
            <w:shd w:fill="FFFFFF" w:val="clear"/>
            <w:tcMar>
              <w:top w:type="dxa" w:w="70"/>
              <w:left w:type="dxa" w:w="130"/>
              <w:bottom w:type="dxa" w:w="70"/>
              <w:right w:type="dxa" w:w="130"/>
            </w:tcMar>
          </w:tcPr>
          <w:p>
            <w:pPr>
              <w:jc w:val="center"/>
            </w:pPr>
            <w:r>
              <w:rPr>
                <w:rFonts w:ascii="Arial" w:cs="Arial" w:eastAsia="Arial" w:hAnsi="Arial"/>
                <w:b w:val="false"/>
                <w:bCs w:val="false"/>
                <w:i w:val="false"/>
                <w:iCs w:val="false"/>
                <w:color w:val="1A1A2E"/>
                <w:sz w:val="20"/>
                <w:szCs w:val="20"/>
              </w:rPr>
              <w:t xml:space="preserve">complaint-media/{complaint_id}/{file_id}.{ext}</w:t>
            </w:r>
          </w:p>
        </w:tc>
      </w:tr>
    </w:tbl>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10.  </w:t>
      </w:r>
      <w:r>
        <w:rPr>
          <w:rFonts w:ascii="Arial" w:cs="Arial" w:eastAsia="Arial" w:hAnsi="Arial"/>
          <w:b/>
          <w:bCs/>
          <w:color w:val="0A2540"/>
          <w:sz w:val="44"/>
          <w:szCs w:val="44"/>
        </w:rPr>
        <w:t xml:space="preserve">Acceptance Criteria &amp; Definition of Done</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10.1  MVP Launch Acceptance Criteria</w:t>
      </w:r>
    </w:p>
    <w:p>
      <w:pPr>
        <w:spacing w:before="60" w:after="60" w:line="320"/>
        <w:jc w:val="left"/>
      </w:pPr>
      <w:r>
        <w:rPr>
          <w:rFonts w:ascii="Arial" w:cs="Arial" w:eastAsia="Arial" w:hAnsi="Arial"/>
          <w:b w:val="false"/>
          <w:bCs w:val="false"/>
          <w:i w:val="false"/>
          <w:iCs w:val="false"/>
          <w:color w:val="1A1A2E"/>
          <w:sz w:val="22"/>
          <w:szCs w:val="22"/>
        </w:rPr>
        <w:t xml:space="preserve">The following criteria must ALL be met before MVP launch to a pilot city:</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A citizen can file a geo-tagged complaint with photo evidence in &lt; 30 seconds on a mobile browser</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The system automatically classifies and routes 100% of submitted complaints to the correct department without manual intervention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Citizens receive a push notification within 2 minutes of each complaint status change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The admin dashboard displays live complaint feed, department workload, and SLA countdown for all active tasks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The Leaflet.js GIS map displays all active complaints as categorized, color-coded markers in real time</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Duplicate detection correctly identifies and flags re-submissions within 50m / 48h with &gt;90% precision</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JWT authentication and RBAC correctly block unauthorized endpoint access in all tested scenarios</w:t>
      </w:r>
    </w:p>
    <w:p>
      <w:pPr>
        <w:pStyle w:val="ListParagraph"/>
        <w:numPr>
          <w:ilvl w:val="0"/>
          <w:numId w:val="3"/>
        </w:numPr>
        <w:spacing w:before="40" w:after="40" w:line="300"/>
      </w:pPr>
      <w:r>
        <w:rPr>
          <w:rFonts w:ascii="Arial" w:cs="Arial" w:eastAsia="Arial" w:hAnsi="Arial"/>
          <w:b w:val="false"/>
          <w:bCs w:val="false"/>
          <w:i w:val="false"/>
          <w:iCs w:val="false"/>
          <w:color w:val="1A1A2E"/>
          <w:sz w:val="22"/>
          <w:szCs w:val="22"/>
        </w:rPr>
        <w:t xml:space="preserve">System sustains 200 concurrent users with &lt; 500ms API p99 response time in load testing</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10.2  Definition of Done — Feature Level</w:t>
      </w:r>
    </w:p>
    <w:p>
      <w:pPr>
        <w:spacing w:before="60" w:after="60" w:line="320"/>
        <w:jc w:val="left"/>
      </w:pPr>
      <w:r>
        <w:rPr>
          <w:rFonts w:ascii="Arial" w:cs="Arial" w:eastAsia="Arial" w:hAnsi="Arial"/>
          <w:b w:val="false"/>
          <w:bCs w:val="false"/>
          <w:i w:val="false"/>
          <w:iCs w:val="false"/>
          <w:color w:val="1A1A2E"/>
          <w:sz w:val="22"/>
          <w:szCs w:val="22"/>
        </w:rPr>
        <w:t xml:space="preserve">A feature is considered "Done" when all of the following conditions are verified: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acceptance criteria defined in the feature ticket pass in staging environment</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Unit test coverage ≥ 70% for all new code paths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Integration test covering the full request-response cycle is passing</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API endpoint documented in OpenAPI/Swagger spec</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Code reviewed and approved by at least one other engineer</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Performance within NFR targets under simulated load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Deployed to staging environment and smoke-tested</w:t>
      </w:r>
    </w:p>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10.3  Definition of Done — Phase Level</w:t>
      </w:r>
    </w:p>
    <w:p>
      <w:pPr>
        <w:spacing w:before="60" w:after="60" w:line="320"/>
        <w:jc w:val="left"/>
      </w:pPr>
      <w:r>
        <w:rPr>
          <w:rFonts w:ascii="Arial" w:cs="Arial" w:eastAsia="Arial" w:hAnsi="Arial"/>
          <w:b w:val="false"/>
          <w:bCs w:val="false"/>
          <w:i w:val="false"/>
          <w:iCs w:val="false"/>
          <w:color w:val="1A1A2E"/>
          <w:sz w:val="22"/>
          <w:szCs w:val="22"/>
        </w:rPr>
        <w:t xml:space="preserve">A development phase is complete when:</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P0 requirements for that phase are implemented and meet Definition of Done (feature level)</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Phase KPI targets have been measured and validated against baseline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 demo of all phase deliverables has been presented and approved by the product lead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Phase retrospective conducted and learnings documented for the next phase</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All known P0 bugs are resolved; P1 bugs have documented workarounds or are scheduled</w:t>
      </w:r>
    </w:p>
    <w:p>
      <w:pPr>
        <w:spacing w:before="0" w:after="120"/>
      </w:pPr>
    </w:p>
    <w:p>
      <w:r>
        <w:br w:type="page"/>
      </w:r>
    </w:p>
    <w:p>
      <w:pPr>
        <w:pBdr>
          <w:bottom w:val="single" w:color="C86A1E" w:sz="8" w:space="1"/>
        </w:pBdr>
        <w:spacing w:before="480" w:after="0"/>
      </w:pPr>
      <w:r>
        <w:rPr>
          <w:rFonts w:ascii="Arial" w:cs="Arial" w:eastAsia="Arial" w:hAnsi="Arial"/>
          <w:b/>
          <w:bCs/>
          <w:color w:val="C86A1E"/>
          <w:sz w:val="44"/>
          <w:szCs w:val="44"/>
        </w:rPr>
        <w:t xml:space="preserve">11.  </w:t>
      </w:r>
      <w:r>
        <w:rPr>
          <w:rFonts w:ascii="Arial" w:cs="Arial" w:eastAsia="Arial" w:hAnsi="Arial"/>
          <w:b/>
          <w:bCs/>
          <w:color w:val="0A2540"/>
          <w:sz w:val="44"/>
          <w:szCs w:val="44"/>
        </w:rPr>
        <w:t xml:space="preserve">Appendix: Glossary &amp; Reference Standards</w:t>
      </w:r>
    </w:p>
    <w:p>
      <w:pPr>
        <w:spacing w:before="0" w:after="0"/>
      </w:pPr>
    </w:p>
    <w:p>
      <w:pPr>
        <w:pStyle w:val="Heading2"/>
        <w:pBdr>
          <w:bottom w:val="single" w:color="C86A1E" w:sz="4" w:space="1"/>
        </w:pBdr>
        <w:spacing w:before="280" w:after="80"/>
      </w:pPr>
      <w:r>
        <w:rPr>
          <w:rFonts w:ascii="Arial" w:cs="Arial" w:eastAsia="Arial" w:hAnsi="Arial"/>
          <w:b/>
          <w:bCs/>
          <w:color w:val="0A2540"/>
          <w:sz w:val="28"/>
          <w:szCs w:val="28"/>
        </w:rPr>
        <w:t xml:space="preserve">11.1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Term</w:t>
            </w:r>
          </w:p>
        </w:tc>
        <w:tc>
          <w:tcPr>
            <w:tcW w:type="dxa" w:w="6960"/>
            <w:tcBorders>
              <w:top w:val="single" w:color="0A2540" w:sz="1"/>
              <w:left w:val="single" w:color="0A2540" w:sz="1"/>
              <w:bottom w:val="single" w:color="0A2540" w:sz="1"/>
              <w:right w:val="single" w:color="0A2540" w:sz="1"/>
            </w:tcBorders>
            <w:shd w:fill="0A2540"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Definition</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PS-CRM</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Public Service Customer Relationship Management — complaint lifecycle management for government</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ULB</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Urban Local Body — the generic term for municipal corporations, municipalities, and town panchayats</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PWA</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Progressive Web App — a web application that behaves like a native mobile app with offline capability</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RBAC</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Role-Based Access Control — access permissions determined by the user's assigned role in the system</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SLA</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Service Level Agreement — the deadline by which a complaint must be resolved based on its priority</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GIS</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Geographic Information System — software for capturing, storing, and analyzing spatial/location data</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PostGIS</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Spatial extension for PostgreSQL enabling geospatial SQL queries and geometry storage</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DBSCAN</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Density-Based Spatial Clustering of Applications with Noise — ML algorithm for spatial hotspot detection</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NLP</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Natural Language Processing — AI techniques for understanding and classifying human text</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TF-IDF</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Term Frequency–Inverse Document Frequency — text vectorization method used in ML classification</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CSAT</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Customer Satisfaction Score — citizen rating of complaint resolution quality (1–5 stars)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DPDPA</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Digital Personal Data Protection Act 2023 — India's primary data privacy legislation</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Ward</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Administrative subdivision of a city managed by elected municipal councillors</w:t>
            </w:r>
          </w:p>
        </w:tc>
      </w:tr>
      <w:tr>
        <w:tc>
          <w:tcPr>
            <w:tcW w:type="dxa" w:w="240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PMU</w:t>
            </w:r>
          </w:p>
        </w:tc>
        <w:tc>
          <w:tcPr>
            <w:tcW w:type="dxa" w:w="6960"/>
            <w:tcBorders>
              <w:top w:val="single" w:color="C8D8E8" w:sz="1"/>
              <w:left w:val="single" w:color="C8D8E8" w:sz="1"/>
              <w:bottom w:val="single" w:color="C8D8E8" w:sz="1"/>
              <w:right w:val="single" w:color="C8D8E8" w:sz="1"/>
            </w:tcBorders>
            <w:shd w:fill="FFFFFF"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Program Management Unit — government body overseeing Smart City Mission projects</w:t>
            </w:r>
          </w:p>
        </w:tc>
      </w:tr>
      <w:tr>
        <w:tc>
          <w:tcPr>
            <w:tcW w:type="dxa" w:w="240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bCs/>
                <w:i w:val="false"/>
                <w:iCs w:val="false"/>
                <w:color w:val="0A2540"/>
                <w:sz w:val="20"/>
                <w:szCs w:val="20"/>
              </w:rPr>
              <w:t xml:space="preserve">AMRUT</w:t>
            </w:r>
          </w:p>
        </w:tc>
        <w:tc>
          <w:tcPr>
            <w:tcW w:type="dxa" w:w="6960"/>
            <w:tcBorders>
              <w:top w:val="single" w:color="C8D8E8" w:sz="1"/>
              <w:left w:val="single" w:color="C8D8E8" w:sz="1"/>
              <w:bottom w:val="single" w:color="C8D8E8" w:sz="1"/>
              <w:right w:val="single" w:color="C8D8E8" w:sz="1"/>
            </w:tcBorders>
            <w:shd w:fill="F5F8FC" w:val="clear"/>
            <w:tcMar>
              <w:top w:type="dxa" w:w="70"/>
              <w:left w:type="dxa" w:w="120"/>
              <w:bottom w:type="dxa" w:w="70"/>
              <w:right w:type="dxa" w:w="120"/>
            </w:tcMar>
          </w:tcPr>
          <w:p>
            <w:r>
              <w:rPr>
                <w:rFonts w:ascii="Arial" w:cs="Arial" w:eastAsia="Arial" w:hAnsi="Arial"/>
                <w:b w:val="false"/>
                <w:bCs w:val="false"/>
                <w:i w:val="false"/>
                <w:iCs w:val="false"/>
                <w:color w:val="1A1A2E"/>
                <w:sz w:val="19"/>
                <w:szCs w:val="19"/>
              </w:rPr>
              <w:t xml:space="preserve">Atal Mission for Rejuvenation and Urban Transformation — GoI urban development funding scheme</w:t>
            </w:r>
          </w:p>
        </w:tc>
      </w:tr>
    </w:tbl>
    <w:p>
      <w:pPr>
        <w:spacing w:before="0" w:after="120"/>
      </w:pPr>
    </w:p>
    <w:p>
      <w:pPr>
        <w:pStyle w:val="Heading2"/>
        <w:pBdr>
          <w:bottom w:val="single" w:color="C86A1E" w:sz="4" w:space="1"/>
        </w:pBdr>
        <w:spacing w:before="280" w:after="80"/>
      </w:pPr>
      <w:r>
        <w:rPr>
          <w:rFonts w:ascii="Arial" w:cs="Arial" w:eastAsia="Arial" w:hAnsi="Arial"/>
          <w:b/>
          <w:bCs/>
          <w:color w:val="0A2540"/>
          <w:sz w:val="28"/>
          <w:szCs w:val="28"/>
        </w:rPr>
        <w:t xml:space="preserve">11.2  Industry Standards Referenced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WCAG 2.1 — Web Content Accessibility Guidelines (accessibility standard for PWA)</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OpenAPI 3.0 — REST API documentation standard (all ResolveX APIs)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ISO/IEC 25010 — Software Quality Model (used to structure NFRs)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OWASP Top 10 2023 — Web application security risk framework</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RFC 7519 — JSON Web Token specification (authentication standard)</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OGC Simple Features — Open Geospatial Consortium standard for geometry types in PostGIS</w:t>
      </w:r>
    </w:p>
    <w:p>
      <w:pPr>
        <w:pStyle w:val="ListParagraph"/>
        <w:numPr>
          <w:ilvl w:val="0"/>
          <w:numId w:val="2"/>
        </w:numPr>
        <w:spacing w:before="40" w:after="40" w:line="300"/>
      </w:pPr>
      <w:r>
        <w:rPr>
          <w:rFonts w:ascii="Arial" w:cs="Arial" w:eastAsia="Arial" w:hAnsi="Arial"/>
          <w:b w:val="false"/>
          <w:bCs w:val="false"/>
          <w:i w:val="false"/>
          <w:iCs w:val="false"/>
          <w:color w:val="1A1A2E"/>
          <w:sz w:val="22"/>
          <w:szCs w:val="22"/>
        </w:rPr>
        <w:t xml:space="preserve">DPDPA 2023 — Digital Personal Data Protection Act (India) — data privacy compliance</w:t>
      </w:r>
    </w:p>
    <w:p>
      <w:pPr>
        <w:spacing w:before="0" w:after="120"/>
      </w:pPr>
    </w:p>
    <w:p>
      <w:pPr>
        <w:spacing w:before="240" w:after="40"/>
        <w:jc w:val="center"/>
      </w:pPr>
      <w:r>
        <w:rPr>
          <w:rFonts w:ascii="Arial" w:cs="Arial" w:eastAsia="Arial" w:hAnsi="Arial"/>
          <w:b/>
          <w:bCs/>
          <w:color w:val="0A2540"/>
          <w:sz w:val="22"/>
          <w:szCs w:val="22"/>
        </w:rPr>
        <w:t xml:space="preserve">ResolveX  |  PRD-RX-2026-001  |  Team Bugs  |  India Innovates 2026</w:t>
      </w:r>
    </w:p>
    <w:p>
      <w:pPr>
        <w:spacing w:before="0" w:after="0"/>
        <w:jc w:val="center"/>
      </w:pPr>
      <w:r>
        <w:rPr>
          <w:rFonts w:ascii="Arial" w:cs="Arial" w:eastAsia="Arial" w:hAnsi="Arial"/>
          <w:i/>
          <w:iCs/>
          <w:color w:val="5A5A7A"/>
          <w:sz w:val="19"/>
          <w:szCs w:val="19"/>
        </w:rPr>
        <w:t xml:space="preserve">Product Requirements Document  |  Version 1.0  |  CONFIDENTIAL</w:t>
      </w:r>
    </w:p>
    <w:p>
      <w:r>
        <w:br w:type="page"/>
      </w: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06A.  Multi-Issue Visual Detection</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ResolveX analyzes uploaded visual evidence to surface hidden infrastructure issues beyond what the citizen explicitly reports, converting a single complaint into multiple parallel actionable work orders, each independently routed and tracked.</w:t>
      </w:r>
    </w:p>
    <w:p>
      <w:pPr>
        <w:pStyle w:val="Heading3"/>
        <w:spacing w:before="240" w:after="80"/>
      </w:pPr>
      <w:r>
        <w:rPr>
          <w:rFonts w:ascii="Arial" w:cs="Arial" w:hAnsi="Arial"/>
          <w:b/>
          <w:bCs/>
          <w:color w:val="4338CA"/>
          <w:sz w:val="24"/>
          <w:szCs w:val="24"/>
        </w:rPr>
        <w:t xml:space="preserve">6A.1  Concept and Positioning</w:t>
      </w:r>
    </w:p>
    <w:p>
      <w:pPr>
        <w:spacing w:before="60" w:after="120"/>
      </w:pPr>
      <w:r>
        <w:rPr>
          <w:rFonts w:ascii="Arial" w:cs="Arial" w:hAnsi="Arial"/>
          <w:b w:val="false"/>
          <w:bCs w:val="false"/>
          <w:i w:val="false"/>
          <w:iCs w:val="false"/>
          <w:color w:val="1A1A2E"/>
          <w:sz w:val="22"/>
          <w:szCs w:val="22"/>
        </w:rPr>
        <w:t xml:space="preserve">Citizens report only what they immediately notice. A person photographing a pothole may not notice the garbage accumulation nearby, or the waterlogging risk forming at the road edge. ResolveX captures all of it automatically.</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Primary issue: the category the citizen explicitly selected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Secondary issues: AI-detected contextual issues from uploaded image or category context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Each detected issue creates an independent Task record routed to the responsible department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tasks linked to the same parent Complaint ID: one citizen report, multiple work orders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Pitch line: 'Many citizens report only what they immediately notice. ResolveX ensures that hidden infrastructure issues are also captured and routed so one complaint becomes three actionable work orders.'</w:t>
      </w:r>
    </w:p>
    <w:p>
      <w:pPr>
        <w:pStyle w:val="Heading3"/>
        <w:spacing w:before="240" w:after="80"/>
      </w:pPr>
      <w:r>
        <w:rPr>
          <w:rFonts w:ascii="Arial" w:cs="Arial" w:hAnsi="Arial"/>
          <w:b/>
          <w:bCs/>
          <w:color w:val="4338CA"/>
          <w:sz w:val="24"/>
          <w:szCs w:val="24"/>
        </w:rPr>
        <w:t xml:space="preserve">6A.2  MVP Implementation: Rule-Based Detection</w:t>
      </w:r>
    </w:p>
    <w:p>
      <w:pPr>
        <w:spacing w:before="60" w:after="120"/>
      </w:pPr>
      <w:r>
        <w:rPr>
          <w:rFonts w:ascii="Arial" w:cs="Arial" w:hAnsi="Arial"/>
          <w:b w:val="false"/>
          <w:bCs w:val="false"/>
          <w:i w:val="false"/>
          <w:iCs w:val="false"/>
          <w:color w:val="1A1A2E"/>
          <w:sz w:val="22"/>
          <w:szCs w:val="22"/>
        </w:rPr>
        <w:t xml:space="preserve">For the hackathon prototype, multi-issue detection uses a rule-based lookup table. The architecture is identical to a CV-powered implementation. Only the detection mechanism differs. Build time: approximately 4 hours. No ML training required.</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400"/>
        <w:gridCol w:w="6960"/>
      </w:tblGrid>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Roads / Pothole</w:t>
            </w:r>
          </w:p>
        </w:tc>
        <w:tc>
          <w:tcPr>
            <w:tcW w:type="dxa" w:w="6960"/>
            <w:tcMar>
              <w:top w:type="dxa" w:w="80"/>
              <w:left w:type="dxa" w:w="120"/>
              <w:bottom w:type="dxa" w:w="80"/>
              <w:right w:type="dxa" w:w="120"/>
            </w:tcMar>
          </w:tcPr>
          <w:p>
            <w:r>
              <w:rPr>
                <w:rFonts w:ascii="Arial" w:cs="Arial" w:hAnsi="Arial"/>
                <w:b w:val="false"/>
                <w:color w:val="1A1A2E"/>
                <w:sz w:val="20"/>
                <w:szCs w:val="20"/>
              </w:rPr>
              <w:t xml:space="preserve">Waste accumulation nearby (71% confidence) + Waterlogging risk (58%)</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Drainage / Blocked</w:t>
            </w:r>
          </w:p>
        </w:tc>
        <w:tc>
          <w:tcPr>
            <w:tcW w:type="dxa" w:w="6960"/>
            <w:tcMar>
              <w:top w:type="dxa" w:w="80"/>
              <w:left w:type="dxa" w:w="120"/>
              <w:bottom w:type="dxa" w:w="80"/>
              <w:right w:type="dxa" w:w="120"/>
            </w:tcMar>
          </w:tcPr>
          <w:p>
            <w:r>
              <w:rPr>
                <w:rFonts w:ascii="Arial" w:cs="Arial" w:hAnsi="Arial"/>
                <w:b w:val="false"/>
                <w:color w:val="1A1A2E"/>
                <w:sz w:val="20"/>
                <w:szCs w:val="20"/>
              </w:rPr>
              <w:t xml:space="preserve">Flooding risk (74%) + Foul odour and sanitation hazard (63%)</w:t>
            </w:r>
          </w:p>
        </w:tc>
      </w:tr>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Streetlight / Out</w:t>
            </w:r>
          </w:p>
        </w:tc>
        <w:tc>
          <w:tcPr>
            <w:tcW w:type="dxa" w:w="6960"/>
            <w:tcMar>
              <w:top w:type="dxa" w:w="80"/>
              <w:left w:type="dxa" w:w="120"/>
              <w:bottom w:type="dxa" w:w="80"/>
              <w:right w:type="dxa" w:w="120"/>
            </w:tcMar>
          </w:tcPr>
          <w:p>
            <w:r>
              <w:rPr>
                <w:rFonts w:ascii="Arial" w:cs="Arial" w:hAnsi="Arial"/>
                <w:b w:val="false"/>
                <w:color w:val="1A1A2E"/>
                <w:sz w:val="20"/>
                <w:szCs w:val="20"/>
              </w:rPr>
              <w:t xml:space="preserve">Safety and crime risk (69%) + Electrical infrastructure age (52%)</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Waste / Garbage</w:t>
            </w:r>
          </w:p>
        </w:tc>
        <w:tc>
          <w:tcPr>
            <w:tcW w:type="dxa" w:w="6960"/>
            <w:tcMar>
              <w:top w:type="dxa" w:w="80"/>
              <w:left w:type="dxa" w:w="120"/>
              <w:bottom w:type="dxa" w:w="80"/>
              <w:right w:type="dxa" w:w="120"/>
            </w:tcMar>
          </w:tcPr>
          <w:p>
            <w:r>
              <w:rPr>
                <w:rFonts w:ascii="Arial" w:cs="Arial" w:hAnsi="Arial"/>
                <w:b w:val="false"/>
                <w:color w:val="1A1A2E"/>
                <w:sz w:val="20"/>
                <w:szCs w:val="20"/>
              </w:rPr>
              <w:t xml:space="preserve">Health hazard (81%) + Groundwater contamination risk (55%)</w:t>
            </w:r>
          </w:p>
        </w:tc>
      </w:tr>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Water / Leakage</w:t>
            </w:r>
          </w:p>
        </w:tc>
        <w:tc>
          <w:tcPr>
            <w:tcW w:type="dxa" w:w="6960"/>
            <w:tcMar>
              <w:top w:type="dxa" w:w="80"/>
              <w:left w:type="dxa" w:w="120"/>
              <w:bottom w:type="dxa" w:w="80"/>
              <w:right w:type="dxa" w:w="120"/>
            </w:tcMar>
          </w:tcPr>
          <w:p>
            <w:r>
              <w:rPr>
                <w:rFonts w:ascii="Arial" w:cs="Arial" w:hAnsi="Arial"/>
                <w:b w:val="false"/>
                <w:color w:val="1A1A2E"/>
                <w:sz w:val="20"/>
                <w:szCs w:val="20"/>
              </w:rPr>
              <w:t xml:space="preserve">Pipeline burst prediction (77%) + Road damage risk (49%)</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Footpath / Broken</w:t>
            </w:r>
          </w:p>
        </w:tc>
        <w:tc>
          <w:tcPr>
            <w:tcW w:type="dxa" w:w="6960"/>
            <w:tcMar>
              <w:top w:type="dxa" w:w="80"/>
              <w:left w:type="dxa" w:w="120"/>
              <w:bottom w:type="dxa" w:w="80"/>
              <w:right w:type="dxa" w:w="120"/>
            </w:tcMar>
          </w:tcPr>
          <w:p>
            <w:r>
              <w:rPr>
                <w:rFonts w:ascii="Arial" w:cs="Arial" w:hAnsi="Arial"/>
                <w:b w:val="false"/>
                <w:color w:val="1A1A2E"/>
                <w:sz w:val="20"/>
                <w:szCs w:val="20"/>
              </w:rPr>
              <w:t xml:space="preserve">Accessibility barrier (72%) + Rainwater pooling risk (61%)</w:t>
            </w:r>
          </w:p>
        </w:tc>
      </w:tr>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Encroachment</w:t>
            </w:r>
          </w:p>
        </w:tc>
        <w:tc>
          <w:tcPr>
            <w:tcW w:type="dxa" w:w="6960"/>
            <w:tcMar>
              <w:top w:type="dxa" w:w="80"/>
              <w:left w:type="dxa" w:w="120"/>
              <w:bottom w:type="dxa" w:w="80"/>
              <w:right w:type="dxa" w:w="120"/>
            </w:tcMar>
          </w:tcPr>
          <w:p>
            <w:r>
              <w:rPr>
                <w:rFonts w:ascii="Arial" w:cs="Arial" w:hAnsi="Arial"/>
                <w:b w:val="false"/>
                <w:color w:val="1A1A2E"/>
                <w:sz w:val="20"/>
                <w:szCs w:val="20"/>
              </w:rPr>
              <w:t xml:space="preserve">Traffic flow disruption (66%) + Pedestrian safety risk (58%)</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Noise / Pollution</w:t>
            </w:r>
          </w:p>
        </w:tc>
        <w:tc>
          <w:tcPr>
            <w:tcW w:type="dxa" w:w="6960"/>
            <w:tcMar>
              <w:top w:type="dxa" w:w="80"/>
              <w:left w:type="dxa" w:w="120"/>
              <w:bottom w:type="dxa" w:w="80"/>
              <w:right w:type="dxa" w:w="120"/>
            </w:tcMar>
          </w:tcPr>
          <w:p>
            <w:r>
              <w:rPr>
                <w:rFonts w:ascii="Arial" w:cs="Arial" w:hAnsi="Arial"/>
                <w:b w:val="false"/>
                <w:color w:val="1A1A2E"/>
                <w:sz w:val="20"/>
                <w:szCs w:val="20"/>
              </w:rPr>
              <w:t xml:space="preserve">Public health hazard (60%) + Regulatory violation (55%)</w:t>
            </w:r>
          </w:p>
        </w:tc>
      </w:tr>
      <w:tr>
        <w:tc>
          <w:tcPr>
            <w:tcW w:type="dxa" w:w="2400"/>
            <w:shd w:fill="DDE8F4" w:val="clear"/>
            <w:tcMar>
              <w:top w:type="dxa" w:w="80"/>
              <w:left w:type="dxa" w:w="120"/>
              <w:bottom w:type="dxa" w:w="80"/>
              <w:right w:type="dxa" w:w="120"/>
            </w:tcMar>
          </w:tcPr>
          <w:p>
            <w:r>
              <w:rPr>
                <w:rFonts w:ascii="Arial" w:cs="Arial" w:hAnsi="Arial"/>
                <w:b/>
                <w:bCs/>
                <w:color w:val="2D3748"/>
                <w:sz w:val="20"/>
                <w:szCs w:val="20"/>
              </w:rPr>
              <w:t xml:space="preserve">Stray Animals</w:t>
            </w:r>
          </w:p>
        </w:tc>
        <w:tc>
          <w:tcPr>
            <w:tcW w:type="dxa" w:w="6960"/>
            <w:tcMar>
              <w:top w:type="dxa" w:w="80"/>
              <w:left w:type="dxa" w:w="120"/>
              <w:bottom w:type="dxa" w:w="80"/>
              <w:right w:type="dxa" w:w="120"/>
            </w:tcMar>
          </w:tcPr>
          <w:p>
            <w:r>
              <w:rPr>
                <w:rFonts w:ascii="Arial" w:cs="Arial" w:hAnsi="Arial"/>
                <w:b w:val="false"/>
                <w:color w:val="1A1A2E"/>
                <w:sz w:val="20"/>
                <w:szCs w:val="20"/>
              </w:rPr>
              <w:t xml:space="preserve">Public safety risk (73%) + Road accident potential (61%)</w:t>
            </w:r>
          </w:p>
        </w:tc>
      </w:tr>
      <w:tr>
        <w:tc>
          <w:tcPr>
            <w:tcW w:type="dxa" w:w="2400"/>
            <w:shd w:fill="F0F4FA" w:val="clear"/>
            <w:tcMar>
              <w:top w:type="dxa" w:w="80"/>
              <w:left w:type="dxa" w:w="120"/>
              <w:bottom w:type="dxa" w:w="80"/>
              <w:right w:type="dxa" w:w="120"/>
            </w:tcMar>
          </w:tcPr>
          <w:p>
            <w:r>
              <w:rPr>
                <w:rFonts w:ascii="Arial" w:cs="Arial" w:hAnsi="Arial"/>
                <w:b/>
                <w:bCs/>
                <w:color w:val="2D3748"/>
                <w:sz w:val="20"/>
                <w:szCs w:val="20"/>
              </w:rPr>
              <w:t xml:space="preserve">Parks / Damaged</w:t>
            </w:r>
          </w:p>
        </w:tc>
        <w:tc>
          <w:tcPr>
            <w:tcW w:type="dxa" w:w="6960"/>
            <w:tcMar>
              <w:top w:type="dxa" w:w="80"/>
              <w:left w:type="dxa" w:w="120"/>
              <w:bottom w:type="dxa" w:w="80"/>
              <w:right w:type="dxa" w:w="120"/>
            </w:tcMar>
          </w:tcPr>
          <w:p>
            <w:r>
              <w:rPr>
                <w:rFonts w:ascii="Arial" w:cs="Arial" w:hAnsi="Arial"/>
                <w:b w:val="false"/>
                <w:color w:val="1A1A2E"/>
                <w:sz w:val="20"/>
                <w:szCs w:val="20"/>
              </w:rPr>
              <w:t xml:space="preserve">Safety risk (68%) + Accessibility barrier (54%)</w:t>
            </w:r>
          </w:p>
        </w:tc>
      </w:tr>
    </w:tbl>
    <w:p>
      <w:pPr>
        <w:pStyle w:val="Heading3"/>
        <w:spacing w:before="240" w:after="80"/>
      </w:pPr>
      <w:r>
        <w:rPr>
          <w:rFonts w:ascii="Arial" w:cs="Arial" w:hAnsi="Arial"/>
          <w:b/>
          <w:bCs/>
          <w:color w:val="4338CA"/>
          <w:sz w:val="24"/>
          <w:szCs w:val="24"/>
        </w:rPr>
        <w:t xml:space="preserve">6A.3  UI Specification: Detection Card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Section header: 'AI Detected Issues'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Primary issue row: purple background, label, department routing, confidence bar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Secondary issue rows: amber background, 'AI Detected - Also routed to [Dept]', confidence bar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Footer summary: 'X departments notified - 1 complaint filed - SLA timers started'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Animation: secondary rows slide in 300ms after primary, staggered 150ms each</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If no photo uploaded: show detection card based on category selection alone</w:t>
      </w:r>
    </w:p>
    <w:p>
      <w:pPr>
        <w:pStyle w:val="Heading3"/>
        <w:spacing w:before="240" w:after="80"/>
      </w:pPr>
      <w:r>
        <w:rPr>
          <w:rFonts w:ascii="Arial" w:cs="Arial" w:hAnsi="Arial"/>
          <w:b/>
          <w:bCs/>
          <w:color w:val="4338CA"/>
          <w:sz w:val="24"/>
          <w:szCs w:val="24"/>
        </w:rPr>
        <w:t xml:space="preserve">6A.4  Phase 2: CV Integration Path (RX-022C)</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Replaces lookup table with YOLO v8 or multi-label CNN trained on civic image datasets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Training data: publicly available civic defect datasets plus pilot city complaint photos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Target: 75-85% mAP across civic defect categories (pothole, drain, garbage, waterlogging)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API contract: detector.detect(image) returns [{category, confidence, bounding_box}]</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Zero changes to routing engine or frontend required: only the detector implementation swaps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Feature flag USE_CV_DETECTOR=true in Phase 2 enables instant swap with no downtime</w:t>
      </w:r>
    </w:p>
    <w:p>
      <w:pPr>
        <w:pStyle w:val="Heading3"/>
        <w:spacing w:before="240" w:after="80"/>
      </w:pPr>
      <w:r>
        <w:rPr>
          <w:rFonts w:ascii="Arial" w:cs="Arial" w:hAnsi="Arial"/>
          <w:b/>
          <w:bCs/>
          <w:color w:val="4338CA"/>
          <w:sz w:val="24"/>
          <w:szCs w:val="24"/>
        </w:rPr>
        <w:t xml:space="preserve">6A.5  Honest Disclosure Protocol</w:t>
      </w:r>
    </w:p>
    <w:p>
      <w:pPr>
        <w:spacing w:before="60" w:after="120"/>
      </w:pPr>
      <w:r>
        <w:rPr>
          <w:rFonts w:ascii="Arial" w:cs="Arial" w:hAnsi="Arial"/>
          <w:b w:val="false"/>
          <w:bCs w:val="false"/>
          <w:i w:val="false"/>
          <w:iCs w:val="false"/>
          <w:color w:val="1A1A2E"/>
          <w:sz w:val="22"/>
          <w:szCs w:val="22"/>
        </w:rPr>
        <w:t xml:space="preserve">Overclaiming AI capabilities destroys credibility with technical judges instantly. The correct disclosure actually builds significantly more trust than any false claim would.</w:t>
      </w:r>
    </w:p>
    <w:tbl>
      <w:tblPr>
        <w:tblW w:type="dxa" w:w="9360"/>
        <w:tblBorders>
          <w:top w:val="none" w:sz="0"/>
          <w:left w:val="none" w:sz="0"/>
          <w:bottom w:val="none" w:sz="0"/>
          <w:right w:val="none" w:sz="0"/>
        </w:tblBorders>
      </w:tblPr>
      <w:tblGrid>
        <w:gridCol w:w="9360"/>
      </w:tblGrid>
      <w:tr>
        <w:tc>
          <w:tcPr>
            <w:tcW w:type="dxa" w:w="9360"/>
            <w:shd w:fill="DCFCE7" w:val="clear"/>
            <w:tcMar>
              <w:top w:type="dxa" w:w="120"/>
              <w:left w:type="dxa" w:w="180"/>
              <w:bottom w:type="dxa" w:w="120"/>
              <w:right w:type="dxa" w:w="120"/>
            </w:tcMar>
          </w:tcPr>
          <w:p>
            <w:pPr>
              <w:spacing w:before="0" w:after="80"/>
            </w:pPr>
            <w:r>
              <w:rPr>
                <w:rFonts w:ascii="Arial" w:cs="Arial" w:hAnsi="Arial"/>
                <w:b/>
                <w:bCs/>
                <w:color w:val="166534"/>
                <w:sz w:val="23"/>
                <w:szCs w:val="23"/>
              </w:rPr>
              <w:t xml:space="preserve">Correct language: use these phrases</w:t>
            </w:r>
          </w:p>
          <w:p>
            <w:pPr>
              <w:pStyle w:val="ListParagraph"/>
              <w:numPr>
                <w:ilvl w:val="0"/>
                <w:numId w:val="2"/>
              </w:numPr>
              <w:spacing w:before="30" w:after="30"/>
            </w:pPr>
            <w:r>
              <w:rPr>
                <w:rFonts w:ascii="Arial" w:cs="Arial" w:hAnsi="Arial"/>
                <w:color w:val="1A1A2E"/>
                <w:sz w:val="21"/>
                <w:szCs w:val="21"/>
              </w:rPr>
              <w:t xml:space="preserve">DO: 'For MVP we use rule-assisted contextual detection, designed for CV model integration in Phase 2'</w:t>
            </w:r>
          </w:p>
          <w:p>
            <w:pPr>
              <w:pStyle w:val="ListParagraph"/>
              <w:numPr>
                <w:ilvl w:val="0"/>
                <w:numId w:val="2"/>
              </w:numPr>
              <w:spacing w:before="30" w:after="30"/>
            </w:pPr>
            <w:r>
              <w:rPr>
                <w:rFonts w:ascii="Arial" w:cs="Arial" w:hAnsi="Arial"/>
                <w:color w:val="1A1A2E"/>
                <w:sz w:val="21"/>
                <w:szCs w:val="21"/>
              </w:rPr>
              <w:t xml:space="preserve">DO: 'The architecture supports YOLO or multi-label CV models trained on civic datasets'</w:t>
            </w:r>
          </w:p>
          <w:p>
            <w:pPr>
              <w:pStyle w:val="ListParagraph"/>
              <w:numPr>
                <w:ilvl w:val="0"/>
                <w:numId w:val="2"/>
              </w:numPr>
              <w:spacing w:before="30" w:after="30"/>
            </w:pPr>
            <w:r>
              <w:rPr>
                <w:rFonts w:ascii="Arial" w:cs="Arial" w:hAnsi="Arial"/>
                <w:color w:val="1A1A2E"/>
                <w:sz w:val="21"/>
                <w:szCs w:val="21"/>
              </w:rPr>
              <w:t xml:space="preserve">DO (if asked accuracy): 'Rule-assisted for MVP. YOLO v8 on civic datasets achieves 75-85% mAP. We built toward that target.'</w:t>
            </w:r>
          </w:p>
        </w:tc>
      </w:tr>
    </w:tbl>
    <w:p>
      <w:pPr>
        <w:spacing w:before="80" w:after="0"/>
      </w:pPr>
    </w:p>
    <w:tbl>
      <w:tblPr>
        <w:tblW w:type="dxa" w:w="9360"/>
        <w:tblBorders>
          <w:top w:val="none" w:sz="0"/>
          <w:left w:val="none" w:sz="0"/>
          <w:bottom w:val="none" w:sz="0"/>
          <w:right w:val="none" w:sz="0"/>
        </w:tblBorders>
      </w:tblPr>
      <w:tblGrid>
        <w:gridCol w:w="9360"/>
      </w:tblGrid>
      <w:tr>
        <w:tc>
          <w:tcPr>
            <w:tcW w:type="dxa" w:w="9360"/>
            <w:shd w:fill="FEE2E2" w:val="clear"/>
            <w:tcMar>
              <w:top w:type="dxa" w:w="120"/>
              <w:left w:type="dxa" w:w="180"/>
              <w:bottom w:type="dxa" w:w="120"/>
              <w:right w:type="dxa" w:w="120"/>
            </w:tcMar>
          </w:tcPr>
          <w:p>
            <w:pPr>
              <w:spacing w:before="0" w:after="80"/>
            </w:pPr>
            <w:r>
              <w:rPr>
                <w:rFonts w:ascii="Arial" w:cs="Arial" w:hAnsi="Arial"/>
                <w:b/>
                <w:bCs/>
                <w:color w:val="9B1C1C"/>
                <w:sz w:val="23"/>
                <w:szCs w:val="23"/>
              </w:rPr>
              <w:t xml:space="preserve">Incorrect language: never say these</w:t>
            </w:r>
          </w:p>
          <w:p>
            <w:pPr>
              <w:pStyle w:val="ListParagraph"/>
              <w:numPr>
                <w:ilvl w:val="0"/>
                <w:numId w:val="2"/>
              </w:numPr>
              <w:spacing w:before="30" w:after="30"/>
            </w:pPr>
            <w:r>
              <w:rPr>
                <w:rFonts w:ascii="Arial" w:cs="Arial" w:hAnsi="Arial"/>
                <w:color w:val="1A1A2E"/>
                <w:sz w:val="21"/>
                <w:szCs w:val="21"/>
              </w:rPr>
              <w:t xml:space="preserve">DON'T: 'We built a full computer vision model'</w:t>
            </w:r>
          </w:p>
          <w:p>
            <w:pPr>
              <w:pStyle w:val="ListParagraph"/>
              <w:numPr>
                <w:ilvl w:val="0"/>
                <w:numId w:val="2"/>
              </w:numPr>
              <w:spacing w:before="30" w:after="30"/>
            </w:pPr>
            <w:r>
              <w:rPr>
                <w:rFonts w:ascii="Arial" w:cs="Arial" w:hAnsi="Arial"/>
                <w:color w:val="1A1A2E"/>
                <w:sz w:val="21"/>
                <w:szCs w:val="21"/>
              </w:rPr>
              <w:t xml:space="preserve">DON'T: 'Our AI detects issues from images' without qualification</w:t>
            </w:r>
          </w:p>
          <w:p>
            <w:pPr>
              <w:pStyle w:val="ListParagraph"/>
              <w:numPr>
                <w:ilvl w:val="0"/>
                <w:numId w:val="2"/>
              </w:numPr>
              <w:spacing w:before="30" w:after="30"/>
            </w:pPr>
            <w:r>
              <w:rPr>
                <w:rFonts w:ascii="Arial" w:cs="Arial" w:hAnsi="Arial"/>
                <w:color w:val="1A1A2E"/>
                <w:sz w:val="21"/>
                <w:szCs w:val="21"/>
              </w:rPr>
              <w:t xml:space="preserve">DON'T: Claim specific accuracy percentages for the rule-based MVP system</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06B.  Demo Mode and Open Demo System</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ResolveX includes a fully architected sandbox mode for demonstrations and exhibitions. Design principle: do not hide that demo data is illustrative. Instead, be visually honest about data confidence, and make the question 'are these complaints real?' the best opportunity to demonstrate production-grade thinking.</w:t>
      </w:r>
    </w:p>
    <w:p>
      <w:pPr>
        <w:pStyle w:val="Heading3"/>
        <w:spacing w:before="240" w:after="80"/>
      </w:pPr>
      <w:r>
        <w:rPr>
          <w:rFonts w:ascii="Arial" w:cs="Arial" w:hAnsi="Arial"/>
          <w:b/>
          <w:bCs/>
          <w:color w:val="4338CA"/>
          <w:sz w:val="24"/>
          <w:szCs w:val="24"/>
        </w:rPr>
        <w:t xml:space="preserve">6B.1  Sandbox Mode</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200"/>
        <w:gridCol w:w="7160"/>
      </w:tblGrid>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ENV flag</w:t>
            </w:r>
          </w:p>
        </w:tc>
        <w:tc>
          <w:tcPr>
            <w:tcW w:type="dxa" w:w="7160"/>
            <w:tcMar>
              <w:top w:type="dxa" w:w="80"/>
              <w:left w:type="dxa" w:w="120"/>
              <w:bottom w:type="dxa" w:w="80"/>
              <w:right w:type="dxa" w:w="120"/>
            </w:tcMar>
          </w:tcPr>
          <w:p>
            <w:r>
              <w:rPr>
                <w:rFonts w:ascii="Arial" w:cs="Arial" w:hAnsi="Arial"/>
                <w:b w:val="false"/>
                <w:color w:val="1A1A2E"/>
                <w:sz w:val="20"/>
                <w:szCs w:val="20"/>
              </w:rPr>
              <w:t xml:space="preserve">ENV=demo or ?mode=sandbox query parameter activates sandbox mode</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Visual indicator</w:t>
            </w:r>
          </w:p>
        </w:tc>
        <w:tc>
          <w:tcPr>
            <w:tcW w:type="dxa" w:w="7160"/>
            <w:tcMar>
              <w:top w:type="dxa" w:w="80"/>
              <w:left w:type="dxa" w:w="120"/>
              <w:bottom w:type="dxa" w:w="80"/>
              <w:right w:type="dxa" w:w="120"/>
            </w:tcMar>
          </w:tcPr>
          <w:p>
            <w:r>
              <w:rPr>
                <w:rFonts w:ascii="Arial" w:cs="Arial" w:hAnsi="Arial"/>
                <w:b w:val="false"/>
                <w:color w:val="1A1A2E"/>
                <w:sz w:val="20"/>
                <w:szCs w:val="20"/>
              </w:rPr>
              <w:t xml:space="preserve">Amber banner on all screens: SANDBOX MODE - Demo environment - Complaints are illustrative</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DB tagging</w:t>
            </w:r>
          </w:p>
        </w:tc>
        <w:tc>
          <w:tcPr>
            <w:tcW w:type="dxa" w:w="7160"/>
            <w:tcMar>
              <w:top w:type="dxa" w:w="80"/>
              <w:left w:type="dxa" w:w="120"/>
              <w:bottom w:type="dxa" w:w="80"/>
              <w:right w:type="dxa" w:w="120"/>
            </w:tcMar>
          </w:tcPr>
          <w:p>
            <w:r>
              <w:rPr>
                <w:rFonts w:ascii="Arial" w:cs="Arial" w:hAnsi="Arial"/>
                <w:b w:val="false"/>
                <w:color w:val="1A1A2E"/>
                <w:sz w:val="20"/>
                <w:szCs w:val="20"/>
              </w:rPr>
              <w:t xml:space="preserve">source=demo_sandbox, environment=sandbox on every visitor-filed complaint</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Map markers</w:t>
            </w:r>
          </w:p>
        </w:tc>
        <w:tc>
          <w:tcPr>
            <w:tcW w:type="dxa" w:w="7160"/>
            <w:tcMar>
              <w:top w:type="dxa" w:w="80"/>
              <w:left w:type="dxa" w:w="120"/>
              <w:bottom w:type="dxa" w:w="80"/>
              <w:right w:type="dxa" w:w="120"/>
            </w:tcMar>
          </w:tcPr>
          <w:p>
            <w:r>
              <w:rPr>
                <w:rFonts w:ascii="Arial" w:cs="Arial" w:hAnsi="Arial"/>
                <w:b w:val="false"/>
                <w:color w:val="1A1A2E"/>
                <w:sz w:val="20"/>
                <w:szCs w:val="20"/>
              </w:rPr>
              <w:t xml:space="preserve">Sandbox complaints use hollow/dashed markers. Pre-seeded verified data uses solid markers.</w:t>
            </w:r>
          </w:p>
        </w:tc>
      </w:tr>
      <w:tr>
        <w:tc>
          <w:tcPr>
            <w:tcW w:type="dxa" w:w="2200"/>
            <w:shd w:fill="DDE8F4" w:val="clear"/>
            <w:tcMar>
              <w:top w:type="dxa" w:w="80"/>
              <w:left w:type="dxa" w:w="120"/>
              <w:bottom w:type="dxa" w:w="80"/>
              <w:right w:type="dxa" w:w="120"/>
            </w:tcMar>
          </w:tcPr>
          <w:p>
            <w:r>
              <w:rPr>
                <w:rFonts w:ascii="Arial" w:cs="Arial" w:hAnsi="Arial"/>
                <w:b/>
                <w:bCs/>
                <w:color w:val="2D3748"/>
                <w:sz w:val="20"/>
                <w:szCs w:val="20"/>
              </w:rPr>
              <w:t xml:space="preserve">Data isolation</w:t>
            </w:r>
          </w:p>
        </w:tc>
        <w:tc>
          <w:tcPr>
            <w:tcW w:type="dxa" w:w="7160"/>
            <w:tcMar>
              <w:top w:type="dxa" w:w="80"/>
              <w:left w:type="dxa" w:w="120"/>
              <w:bottom w:type="dxa" w:w="80"/>
              <w:right w:type="dxa" w:w="120"/>
            </w:tcMar>
          </w:tcPr>
          <w:p>
            <w:r>
              <w:rPr>
                <w:rFonts w:ascii="Arial" w:cs="Arial" w:hAnsi="Arial"/>
                <w:b w:val="false"/>
                <w:color w:val="1A1A2E"/>
                <w:sz w:val="20"/>
                <w:szCs w:val="20"/>
              </w:rPr>
              <w:t xml:space="preserve">Sandbox accounts have zero access to real complaint data or admin functions</w:t>
            </w:r>
          </w:p>
        </w:tc>
      </w:tr>
      <w:tr>
        <w:tc>
          <w:tcPr>
            <w:tcW w:type="dxa" w:w="2200"/>
            <w:shd w:fill="F0F4FA" w:val="clear"/>
            <w:tcMar>
              <w:top w:type="dxa" w:w="80"/>
              <w:left w:type="dxa" w:w="120"/>
              <w:bottom w:type="dxa" w:w="80"/>
              <w:right w:type="dxa" w:w="120"/>
            </w:tcMar>
          </w:tcPr>
          <w:p>
            <w:r>
              <w:rPr>
                <w:rFonts w:ascii="Arial" w:cs="Arial" w:hAnsi="Arial"/>
                <w:b/>
                <w:bCs/>
                <w:color w:val="2D3748"/>
                <w:sz w:val="20"/>
                <w:szCs w:val="20"/>
              </w:rPr>
              <w:t xml:space="preserve">Production</w:t>
            </w:r>
          </w:p>
        </w:tc>
        <w:tc>
          <w:tcPr>
            <w:tcW w:type="dxa" w:w="7160"/>
            <w:tcMar>
              <w:top w:type="dxa" w:w="80"/>
              <w:left w:type="dxa" w:w="120"/>
              <w:bottom w:type="dxa" w:w="80"/>
              <w:right w:type="dxa" w:w="120"/>
            </w:tcMar>
          </w:tcPr>
          <w:p>
            <w:r>
              <w:rPr>
                <w:rFonts w:ascii="Arial" w:cs="Arial" w:hAnsi="Arial"/>
                <w:b w:val="false"/>
                <w:color w:val="1A1A2E"/>
                <w:sz w:val="20"/>
                <w:szCs w:val="20"/>
              </w:rPr>
              <w:t xml:space="preserve">ENV=production: banner hidden, Demo citizen button hidden, full auth required</w:t>
            </w:r>
          </w:p>
        </w:tc>
      </w:tr>
    </w:tbl>
    <w:p>
      <w:pPr>
        <w:pStyle w:val="Heading3"/>
        <w:spacing w:before="240" w:after="80"/>
      </w:pPr>
      <w:r>
        <w:rPr>
          <w:rFonts w:ascii="Arial" w:cs="Arial" w:hAnsi="Arial"/>
          <w:b/>
          <w:bCs/>
          <w:color w:val="4338CA"/>
          <w:sz w:val="24"/>
          <w:szCs w:val="24"/>
        </w:rPr>
        <w:t xml:space="preserve">6B.2  Demo Citizen One-Tap Login (RX-004D)</w:t>
      </w:r>
    </w:p>
    <w:p>
      <w:pPr>
        <w:spacing w:before="60" w:after="120"/>
      </w:pPr>
      <w:r>
        <w:rPr>
          <w:rFonts w:ascii="Arial" w:cs="Arial" w:hAnsi="Arial"/>
          <w:b w:val="false"/>
          <w:bCs w:val="false"/>
          <w:i w:val="false"/>
          <w:iCs w:val="false"/>
          <w:color w:val="1A1A2E"/>
          <w:sz w:val="22"/>
          <w:szCs w:val="22"/>
        </w:rPr>
        <w:t xml:space="preserve">The single most important UX decision for the booth. A minister, bureaucrat, or IIT professor will not type a 6-digit OTP code on an unfamiliar phone in a noisy exhibition hall. OTP friction at login kills the demo before it starts.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'Try as Demo Citizen' button visible ONLY in DEMO_MODE on the role-picker screen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Calls POST /auth/demo/login, issues JWT scoped to sandbox citizen (role=citizen, source=demo_sandbox)</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Uses pre-seeded account: demo@resolvex.in. No real PII. No phone number.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PRODUCTION: Button completely hidden. Full OTP flow shown separately when judges ask about authentication.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SECURITY: Demo JWT is scoped to sandbox only and cannot access real complaints or admin endpoints</w:t>
      </w:r>
    </w:p>
    <w:p>
      <w:pPr>
        <w:pStyle w:val="Heading3"/>
        <w:spacing w:before="240" w:after="80"/>
      </w:pPr>
      <w:r>
        <w:rPr>
          <w:rFonts w:ascii="Arial" w:cs="Arial" w:hAnsi="Arial"/>
          <w:b/>
          <w:bCs/>
          <w:color w:val="4338CA"/>
          <w:sz w:val="24"/>
          <w:szCs w:val="24"/>
        </w:rPr>
        <w:t xml:space="preserve">6B.3  Complaint Category System: Expanded to 10</w:t>
      </w:r>
    </w:p>
    <w:p>
      <w:pPr>
        <w:spacing w:before="60" w:after="120"/>
      </w:pPr>
      <w:r>
        <w:rPr>
          <w:rFonts w:ascii="Arial" w:cs="Arial" w:hAnsi="Arial"/>
          <w:b w:val="false"/>
          <w:bCs w:val="false"/>
          <w:i w:val="false"/>
          <w:iCs w:val="false"/>
          <w:color w:val="1A1A2E"/>
          <w:sz w:val="22"/>
          <w:szCs w:val="22"/>
        </w:rPr>
        <w:t xml:space="preserve">Category-first filing is mandatory in demo mode. Visitors must select a category before seeing the description text field. This primes the classifier, prevents off-topic junk from polluting the map, and ensures the catch-all Other category always produces graceful output.</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600"/>
        <w:gridCol w:w="6760"/>
      </w:tblGrid>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CAT-01: Roads and Footpaths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Pothole, crack, encroachment, speed breaker, broken footpath</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CAT-02: Drainage and Sewage</w:t>
            </w:r>
          </w:p>
        </w:tc>
        <w:tc>
          <w:tcPr>
            <w:tcW w:type="dxa" w:w="6760"/>
            <w:tcMar>
              <w:top w:type="dxa" w:w="80"/>
              <w:left w:type="dxa" w:w="120"/>
              <w:bottom w:type="dxa" w:w="80"/>
              <w:right w:type="dxa" w:w="120"/>
            </w:tcMar>
          </w:tcPr>
          <w:p>
            <w:r>
              <w:rPr>
                <w:rFonts w:ascii="Arial" w:cs="Arial" w:hAnsi="Arial"/>
                <w:b w:val="false"/>
                <w:color w:val="1A1A2E"/>
                <w:sz w:val="20"/>
                <w:szCs w:val="20"/>
              </w:rPr>
              <w:t xml:space="preserve">Blocked drain, overflow, open manhole, sewage on road</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CAT-03: Streetlighting</w:t>
            </w:r>
          </w:p>
        </w:tc>
        <w:tc>
          <w:tcPr>
            <w:tcW w:type="dxa" w:w="6760"/>
            <w:tcMar>
              <w:top w:type="dxa" w:w="80"/>
              <w:left w:type="dxa" w:w="120"/>
              <w:bottom w:type="dxa" w:w="80"/>
              <w:right w:type="dxa" w:w="120"/>
            </w:tcMar>
          </w:tcPr>
          <w:p>
            <w:r>
              <w:rPr>
                <w:rFonts w:ascii="Arial" w:cs="Arial" w:hAnsi="Arial"/>
                <w:b w:val="false"/>
                <w:color w:val="1A1A2E"/>
                <w:sz w:val="20"/>
                <w:szCs w:val="20"/>
              </w:rPr>
              <w:t xml:space="preserve">Light out, flickering, broken pole, cable exposed</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CAT-04: Waste and Sanitation</w:t>
            </w:r>
          </w:p>
        </w:tc>
        <w:tc>
          <w:tcPr>
            <w:tcW w:type="dxa" w:w="6760"/>
            <w:tcMar>
              <w:top w:type="dxa" w:w="80"/>
              <w:left w:type="dxa" w:w="120"/>
              <w:bottom w:type="dxa" w:w="80"/>
              <w:right w:type="dxa" w:w="120"/>
            </w:tcMar>
          </w:tcPr>
          <w:p>
            <w:r>
              <w:rPr>
                <w:rFonts w:ascii="Arial" w:cs="Arial" w:hAnsi="Arial"/>
                <w:b w:val="false"/>
                <w:color w:val="1A1A2E"/>
                <w:sz w:val="20"/>
                <w:szCs w:val="20"/>
              </w:rPr>
              <w:t xml:space="preserve">Garbage dump, uncollected waste, bin overflow, dead animal</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CAT-05: Water Supply</w:t>
            </w:r>
          </w:p>
        </w:tc>
        <w:tc>
          <w:tcPr>
            <w:tcW w:type="dxa" w:w="6760"/>
            <w:tcMar>
              <w:top w:type="dxa" w:w="80"/>
              <w:left w:type="dxa" w:w="120"/>
              <w:bottom w:type="dxa" w:w="80"/>
              <w:right w:type="dxa" w:w="120"/>
            </w:tcMar>
          </w:tcPr>
          <w:p>
            <w:r>
              <w:rPr>
                <w:rFonts w:ascii="Arial" w:cs="Arial" w:hAnsi="Arial"/>
                <w:b w:val="false"/>
                <w:color w:val="1A1A2E"/>
                <w:sz w:val="20"/>
                <w:szCs w:val="20"/>
              </w:rPr>
              <w:t xml:space="preserve">No water, low pressure, contamination, leakage, pipe burst</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CAT-06: Parks and Public Spaces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Broken bench, overgrown vegetation, damaged equipment, encroachment</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CAT-07: Encroachment and Illegal</w:t>
            </w:r>
          </w:p>
        </w:tc>
        <w:tc>
          <w:tcPr>
            <w:tcW w:type="dxa" w:w="6760"/>
            <w:tcMar>
              <w:top w:type="dxa" w:w="80"/>
              <w:left w:type="dxa" w:w="120"/>
              <w:bottom w:type="dxa" w:w="80"/>
              <w:right w:type="dxa" w:w="120"/>
            </w:tcMar>
          </w:tcPr>
          <w:p>
            <w:r>
              <w:rPr>
                <w:rFonts w:ascii="Arial" w:cs="Arial" w:hAnsi="Arial"/>
                <w:b w:val="false"/>
                <w:color w:val="1A1A2E"/>
                <w:sz w:val="20"/>
                <w:szCs w:val="20"/>
              </w:rPr>
              <w:t xml:space="preserve">Illegal structure, vendor blocking road, parking violation</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CAT-08: Noise and Pollution</w:t>
            </w:r>
          </w:p>
        </w:tc>
        <w:tc>
          <w:tcPr>
            <w:tcW w:type="dxa" w:w="6760"/>
            <w:tcMar>
              <w:top w:type="dxa" w:w="80"/>
              <w:left w:type="dxa" w:w="120"/>
              <w:bottom w:type="dxa" w:w="80"/>
              <w:right w:type="dxa" w:w="120"/>
            </w:tcMar>
          </w:tcPr>
          <w:p>
            <w:r>
              <w:rPr>
                <w:rFonts w:ascii="Arial" w:cs="Arial" w:hAnsi="Arial"/>
                <w:b w:val="false"/>
                <w:color w:val="1A1A2E"/>
                <w:sz w:val="20"/>
                <w:szCs w:val="20"/>
              </w:rPr>
              <w:t xml:space="preserve">Noise, air quality, construction dust, industrial smoke</w:t>
            </w:r>
          </w:p>
        </w:tc>
      </w:tr>
      <w:tr>
        <w:tc>
          <w:tcPr>
            <w:tcW w:type="dxa" w:w="2600"/>
            <w:shd w:fill="DDE8F4" w:val="clear"/>
            <w:tcMar>
              <w:top w:type="dxa" w:w="80"/>
              <w:left w:type="dxa" w:w="120"/>
              <w:bottom w:type="dxa" w:w="80"/>
              <w:right w:type="dxa" w:w="120"/>
            </w:tcMar>
          </w:tcPr>
          <w:p>
            <w:r>
              <w:rPr>
                <w:rFonts w:ascii="Arial" w:cs="Arial" w:hAnsi="Arial"/>
                <w:b/>
                <w:bCs/>
                <w:color w:val="2D3748"/>
                <w:sz w:val="20"/>
                <w:szCs w:val="20"/>
              </w:rPr>
              <w:t xml:space="preserve">CAT-09: Stray Animals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Stray dogs, cattle on road, injured animal</w:t>
            </w:r>
          </w:p>
        </w:tc>
      </w:tr>
      <w:tr>
        <w:tc>
          <w:tcPr>
            <w:tcW w:type="dxa" w:w="2600"/>
            <w:shd w:fill="F0F4FA" w:val="clear"/>
            <w:tcMar>
              <w:top w:type="dxa" w:w="80"/>
              <w:left w:type="dxa" w:w="120"/>
              <w:bottom w:type="dxa" w:w="80"/>
              <w:right w:type="dxa" w:w="120"/>
            </w:tcMar>
          </w:tcPr>
          <w:p>
            <w:r>
              <w:rPr>
                <w:rFonts w:ascii="Arial" w:cs="Arial" w:hAnsi="Arial"/>
                <w:b/>
                <w:bCs/>
                <w:color w:val="2D3748"/>
                <w:sz w:val="20"/>
                <w:szCs w:val="20"/>
              </w:rPr>
              <w:t xml:space="preserve">CAT-10: Other / Miscellaneous</w:t>
            </w:r>
          </w:p>
        </w:tc>
        <w:tc>
          <w:tcPr>
            <w:tcW w:type="dxa" w:w="6760"/>
            <w:tcMar>
              <w:top w:type="dxa" w:w="80"/>
              <w:left w:type="dxa" w:w="120"/>
              <w:bottom w:type="dxa" w:w="80"/>
              <w:right w:type="dxa" w:w="120"/>
            </w:tcMar>
          </w:tcPr>
          <w:p>
            <w:r>
              <w:rPr>
                <w:rFonts w:ascii="Arial" w:cs="Arial" w:hAnsi="Arial"/>
                <w:b w:val="false"/>
                <w:color w:val="1A1A2E"/>
                <w:sz w:val="20"/>
                <w:szCs w:val="20"/>
              </w:rPr>
              <w:t xml:space="preserve">Catch-all. Routes to General dept and manual review queue. Never breaks demo.</w:t>
            </w:r>
          </w:p>
        </w:tc>
      </w:tr>
    </w:tbl>
    <w:p>
      <w:pPr>
        <w:pStyle w:val="Heading3"/>
        <w:spacing w:before="240" w:after="80"/>
      </w:pPr>
      <w:r>
        <w:rPr>
          <w:rFonts w:ascii="Arial" w:cs="Arial" w:hAnsi="Arial"/>
          <w:b/>
          <w:bCs/>
          <w:color w:val="4338CA"/>
          <w:sz w:val="24"/>
          <w:szCs w:val="24"/>
        </w:rPr>
        <w:t xml:space="preserve">6B.4  Geo-Fence to Demo Ward (RX-014G)</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Demo ward: Bharat Mandapam bounding box, lat 28.595 to 28.625 N, lng 77.195 to 77.225 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PostGIS ST_Within enforced on every complaint submission in demo mode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Map pin auto-starts at venue centroid: 28.6100 N, 77.2090 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Outside boundary: pin snaps back with error 'Location must be within demo ward'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Pre-seeded data references real Delhi ward boundaries (Ward 14, Ward 22) for visual authenticity</w:t>
      </w:r>
    </w:p>
    <w:p>
      <w:pPr>
        <w:pStyle w:val="Heading3"/>
        <w:spacing w:before="240" w:after="80"/>
      </w:pPr>
      <w:r>
        <w:rPr>
          <w:rFonts w:ascii="Arial" w:cs="Arial" w:hAnsi="Arial"/>
          <w:b/>
          <w:bCs/>
          <w:color w:val="4338CA"/>
          <w:sz w:val="24"/>
          <w:szCs w:val="24"/>
        </w:rPr>
        <w:t xml:space="preserve">6B.5  Dual Marker System (RX-015M)</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Solid filled circle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source=production OR officer_verified=true: confirmed, fully trusted data</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Hollow dashed circle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source=demo_sandbox AND officer_verified=false: visitor-filed, pending verification</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Solid green circle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Complaint resolved by officer: closed lifecycle</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Solid red cluster</w:t>
            </w:r>
          </w:p>
        </w:tc>
        <w:tc>
          <w:tcPr>
            <w:tcW w:type="dxa" w:w="6560"/>
            <w:tcMar>
              <w:top w:type="dxa" w:w="80"/>
              <w:left w:type="dxa" w:w="120"/>
              <w:bottom w:type="dxa" w:w="80"/>
              <w:right w:type="dxa" w:w="120"/>
            </w:tcMar>
          </w:tcPr>
          <w:p>
            <w:r>
              <w:rPr>
                <w:rFonts w:ascii="Arial" w:cs="Arial" w:hAnsi="Arial"/>
                <w:b w:val="false"/>
                <w:color w:val="1A1A2E"/>
                <w:sz w:val="20"/>
                <w:szCs w:val="20"/>
              </w:rPr>
              <w:t xml:space="preserve">DBSCAN risk zone: high complaint density, early warning triggered</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Grey circle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CAT-10 Other: unclassified, manual review queue</w:t>
            </w:r>
          </w:p>
        </w:tc>
      </w:tr>
    </w:tbl>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Map legend always visible as a permanent map control, explaining all marker types without prompting</w:t>
      </w:r>
    </w:p>
    <w:p>
      <w:pPr>
        <w:pStyle w:val="Heading3"/>
        <w:spacing w:before="240" w:after="80"/>
      </w:pPr>
      <w:r>
        <w:rPr>
          <w:rFonts w:ascii="Arial" w:cs="Arial" w:hAnsi="Arial"/>
          <w:b/>
          <w:bCs/>
          <w:color w:val="4338CA"/>
          <w:sz w:val="24"/>
          <w:szCs w:val="24"/>
        </w:rPr>
        <w:t xml:space="preserve">6B.6  Demo Reset (RX-015R)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Endpoint: DELETE /api/admin/demo/reset, admin JWT required, demo mode only</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Action 1: DELETE FROM complaints WHERE source = 'demo_sandbox' CASCADE to tasks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Action 2: Restore base seed data: 60 pre-seeded verified complaints plus monsoon scenario</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Action 3: Broadcast WebSocket event type=demo.reset, all Leaflet clients call map.refresh()</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Keyboard shortcut: Ctrl+Shift+R on admin dashboard triggers confirm modal then calls endpoint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Target completion time: under 5 seconds from keypress to clean map on all connected screens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Cadence: use every approximately 10 visitors, or immediately before any VIP approaches the booth</w:t>
      </w:r>
    </w:p>
    <w:p>
      <w:pPr>
        <w:pStyle w:val="Heading3"/>
        <w:spacing w:before="240" w:after="80"/>
      </w:pPr>
      <w:r>
        <w:rPr>
          <w:rFonts w:ascii="Arial" w:cs="Arial" w:hAnsi="Arial"/>
          <w:b/>
          <w:bCs/>
          <w:color w:val="4338CA"/>
          <w:sz w:val="24"/>
          <w:szCs w:val="24"/>
        </w:rPr>
        <w:t xml:space="preserve">6B.7  Visitor Journey: Target 45 Seconds QR Scan to Complaint on Map</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1400"/>
        <w:gridCol w:w="7960"/>
      </w:tblGrid>
      <w:tr>
        <w:tc>
          <w:tcPr>
            <w:tcW w:type="dxa" w:w="1400"/>
            <w:shd w:fill="DDE8F4" w:val="clear"/>
            <w:tcMar>
              <w:top w:type="dxa" w:w="80"/>
              <w:left w:type="dxa" w:w="120"/>
              <w:bottom w:type="dxa" w:w="80"/>
              <w:right w:type="dxa" w:w="120"/>
            </w:tcMar>
          </w:tcPr>
          <w:p>
            <w:r>
              <w:rPr>
                <w:rFonts w:ascii="Arial" w:cs="Arial" w:hAnsi="Arial"/>
                <w:b/>
                <w:bCs/>
                <w:color w:val="2D3748"/>
                <w:sz w:val="20"/>
                <w:szCs w:val="20"/>
              </w:rPr>
              <w:t xml:space="preserve">Step 1</w:t>
            </w:r>
          </w:p>
        </w:tc>
        <w:tc>
          <w:tcPr>
            <w:tcW w:type="dxa" w:w="7960"/>
            <w:tcMar>
              <w:top w:type="dxa" w:w="80"/>
              <w:left w:type="dxa" w:w="120"/>
              <w:bottom w:type="dxa" w:w="80"/>
              <w:right w:type="dxa" w:w="120"/>
            </w:tcMar>
          </w:tcPr>
          <w:p>
            <w:r>
              <w:rPr>
                <w:rFonts w:ascii="Arial" w:cs="Arial" w:hAnsi="Arial"/>
                <w:b w:val="false"/>
                <w:color w:val="1A1A2E"/>
                <w:sz w:val="20"/>
                <w:szCs w:val="20"/>
              </w:rPr>
              <w:t xml:space="preserve">QR scan opens role-picker. 'Try as Demo Citizen' button prominent.</w:t>
            </w:r>
          </w:p>
        </w:tc>
      </w:tr>
      <w:tr>
        <w:tc>
          <w:tcPr>
            <w:tcW w:type="dxa" w:w="1400"/>
            <w:shd w:fill="F0F4FA" w:val="clear"/>
            <w:tcMar>
              <w:top w:type="dxa" w:w="80"/>
              <w:left w:type="dxa" w:w="120"/>
              <w:bottom w:type="dxa" w:w="80"/>
              <w:right w:type="dxa" w:w="120"/>
            </w:tcMar>
          </w:tcPr>
          <w:p>
            <w:r>
              <w:rPr>
                <w:rFonts w:ascii="Arial" w:cs="Arial" w:hAnsi="Arial"/>
                <w:b/>
                <w:bCs/>
                <w:color w:val="2D3748"/>
                <w:sz w:val="20"/>
                <w:szCs w:val="20"/>
              </w:rPr>
              <w:t xml:space="preserve">Step 2</w:t>
            </w:r>
          </w:p>
        </w:tc>
        <w:tc>
          <w:tcPr>
            <w:tcW w:type="dxa" w:w="7960"/>
            <w:tcMar>
              <w:top w:type="dxa" w:w="80"/>
              <w:left w:type="dxa" w:w="120"/>
              <w:bottom w:type="dxa" w:w="80"/>
              <w:right w:type="dxa" w:w="120"/>
            </w:tcMar>
          </w:tcPr>
          <w:p>
            <w:r>
              <w:rPr>
                <w:rFonts w:ascii="Arial" w:cs="Arial" w:hAnsi="Arial"/>
                <w:b w:val="false"/>
                <w:color w:val="1A1A2E"/>
                <w:sz w:val="20"/>
                <w:szCs w:val="20"/>
              </w:rPr>
              <w:t xml:space="preserve">One-tap login: no OTP, no phone. JWT issued instantly.</w:t>
            </w:r>
          </w:p>
        </w:tc>
      </w:tr>
      <w:tr>
        <w:tc>
          <w:tcPr>
            <w:tcW w:type="dxa" w:w="1400"/>
            <w:shd w:fill="DDE8F4" w:val="clear"/>
            <w:tcMar>
              <w:top w:type="dxa" w:w="80"/>
              <w:left w:type="dxa" w:w="120"/>
              <w:bottom w:type="dxa" w:w="80"/>
              <w:right w:type="dxa" w:w="120"/>
            </w:tcMar>
          </w:tcPr>
          <w:p>
            <w:r>
              <w:rPr>
                <w:rFonts w:ascii="Arial" w:cs="Arial" w:hAnsi="Arial"/>
                <w:b/>
                <w:bCs/>
                <w:color w:val="2D3748"/>
                <w:sz w:val="20"/>
                <w:szCs w:val="20"/>
              </w:rPr>
              <w:t xml:space="preserve">Step 3</w:t>
            </w:r>
          </w:p>
        </w:tc>
        <w:tc>
          <w:tcPr>
            <w:tcW w:type="dxa" w:w="7960"/>
            <w:tcMar>
              <w:top w:type="dxa" w:w="80"/>
              <w:left w:type="dxa" w:w="120"/>
              <w:bottom w:type="dxa" w:w="80"/>
              <w:right w:type="dxa" w:w="120"/>
            </w:tcMar>
          </w:tcPr>
          <w:p>
            <w:r>
              <w:rPr>
                <w:rFonts w:ascii="Arial" w:cs="Arial" w:hAnsi="Arial"/>
                <w:b w:val="false"/>
                <w:color w:val="1A1A2E"/>
                <w:sz w:val="20"/>
                <w:szCs w:val="20"/>
              </w:rPr>
              <w:t xml:space="preserve">Category-first screen: 10 large tiles with icons. Tap to proceed.</w:t>
            </w:r>
          </w:p>
        </w:tc>
      </w:tr>
      <w:tr>
        <w:tc>
          <w:tcPr>
            <w:tcW w:type="dxa" w:w="1400"/>
            <w:shd w:fill="F0F4FA" w:val="clear"/>
            <w:tcMar>
              <w:top w:type="dxa" w:w="80"/>
              <w:left w:type="dxa" w:w="120"/>
              <w:bottom w:type="dxa" w:w="80"/>
              <w:right w:type="dxa" w:w="120"/>
            </w:tcMar>
          </w:tcPr>
          <w:p>
            <w:r>
              <w:rPr>
                <w:rFonts w:ascii="Arial" w:cs="Arial" w:hAnsi="Arial"/>
                <w:b/>
                <w:bCs/>
                <w:color w:val="2D3748"/>
                <w:sz w:val="20"/>
                <w:szCs w:val="20"/>
              </w:rPr>
              <w:t xml:space="preserve">Step 4</w:t>
            </w:r>
          </w:p>
        </w:tc>
        <w:tc>
          <w:tcPr>
            <w:tcW w:type="dxa" w:w="7960"/>
            <w:tcMar>
              <w:top w:type="dxa" w:w="80"/>
              <w:left w:type="dxa" w:w="120"/>
              <w:bottom w:type="dxa" w:w="80"/>
              <w:right w:type="dxa" w:w="120"/>
            </w:tcMar>
          </w:tcPr>
          <w:p>
            <w:r>
              <w:rPr>
                <w:rFonts w:ascii="Arial" w:cs="Arial" w:hAnsi="Arial"/>
                <w:b w:val="false"/>
                <w:color w:val="1A1A2E"/>
                <w:sz w:val="20"/>
                <w:szCs w:val="20"/>
              </w:rPr>
              <w:t xml:space="preserve">Map opens with pin at Bharat Mandapam. Drag within geo-fence.</w:t>
            </w:r>
          </w:p>
        </w:tc>
      </w:tr>
      <w:tr>
        <w:tc>
          <w:tcPr>
            <w:tcW w:type="dxa" w:w="1400"/>
            <w:shd w:fill="DDE8F4" w:val="clear"/>
            <w:tcMar>
              <w:top w:type="dxa" w:w="80"/>
              <w:left w:type="dxa" w:w="120"/>
              <w:bottom w:type="dxa" w:w="80"/>
              <w:right w:type="dxa" w:w="120"/>
            </w:tcMar>
          </w:tcPr>
          <w:p>
            <w:r>
              <w:rPr>
                <w:rFonts w:ascii="Arial" w:cs="Arial" w:hAnsi="Arial"/>
                <w:b/>
                <w:bCs/>
                <w:color w:val="2D3748"/>
                <w:sz w:val="20"/>
                <w:szCs w:val="20"/>
              </w:rPr>
              <w:t xml:space="preserve">Step 5</w:t>
            </w:r>
          </w:p>
        </w:tc>
        <w:tc>
          <w:tcPr>
            <w:tcW w:type="dxa" w:w="7960"/>
            <w:tcMar>
              <w:top w:type="dxa" w:w="80"/>
              <w:left w:type="dxa" w:w="120"/>
              <w:bottom w:type="dxa" w:w="80"/>
              <w:right w:type="dxa" w:w="120"/>
            </w:tcMar>
          </w:tcPr>
          <w:p>
            <w:r>
              <w:rPr>
                <w:rFonts w:ascii="Arial" w:cs="Arial" w:hAnsi="Arial"/>
                <w:b w:val="false"/>
                <w:color w:val="1A1A2E"/>
                <w:sz w:val="20"/>
                <w:szCs w:val="20"/>
              </w:rPr>
              <w:t xml:space="preserve">Optional photo upload: multi-issue detection card appears with secondary issues.</w:t>
            </w:r>
          </w:p>
        </w:tc>
      </w:tr>
      <w:tr>
        <w:tc>
          <w:tcPr>
            <w:tcW w:type="dxa" w:w="1400"/>
            <w:shd w:fill="F0F4FA" w:val="clear"/>
            <w:tcMar>
              <w:top w:type="dxa" w:w="80"/>
              <w:left w:type="dxa" w:w="120"/>
              <w:bottom w:type="dxa" w:w="80"/>
              <w:right w:type="dxa" w:w="120"/>
            </w:tcMar>
          </w:tcPr>
          <w:p>
            <w:r>
              <w:rPr>
                <w:rFonts w:ascii="Arial" w:cs="Arial" w:hAnsi="Arial"/>
                <w:b/>
                <w:bCs/>
                <w:color w:val="2D3748"/>
                <w:sz w:val="20"/>
                <w:szCs w:val="20"/>
              </w:rPr>
              <w:t xml:space="preserve">Step 6</w:t>
            </w:r>
          </w:p>
        </w:tc>
        <w:tc>
          <w:tcPr>
            <w:tcW w:type="dxa" w:w="7960"/>
            <w:tcMar>
              <w:top w:type="dxa" w:w="80"/>
              <w:left w:type="dxa" w:w="120"/>
              <w:bottom w:type="dxa" w:w="80"/>
              <w:right w:type="dxa" w:w="120"/>
            </w:tcMar>
          </w:tcPr>
          <w:p>
            <w:r>
              <w:rPr>
                <w:rFonts w:ascii="Arial" w:cs="Arial" w:hAnsi="Arial"/>
                <w:b w:val="false"/>
                <w:color w:val="1A1A2E"/>
                <w:sz w:val="20"/>
                <w:szCs w:val="20"/>
              </w:rPr>
              <w:t xml:space="preserve">Optional 1-line description. Submit.</w:t>
            </w:r>
          </w:p>
        </w:tc>
      </w:tr>
      <w:tr>
        <w:tc>
          <w:tcPr>
            <w:tcW w:type="dxa" w:w="1400"/>
            <w:shd w:fill="DDE8F4" w:val="clear"/>
            <w:tcMar>
              <w:top w:type="dxa" w:w="80"/>
              <w:left w:type="dxa" w:w="120"/>
              <w:bottom w:type="dxa" w:w="80"/>
              <w:right w:type="dxa" w:w="120"/>
            </w:tcMar>
          </w:tcPr>
          <w:p>
            <w:r>
              <w:rPr>
                <w:rFonts w:ascii="Arial" w:cs="Arial" w:hAnsi="Arial"/>
                <w:b/>
                <w:bCs/>
                <w:color w:val="2D3748"/>
                <w:sz w:val="20"/>
                <w:szCs w:val="20"/>
              </w:rPr>
              <w:t xml:space="preserve">Step 7</w:t>
            </w:r>
          </w:p>
        </w:tc>
        <w:tc>
          <w:tcPr>
            <w:tcW w:type="dxa" w:w="7960"/>
            <w:tcMar>
              <w:top w:type="dxa" w:w="80"/>
              <w:left w:type="dxa" w:w="120"/>
              <w:bottom w:type="dxa" w:w="80"/>
              <w:right w:type="dxa" w:w="120"/>
            </w:tcMar>
          </w:tcPr>
          <w:p>
            <w:r>
              <w:rPr>
                <w:rFonts w:ascii="Arial" w:cs="Arial" w:hAnsi="Arial"/>
                <w:b w:val="false"/>
                <w:color w:val="1A1A2E"/>
                <w:sz w:val="20"/>
                <w:szCs w:val="20"/>
              </w:rPr>
              <w:t xml:space="preserve">Confirmation screen: complaint ID and SLA deadline shown.</w:t>
            </w:r>
          </w:p>
        </w:tc>
      </w:tr>
      <w:tr>
        <w:tc>
          <w:tcPr>
            <w:tcW w:type="dxa" w:w="1400"/>
            <w:shd w:fill="F0F4FA" w:val="clear"/>
            <w:tcMar>
              <w:top w:type="dxa" w:w="80"/>
              <w:left w:type="dxa" w:w="120"/>
              <w:bottom w:type="dxa" w:w="80"/>
              <w:right w:type="dxa" w:w="120"/>
            </w:tcMar>
          </w:tcPr>
          <w:p>
            <w:r>
              <w:rPr>
                <w:rFonts w:ascii="Arial" w:cs="Arial" w:hAnsi="Arial"/>
                <w:b/>
                <w:bCs/>
                <w:color w:val="2D3748"/>
                <w:sz w:val="20"/>
                <w:szCs w:val="20"/>
              </w:rPr>
              <w:t xml:space="preserve">Step 8</w:t>
            </w:r>
          </w:p>
        </w:tc>
        <w:tc>
          <w:tcPr>
            <w:tcW w:type="dxa" w:w="7960"/>
            <w:tcMar>
              <w:top w:type="dxa" w:w="80"/>
              <w:left w:type="dxa" w:w="120"/>
              <w:bottom w:type="dxa" w:w="80"/>
              <w:right w:type="dxa" w:w="120"/>
            </w:tcMar>
          </w:tcPr>
          <w:p>
            <w:r>
              <w:rPr>
                <w:rFonts w:ascii="Arial" w:cs="Arial" w:hAnsi="Arial"/>
                <w:b w:val="false"/>
                <w:color w:val="1A1A2E"/>
                <w:sz w:val="20"/>
                <w:szCs w:val="20"/>
              </w:rPr>
              <w:t xml:space="preserve">Admin screen on laptop shows new hollow marker appear in real time.</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06C.  Three-Layer Trust Architecture</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The trust architecture answers the hardest question in civic tech: why should anyone trust the data on this map? Each layer is independent, providing defence-in-depth against false reports, spam, and data quality degradation. All three layers are active from day one of production deployment.</w:t>
      </w:r>
    </w:p>
    <w:p>
      <w:pPr>
        <w:pStyle w:val="Heading3"/>
        <w:spacing w:before="240" w:after="80"/>
      </w:pPr>
      <w:r>
        <w:rPr>
          <w:rFonts w:ascii="Arial" w:cs="Arial" w:hAnsi="Arial"/>
          <w:b/>
          <w:bCs/>
          <w:color w:val="4338CA"/>
          <w:sz w:val="24"/>
          <w:szCs w:val="24"/>
        </w:rPr>
        <w:t xml:space="preserve">6C.1  Layer 1: GPS Boundary Validation</w:t>
      </w:r>
    </w:p>
    <w:p>
      <w:pPr>
        <w:spacing w:before="60" w:after="120"/>
      </w:pPr>
      <w:r>
        <w:rPr>
          <w:rFonts w:ascii="Arial" w:cs="Arial" w:hAnsi="Arial"/>
          <w:b w:val="false"/>
          <w:bCs w:val="false"/>
          <w:i w:val="false"/>
          <w:iCs w:val="false"/>
          <w:color w:val="1A1A2E"/>
          <w:sz w:val="22"/>
          <w:szCs w:val="22"/>
        </w:rPr>
        <w:t xml:space="preserve">Already implemented in RX-005 geo-validation. In booth demonstrations, call this out explicitly as the first trust layer.</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Mechanism: PostGIS ST_Within(complaint.location, city.boundary_polygon) on every submission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Failure: complaint rejected before DB write, citizen shown 'Location outside service area'</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Prevents: fictitious locations, fabricated addresses, and out-of-jurisdiction reports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Demo visibility: dragging pin outside geo-fence snaps it back, physically demonstrating Layer 1</w:t>
      </w:r>
    </w:p>
    <w:p>
      <w:pPr>
        <w:pStyle w:val="Heading3"/>
        <w:spacing w:before="240" w:after="80"/>
      </w:pPr>
      <w:r>
        <w:rPr>
          <w:rFonts w:ascii="Arial" w:cs="Arial" w:hAnsi="Arial"/>
          <w:b/>
          <w:bCs/>
          <w:color w:val="4338CA"/>
          <w:sz w:val="24"/>
          <w:szCs w:val="24"/>
        </w:rPr>
        <w:t xml:space="preserve">6C.2  Layer 2: Citizen Reputation Scoring</w:t>
      </w:r>
    </w:p>
    <w:tbl>
      <w:tblPr>
        <w:tblW w:type="dxa" w:w="9360"/>
        <w:tblBorders>
          <w:top w:val="single" w:color="C8D8E8" w:sz="1"/>
          <w:left w:val="single" w:color="C8D8E8" w:sz="1"/>
          <w:bottom w:val="single" w:color="C8D8E8" w:sz="1"/>
          <w:right w:val="single" w:color="C8D8E8" w:sz="1"/>
          <w:insideH w:val="single" w:color="C8D8E8" w:sz="1"/>
          <w:insideV w:val="single" w:color="C8D8E8" w:sz="1"/>
        </w:tblBorders>
      </w:tblPr>
      <w:tblGrid>
        <w:gridCol w:w="2800"/>
        <w:gridCol w:w="6560"/>
      </w:tblGrid>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Initial score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50 neutral for all new users</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Resolved complaint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+5 points: officer confirmed resolution with no rejection</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Officer-rejected complaint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-10 points: complaint marked invalid or unfounded by officer</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Confirmed duplicate</w:t>
            </w:r>
          </w:p>
        </w:tc>
        <w:tc>
          <w:tcPr>
            <w:tcW w:type="dxa" w:w="6560"/>
            <w:tcMar>
              <w:top w:type="dxa" w:w="80"/>
              <w:left w:type="dxa" w:w="120"/>
              <w:bottom w:type="dxa" w:w="80"/>
              <w:right w:type="dxa" w:w="120"/>
            </w:tcMar>
          </w:tcPr>
          <w:p>
            <w:r>
              <w:rPr>
                <w:rFonts w:ascii="Arial" w:cs="Arial" w:hAnsi="Arial"/>
                <w:b w:val="false"/>
                <w:color w:val="1A1A2E"/>
                <w:sz w:val="20"/>
                <w:szCs w:val="20"/>
              </w:rPr>
              <w:t xml:space="preserve">-3 points: system detected existing complaint within 50m and 48 hours</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Score above 80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'Trusted Reporter' badge, priority routing, stronger marker opacity on map</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Score 20 to 80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Standard routing and normal map marker</w:t>
            </w:r>
          </w:p>
        </w:tc>
      </w:tr>
      <w:tr>
        <w:tc>
          <w:tcPr>
            <w:tcW w:type="dxa" w:w="2800"/>
            <w:shd w:fill="DDE8F4" w:val="clear"/>
            <w:tcMar>
              <w:top w:type="dxa" w:w="80"/>
              <w:left w:type="dxa" w:w="120"/>
              <w:bottom w:type="dxa" w:w="80"/>
              <w:right w:type="dxa" w:w="120"/>
            </w:tcMar>
          </w:tcPr>
          <w:p>
            <w:r>
              <w:rPr>
                <w:rFonts w:ascii="Arial" w:cs="Arial" w:hAnsi="Arial"/>
                <w:b/>
                <w:bCs/>
                <w:color w:val="2D3748"/>
                <w:sz w:val="20"/>
                <w:szCs w:val="20"/>
              </w:rPr>
              <w:t xml:space="preserve">Score below 20</w:t>
            </w:r>
          </w:p>
        </w:tc>
        <w:tc>
          <w:tcPr>
            <w:tcW w:type="dxa" w:w="6560"/>
            <w:tcMar>
              <w:top w:type="dxa" w:w="80"/>
              <w:left w:type="dxa" w:w="120"/>
              <w:bottom w:type="dxa" w:w="80"/>
              <w:right w:type="dxa" w:w="120"/>
            </w:tcMar>
          </w:tcPr>
          <w:p>
            <w:r>
              <w:rPr>
                <w:rFonts w:ascii="Arial" w:cs="Arial" w:hAnsi="Arial"/>
                <w:b w:val="false"/>
                <w:color w:val="1A1A2E"/>
                <w:sz w:val="20"/>
                <w:szCs w:val="20"/>
              </w:rPr>
              <w:t xml:space="preserve">Complaints auto-routed to manual review queue, not auto-published to map</w:t>
            </w:r>
          </w:p>
        </w:tc>
      </w:tr>
      <w:tr>
        <w:tc>
          <w:tcPr>
            <w:tcW w:type="dxa" w:w="2800"/>
            <w:shd w:fill="F0F4FA" w:val="clear"/>
            <w:tcMar>
              <w:top w:type="dxa" w:w="80"/>
              <w:left w:type="dxa" w:w="120"/>
              <w:bottom w:type="dxa" w:w="80"/>
              <w:right w:type="dxa" w:w="120"/>
            </w:tcMar>
          </w:tcPr>
          <w:p>
            <w:r>
              <w:rPr>
                <w:rFonts w:ascii="Arial" w:cs="Arial" w:hAnsi="Arial"/>
                <w:b/>
                <w:bCs/>
                <w:color w:val="2D3748"/>
                <w:sz w:val="20"/>
                <w:szCs w:val="20"/>
              </w:rPr>
              <w:t xml:space="preserve">DBSCAN input</w:t>
            </w:r>
          </w:p>
        </w:tc>
        <w:tc>
          <w:tcPr>
            <w:tcW w:type="dxa" w:w="6560"/>
            <w:tcMar>
              <w:top w:type="dxa" w:w="80"/>
              <w:left w:type="dxa" w:w="120"/>
              <w:bottom w:type="dxa" w:w="80"/>
              <w:right w:type="dxa" w:w="120"/>
            </w:tcMar>
          </w:tcPr>
          <w:p>
            <w:r>
              <w:rPr>
                <w:rFonts w:ascii="Arial" w:cs="Arial" w:hAnsi="Arial"/>
                <w:b w:val="false"/>
                <w:color w:val="1A1A2E"/>
                <w:sz w:val="20"/>
                <w:szCs w:val="20"/>
              </w:rPr>
              <w:t xml:space="preserve">Only verified OR reputation above 60 complaints feed the risk clustering model</w:t>
            </w:r>
          </w:p>
        </w:tc>
      </w:tr>
    </w:tbl>
    <w:p>
      <w:pPr>
        <w:pStyle w:val="Heading3"/>
        <w:spacing w:before="240" w:after="80"/>
      </w:pPr>
      <w:r>
        <w:rPr>
          <w:rFonts w:ascii="Arial" w:cs="Arial" w:hAnsi="Arial"/>
          <w:b/>
          <w:bCs/>
          <w:color w:val="4338CA"/>
          <w:sz w:val="24"/>
          <w:szCs w:val="24"/>
        </w:rPr>
        <w:t xml:space="preserve">6C.3  Layer 3: Officer Field Verification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Officer visits complaint location and confirms issue exists on ground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Action: officer taps 'Verified on ground' in the task dashboard</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DB effect: sets complaint.officer_verified = true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Map effect: WebSocket broadcast triggers hollow/dashed marker to transition to solid filled in real time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SLA effect: verified complaints enter full SLA tracking; unverified remain in pending confirmation state</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DEMO USE: Team member acts as officer. After visitor files a complaint, verify it. Marker turns solid live. Use this with every judge.</w:t>
      </w:r>
    </w:p>
    <w:p>
      <w:pPr>
        <w:pStyle w:val="Heading3"/>
        <w:spacing w:before="240" w:after="80"/>
      </w:pPr>
      <w:r>
        <w:rPr>
          <w:rFonts w:ascii="Arial" w:cs="Arial" w:hAnsi="Arial"/>
          <w:b/>
          <w:bCs/>
          <w:color w:val="4338CA"/>
          <w:sz w:val="24"/>
          <w:szCs w:val="24"/>
        </w:rPr>
        <w:t xml:space="preserve">6C.4  Judge Answer Scripts</w:t>
      </w:r>
    </w:p>
    <w:tbl>
      <w:tblPr>
        <w:tblW w:type="dxa" w:w="9360"/>
        <w:tblBorders>
          <w:top w:val="none" w:sz="0"/>
          <w:left w:val="none" w:sz="0"/>
          <w:bottom w:val="none" w:sz="0"/>
          <w:right w:val="none" w:sz="0"/>
        </w:tblBorders>
      </w:tblPr>
      <w:tblGrid>
        <w:gridCol w:w="9360"/>
      </w:tblGrid>
      <w:tr>
        <w:tc>
          <w:tcPr>
            <w:tcW w:type="dxa" w:w="9360"/>
            <w:shd w:fill="EEF2FF" w:val="clear"/>
            <w:tcMar>
              <w:top w:type="dxa" w:w="120"/>
              <w:left w:type="dxa" w:w="180"/>
              <w:bottom w:type="dxa" w:w="120"/>
              <w:right w:type="dxa" w:w="120"/>
            </w:tcMar>
          </w:tcPr>
          <w:p>
            <w:pPr>
              <w:spacing w:before="0" w:after="80"/>
            </w:pPr>
            <w:r>
              <w:rPr>
                <w:rFonts w:ascii="Arial" w:cs="Arial" w:hAnsi="Arial"/>
                <w:b/>
                <w:bCs/>
                <w:color w:val="4338CA"/>
                <w:sz w:val="23"/>
                <w:szCs w:val="23"/>
              </w:rPr>
              <w:t xml:space="preserve">'Are these complaints real?'</w:t>
            </w:r>
          </w:p>
          <w:p>
            <w:pPr>
              <w:pStyle w:val="ListParagraph"/>
              <w:numPr>
                <w:ilvl w:val="0"/>
                <w:numId w:val="2"/>
              </w:numPr>
              <w:spacing w:before="30" w:after="30"/>
            </w:pPr>
            <w:r>
              <w:rPr>
                <w:rFonts w:ascii="Arial" w:cs="Arial" w:hAnsi="Arial"/>
                <w:color w:val="1A1A2E"/>
                <w:sz w:val="21"/>
                <w:szCs w:val="21"/>
              </w:rPr>
              <w:t xml:space="preserve">The solid markers are pre-seeded from real ward complaint patterns, anonymised historical data.</w:t>
            </w:r>
          </w:p>
          <w:p>
            <w:pPr>
              <w:pStyle w:val="ListParagraph"/>
              <w:numPr>
                <w:ilvl w:val="0"/>
                <w:numId w:val="2"/>
              </w:numPr>
              <w:spacing w:before="30" w:after="30"/>
            </w:pPr>
            <w:r>
              <w:rPr>
                <w:rFonts w:ascii="Arial" w:cs="Arial" w:hAnsi="Arial"/>
                <w:color w:val="1A1A2E"/>
                <w:sz w:val="21"/>
                <w:szCs w:val="21"/>
              </w:rPr>
              <w:t xml:space="preserve">The hollow markers were filed by visitors in the last hour in sandbox mode.</w:t>
            </w:r>
          </w:p>
          <w:p>
            <w:pPr>
              <w:pStyle w:val="ListParagraph"/>
              <w:numPr>
                <w:ilvl w:val="0"/>
                <w:numId w:val="2"/>
              </w:numPr>
              <w:spacing w:before="30" w:after="30"/>
            </w:pPr>
            <w:r>
              <w:rPr>
                <w:rFonts w:ascii="Arial" w:cs="Arial" w:hAnsi="Arial"/>
                <w:color w:val="1A1A2E"/>
                <w:sz w:val="21"/>
                <w:szCs w:val="21"/>
              </w:rPr>
              <w:t xml:space="preserve">In production, data credibility is enforced by three independent layers:</w:t>
            </w:r>
          </w:p>
          <w:p>
            <w:pPr>
              <w:pStyle w:val="ListParagraph"/>
              <w:numPr>
                <w:ilvl w:val="0"/>
                <w:numId w:val="2"/>
              </w:numPr>
              <w:spacing w:before="30" w:after="30"/>
            </w:pPr>
            <w:r>
              <w:rPr>
                <w:rFonts w:ascii="Arial" w:cs="Arial" w:hAnsi="Arial"/>
                <w:color w:val="1A1A2E"/>
                <w:sz w:val="21"/>
                <w:szCs w:val="21"/>
              </w:rPr>
              <w:t xml:space="preserve">  Layer 1: GPS boundary validation rejects fictitious locations before DB write</w:t>
            </w:r>
          </w:p>
          <w:p>
            <w:pPr>
              <w:pStyle w:val="ListParagraph"/>
              <w:numPr>
                <w:ilvl w:val="0"/>
                <w:numId w:val="2"/>
              </w:numPr>
              <w:spacing w:before="30" w:after="30"/>
            </w:pPr>
            <w:r>
              <w:rPr>
                <w:rFonts w:ascii="Arial" w:cs="Arial" w:hAnsi="Arial"/>
                <w:color w:val="1A1A2E"/>
                <w:sz w:val="21"/>
                <w:szCs w:val="21"/>
              </w:rPr>
              <w:t xml:space="preserve">  Layer 2: Citizen reputation scoring auto-routes serial false filers to manual review</w:t>
            </w:r>
          </w:p>
          <w:p>
            <w:pPr>
              <w:pStyle w:val="ListParagraph"/>
              <w:numPr>
                <w:ilvl w:val="0"/>
                <w:numId w:val="2"/>
              </w:numPr>
              <w:spacing w:before="30" w:after="30"/>
            </w:pPr>
            <w:r>
              <w:rPr>
                <w:rFonts w:ascii="Arial" w:cs="Arial" w:hAnsi="Arial"/>
                <w:color w:val="1A1A2E"/>
                <w:sz w:val="21"/>
                <w:szCs w:val="21"/>
              </w:rPr>
              <w:t xml:space="preserve">  Layer 3: Officer field verification transitions hollow markers to solid, confirming ground truth</w:t>
            </w:r>
          </w:p>
          <w:p>
            <w:pPr>
              <w:pStyle w:val="ListParagraph"/>
              <w:numPr>
                <w:ilvl w:val="0"/>
                <w:numId w:val="2"/>
              </w:numPr>
              <w:spacing w:before="30" w:after="30"/>
            </w:pPr>
            <w:r>
              <w:rPr>
                <w:rFonts w:ascii="Arial" w:cs="Arial" w:hAnsi="Arial"/>
                <w:color w:val="1A1A2E"/>
                <w:sz w:val="21"/>
                <w:szCs w:val="21"/>
              </w:rPr>
              <w:t xml:space="preserve">The map is always visually honest. Solid means confirmed. Hollow means pending.</w:t>
            </w:r>
          </w:p>
          <w:p>
            <w:pPr>
              <w:pStyle w:val="ListParagraph"/>
              <w:numPr>
                <w:ilvl w:val="0"/>
                <w:numId w:val="2"/>
              </w:numPr>
              <w:spacing w:before="30" w:after="30"/>
            </w:pPr>
            <w:r>
              <w:rPr>
                <w:rFonts w:ascii="Arial" w:cs="Arial" w:hAnsi="Arial"/>
                <w:color w:val="1A1A2E"/>
                <w:sz w:val="21"/>
                <w:szCs w:val="21"/>
              </w:rPr>
              <w:t xml:space="preserve">Want to see it? I will verify that complaint you just filed and you can watch the marker change.</w:t>
            </w:r>
          </w:p>
        </w:tc>
      </w:tr>
    </w:tbl>
    <w:p>
      <w:pPr>
        <w:spacing w:before="80" w:after="0"/>
      </w:pPr>
    </w:p>
    <w:tbl>
      <w:tblPr>
        <w:tblW w:type="dxa" w:w="9360"/>
        <w:tblBorders>
          <w:top w:val="none" w:sz="0"/>
          <w:left w:val="none" w:sz="0"/>
          <w:bottom w:val="none" w:sz="0"/>
          <w:right w:val="none" w:sz="0"/>
        </w:tblBorders>
      </w:tblPr>
      <w:tblGrid>
        <w:gridCol w:w="9360"/>
      </w:tblGrid>
      <w:tr>
        <w:tc>
          <w:tcPr>
            <w:tcW w:type="dxa" w:w="9360"/>
            <w:shd w:fill="DCFCE7" w:val="clear"/>
            <w:tcMar>
              <w:top w:type="dxa" w:w="120"/>
              <w:left w:type="dxa" w:w="180"/>
              <w:bottom w:type="dxa" w:w="120"/>
              <w:right w:type="dxa" w:w="120"/>
            </w:tcMar>
          </w:tcPr>
          <w:p>
            <w:pPr>
              <w:spacing w:before="0" w:after="80"/>
            </w:pPr>
            <w:r>
              <w:rPr>
                <w:rFonts w:ascii="Arial" w:cs="Arial" w:hAnsi="Arial"/>
                <w:b/>
                <w:bCs/>
                <w:color w:val="166534"/>
                <w:sz w:val="23"/>
                <w:szCs w:val="23"/>
              </w:rPr>
              <w:t xml:space="preserve">'What stops someone from filing fake complaints?'</w:t>
            </w:r>
          </w:p>
          <w:p>
            <w:pPr>
              <w:pStyle w:val="ListParagraph"/>
              <w:numPr>
                <w:ilvl w:val="0"/>
                <w:numId w:val="2"/>
              </w:numPr>
              <w:spacing w:before="30" w:after="30"/>
            </w:pPr>
            <w:r>
              <w:rPr>
                <w:rFonts w:ascii="Arial" w:cs="Arial" w:hAnsi="Arial"/>
                <w:color w:val="1A1A2E"/>
                <w:sz w:val="21"/>
                <w:szCs w:val="21"/>
              </w:rPr>
              <w:t xml:space="preserve">GPS validation: every complaint must fall within a registered ward polygon. Fictitious locations are rejected.</w:t>
            </w:r>
          </w:p>
          <w:p>
            <w:pPr>
              <w:pStyle w:val="ListParagraph"/>
              <w:numPr>
                <w:ilvl w:val="0"/>
                <w:numId w:val="2"/>
              </w:numPr>
              <w:spacing w:before="30" w:after="30"/>
            </w:pPr>
            <w:r>
              <w:rPr>
                <w:rFonts w:ascii="Arial" w:cs="Arial" w:hAnsi="Arial"/>
                <w:color w:val="1A1A2E"/>
                <w:sz w:val="21"/>
                <w:szCs w:val="21"/>
              </w:rPr>
              <w:t xml:space="preserve">Reputation scoring: citizens who file complaints that get rejected see their trust score drop. Low-trust reporters are auto-routed to manual review.</w:t>
            </w:r>
          </w:p>
          <w:p>
            <w:pPr>
              <w:pStyle w:val="ListParagraph"/>
              <w:numPr>
                <w:ilvl w:val="0"/>
                <w:numId w:val="2"/>
              </w:numPr>
              <w:spacing w:before="30" w:after="30"/>
            </w:pPr>
            <w:r>
              <w:rPr>
                <w:rFonts w:ascii="Arial" w:cs="Arial" w:hAnsi="Arial"/>
                <w:color w:val="1A1A2E"/>
                <w:sz w:val="21"/>
                <w:szCs w:val="21"/>
              </w:rPr>
              <w:t xml:space="preserve">DBSCAN risk model: early warning alerts only trigger on clusters of verified or high-reputation complaints, not a single anonymous report.</w:t>
            </w:r>
          </w:p>
          <w:p>
            <w:pPr>
              <w:pStyle w:val="ListParagraph"/>
              <w:numPr>
                <w:ilvl w:val="0"/>
                <w:numId w:val="2"/>
              </w:numPr>
              <w:spacing w:before="30" w:after="30"/>
            </w:pPr>
            <w:r>
              <w:rPr>
                <w:rFonts w:ascii="Arial" w:cs="Arial" w:hAnsi="Arial"/>
                <w:color w:val="1A1A2E"/>
                <w:sz w:val="21"/>
                <w:szCs w:val="21"/>
              </w:rPr>
              <w:t xml:space="preserve">Category-first filing forces structured input, so pure abuse text has no direct route into the system.</w:t>
            </w:r>
          </w:p>
        </w:tc>
      </w:tr>
    </w:tbl>
    <w:p>
      <w:pPr>
        <w:spacing w:before="80" w:after="0"/>
      </w:pPr>
    </w:p>
    <w:tbl>
      <w:tblPr>
        <w:tblW w:type="dxa" w:w="9360"/>
        <w:tblBorders>
          <w:top w:val="none" w:sz="0"/>
          <w:left w:val="none" w:sz="0"/>
          <w:bottom w:val="none" w:sz="0"/>
          <w:right w:val="none" w:sz="0"/>
        </w:tblBorders>
      </w:tblPr>
      <w:tblGrid>
        <w:gridCol w:w="9360"/>
      </w:tblGrid>
      <w:tr>
        <w:tc>
          <w:tcPr>
            <w:tcW w:type="dxa" w:w="9360"/>
            <w:shd w:fill="FEF3C7" w:val="clear"/>
            <w:tcMar>
              <w:top w:type="dxa" w:w="120"/>
              <w:left w:type="dxa" w:w="180"/>
              <w:bottom w:type="dxa" w:w="120"/>
              <w:right w:type="dxa" w:w="120"/>
            </w:tcMar>
          </w:tcPr>
          <w:p>
            <w:pPr>
              <w:spacing w:before="0" w:after="80"/>
            </w:pPr>
            <w:r>
              <w:rPr>
                <w:rFonts w:ascii="Arial" w:cs="Arial" w:hAnsi="Arial"/>
                <w:b/>
                <w:bCs/>
                <w:color w:val="B45309"/>
                <w:sz w:val="23"/>
                <w:szCs w:val="23"/>
              </w:rPr>
              <w:t xml:space="preserve">'Why should a municipal officer trust this data?'</w:t>
            </w:r>
          </w:p>
          <w:p>
            <w:pPr>
              <w:pStyle w:val="ListParagraph"/>
              <w:numPr>
                <w:ilvl w:val="0"/>
                <w:numId w:val="2"/>
              </w:numPr>
              <w:spacing w:before="30" w:after="30"/>
            </w:pPr>
            <w:r>
              <w:rPr>
                <w:rFonts w:ascii="Arial" w:cs="Arial" w:hAnsi="Arial"/>
                <w:color w:val="1A1A2E"/>
                <w:sz w:val="21"/>
                <w:szCs w:val="21"/>
              </w:rPr>
              <w:t xml:space="preserve">Officers should not trust it blindly, and we do not ask them to.</w:t>
            </w:r>
          </w:p>
          <w:p>
            <w:pPr>
              <w:pStyle w:val="ListParagraph"/>
              <w:numPr>
                <w:ilvl w:val="0"/>
                <w:numId w:val="2"/>
              </w:numPr>
              <w:spacing w:before="30" w:after="30"/>
            </w:pPr>
            <w:r>
              <w:rPr>
                <w:rFonts w:ascii="Arial" w:cs="Arial" w:hAnsi="Arial"/>
                <w:color w:val="1A1A2E"/>
                <w:sz w:val="21"/>
                <w:szCs w:val="21"/>
              </w:rPr>
              <w:t xml:space="preserve">Officers see verification status on every complaint. Hollow markers are signals to investigate, not confirmed facts.</w:t>
            </w:r>
          </w:p>
          <w:p>
            <w:pPr>
              <w:pStyle w:val="ListParagraph"/>
              <w:numPr>
                <w:ilvl w:val="0"/>
                <w:numId w:val="2"/>
              </w:numPr>
              <w:spacing w:before="30" w:after="30"/>
            </w:pPr>
            <w:r>
              <w:rPr>
                <w:rFonts w:ascii="Arial" w:cs="Arial" w:hAnsi="Arial"/>
                <w:color w:val="1A1A2E"/>
                <w:sz w:val="21"/>
                <w:szCs w:val="21"/>
              </w:rPr>
              <w:t xml:space="preserve">Once an officer confirms on ground, the marker becomes solid and the complaint enters full SLA tracking and the intelligence engine.</w:t>
            </w:r>
          </w:p>
          <w:p>
            <w:pPr>
              <w:pStyle w:val="ListParagraph"/>
              <w:numPr>
                <w:ilvl w:val="0"/>
                <w:numId w:val="2"/>
              </w:numPr>
              <w:spacing w:before="30" w:after="30"/>
            </w:pPr>
            <w:r>
              <w:rPr>
                <w:rFonts w:ascii="Arial" w:cs="Arial" w:hAnsi="Arial"/>
                <w:color w:val="1A1A2E"/>
                <w:sz w:val="21"/>
                <w:szCs w:val="21"/>
              </w:rPr>
              <w:t xml:space="preserve">The system is designed around honest uncertainty, not false confidence.</w:t>
            </w:r>
          </w:p>
        </w:tc>
      </w:tr>
    </w:tbl>
    <w:p>
      <w:pPr>
        <w:spacing w:before="80" w:after="0"/>
      </w:pPr>
    </w:p>
    <w:p>
      <w:pPr>
        <w:pBdr>
          <w:bottom w:val="single" w:color="E5E7EB" w:sz="6" w:space="1"/>
        </w:pBdr>
        <w:spacing w:before="120" w:after="120"/>
      </w:pPr>
    </w:p>
    <w:p>
      <w:pPr>
        <w:pStyle w:val="Heading2"/>
        <w:pBdr>
          <w:bottom w:val="single" w:color="C86A1E" w:sz="4" w:space="1"/>
        </w:pBdr>
        <w:spacing w:before="320" w:after="100"/>
      </w:pPr>
      <w:r>
        <w:rPr>
          <w:rFonts w:ascii="Arial" w:cs="Arial" w:hAnsi="Arial"/>
          <w:b/>
          <w:bCs/>
          <w:color w:val="0A2540"/>
          <w:sz w:val="28"/>
          <w:szCs w:val="28"/>
        </w:rPr>
        <w:t xml:space="preserve">06D.  Production Credibility Roadmap</w:t>
      </w:r>
      <w:r>
        <w:rPr>
          <w:rFonts w:ascii="Arial" w:cs="Arial" w:hAnsi="Arial"/>
          <w:b/>
          <w:bCs/>
          <w:color w:val="B45309"/>
          <w:sz w:val="20"/>
          <w:szCs w:val="20"/>
        </w:rPr>
        <w:t xml:space="preserve">  ★ NEW — v2.0</w:t>
      </w:r>
    </w:p>
    <w:p>
      <w:pPr>
        <w:spacing w:before="60" w:after="120"/>
      </w:pPr>
      <w:r>
        <w:rPr>
          <w:rFonts w:ascii="Arial" w:cs="Arial" w:hAnsi="Arial"/>
          <w:b w:val="false"/>
          <w:bCs w:val="false"/>
          <w:i w:val="false"/>
          <w:iCs w:val="false"/>
          <w:color w:val="1A1A2E"/>
          <w:sz w:val="22"/>
          <w:szCs w:val="22"/>
        </w:rPr>
        <w:t xml:space="preserve">The demo mode architecture is designed so the path from sandbox demonstration to production deployment is a configuration change, not a rewrite. Every trust mechanism demonstrated at the booth is the same mechanism deployed in production cities.</w:t>
      </w:r>
    </w:p>
    <w:p>
      <w:pPr>
        <w:pStyle w:val="Heading3"/>
        <w:spacing w:before="240" w:after="80"/>
      </w:pPr>
      <w:r>
        <w:rPr>
          <w:rFonts w:ascii="Arial" w:cs="Arial" w:hAnsi="Arial"/>
          <w:b/>
          <w:bCs/>
          <w:color w:val="4338CA"/>
          <w:sz w:val="24"/>
          <w:szCs w:val="24"/>
        </w:rPr>
        <w:t xml:space="preserve">6D.1  Phase 1 Production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ENV=production: sandbox banner hidden, Demo citizen button hidden, full auth required for all roles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three trust layers active from day one of pilot city deployment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All citizen complaints start as unverified, shown as hollow in officer view, pending field confirmation</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DBSCAN clustering ingests only verified plus reputation above 60 complaints for risk predictions</w:t>
      </w:r>
    </w:p>
    <w:p>
      <w:pPr>
        <w:pStyle w:val="Heading3"/>
        <w:spacing w:before="240" w:after="80"/>
      </w:pPr>
      <w:r>
        <w:rPr>
          <w:rFonts w:ascii="Arial" w:cs="Arial" w:hAnsi="Arial"/>
          <w:b/>
          <w:bCs/>
          <w:color w:val="4338CA"/>
          <w:sz w:val="24"/>
          <w:szCs w:val="24"/>
        </w:rPr>
        <w:t xml:space="preserve">6D.2  Phase 2 Production Additions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SVM ML classifier replaces keyword fallback (RX-019), target above 85% accuracy</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CV multi-issue detection replaces rule-based lookup table (RX-022C), using YOLO v8</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WhatsApp Business bot for frictionless filing without PWA install (RX-033), India-first</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Field officer mobile app with GPS-stamped resolution photographs (RX-034)</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Citizen reputation, gamification, and leaderboard activation (RX-028, RX-029)</w:t>
      </w:r>
    </w:p>
    <w:p>
      <w:pPr>
        <w:pStyle w:val="Heading3"/>
        <w:spacing w:before="240" w:after="80"/>
      </w:pPr>
      <w:r>
        <w:rPr>
          <w:rFonts w:ascii="Arial" w:cs="Arial" w:hAnsi="Arial"/>
          <w:b/>
          <w:bCs/>
          <w:color w:val="4338CA"/>
          <w:sz w:val="24"/>
          <w:szCs w:val="24"/>
        </w:rPr>
        <w:t xml:space="preserve">6D.3  Phase 3 Production Additions</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Full YOLO/CV defect detection from uploaded images across all categories (RX-035)</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Ward councillor dashboard for elected representatives as civic accountability layer (RX-043)</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Open API ecosystem allowing third-party credibility data providers to integrate (RX-038)</w:t>
      </w:r>
    </w:p>
    <w:p>
      <w:pPr>
        <w:pStyle w:val="ListParagraph"/>
        <w:numPr>
          <w:ilvl w:val="0"/>
          <w:numId w:val="2"/>
        </w:numPr>
        <w:spacing w:before="40" w:after="40" w:line="300"/>
      </w:pPr>
      <w:r>
        <w:rPr>
          <w:rFonts w:ascii="Arial" w:cs="Arial" w:hAnsi="Arial"/>
          <w:b w:val="false"/>
          <w:bCs w:val="false"/>
          <w:i w:val="false"/>
          <w:iCs w:val="false"/>
          <w:color w:val="1A1A2E"/>
          <w:sz w:val="22"/>
          <w:szCs w:val="22"/>
        </w:rPr>
        <w:t xml:space="preserve">Multi-city deployment with per-city trust configuration and data isolation</w:t>
      </w:r>
    </w:p>
    <w:p>
      <w:pPr>
        <w:spacing w:before="60" w:after="120"/>
      </w:pPr>
      <w:r>
        <w:rPr>
          <w:rFonts w:ascii="Arial" w:cs="Arial" w:hAnsi="Arial"/>
          <w:b w:val="false"/>
          <w:bCs w:val="false"/>
          <w:i w:val="false"/>
          <w:iCs w:val="false"/>
          <w:color w:val="6B7280"/>
          <w:sz w:val="22"/>
          <w:szCs w:val="22"/>
        </w:rPr>
        <w:t xml:space="preserve">ResolveX  |  PRD-RX-2026-001 v2.0  |  Team Bugs  |  India Innovates 2026</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8E8" w:sz="4" w:space="1"/>
      </w:pBd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pPr>
          <w:r>
            <w:rPr>
              <w:rFonts w:ascii="Arial" w:cs="Arial" w:eastAsia="Arial" w:hAnsi="Arial"/>
              <w:b w:val="false"/>
              <w:bCs w:val="false"/>
              <w:i w:val="false"/>
              <w:iCs w:val="false"/>
              <w:color w:val="5A5A7A"/>
              <w:sz w:val="17"/>
              <w:szCs w:val="17"/>
            </w:rPr>
            <w:t xml:space="preserve">ResolveX PRD  —  Team Bugs  |  India Innovates 2026  |  Confidential</w:t>
          </w:r>
        </w:p>
      </w:tc>
      <w:tc>
        <w:tcPr>
          <w:tcW w:type="dxa" w:w="3360"/>
          <w:tcBorders>
            <w:top w:val="none" w:color="FFFFFF" w:sz="0"/>
            <w:left w:val="none" w:color="FFFFFF" w:sz="0"/>
            <w:bottom w:val="none" w:color="FFFFFF" w:sz="0"/>
            <w:right w:val="none" w:color="FFFFFF" w:sz="0"/>
          </w:tcBorders>
          <w:tcMar>
            <w:top w:type="dxa" w:w="40"/>
            <w:left w:type="dxa" w:w="0"/>
            <w:bottom w:type="dxa" w:w="0"/>
            <w:right w:type="dxa" w:w="0"/>
          </w:tcMar>
        </w:tcPr>
        <w:p>
          <w:pPr>
            <w:spacing w:before="0" w:after="0"/>
            <w:jc w:val="right"/>
          </w:pPr>
          <w:r>
            <w:rPr>
              <w:rFonts w:ascii="Arial" w:cs="Arial" w:eastAsia="Arial" w:hAnsi="Arial"/>
              <w:b w:val="false"/>
              <w:bCs w:val="false"/>
              <w:i w:val="false"/>
              <w:iCs w:val="false"/>
              <w:color w:val="5A5A7A"/>
              <w:sz w:val="17"/>
              <w:szCs w:val="17"/>
            </w:rPr>
            <w:t xml:space="preserve">Page </w:t>
          </w:r>
          <w:r>
            <w:rPr>
              <w:rFonts w:ascii="Arial" w:cs="Arial" w:eastAsia="Arial" w:hAnsi="Arial"/>
              <w:color w:val="5A5A7A"/>
              <w:sz w:val="17"/>
              <w:szCs w:val="17"/>
            </w:rPr>
            <w:fldChar w:fldCharType="begin"/>
            <w:instrText xml:space="preserve">PAGE</w:instrText>
            <w:fldChar w:fldCharType="separate"/>
            <w:fldChar w:fldCharType="end"/>
          </w:r>
          <w:r>
            <w:rPr>
              <w:rFonts w:ascii="Arial" w:cs="Arial" w:eastAsia="Arial" w:hAnsi="Arial"/>
              <w:b w:val="false"/>
              <w:bCs w:val="false"/>
              <w:i w:val="false"/>
              <w:iCs w:val="false"/>
              <w:color w:val="5A5A7A"/>
              <w:sz w:val="17"/>
              <w:szCs w:val="17"/>
            </w:rPr>
            <w:t xml:space="preserve"> of </w:t>
          </w:r>
          <w:r>
            <w:rPr>
              <w:rFonts w:ascii="Arial" w:cs="Arial" w:eastAsia="Arial" w:hAnsi="Arial"/>
              <w:color w:val="5A5A7A"/>
              <w:sz w:val="17"/>
              <w:szCs w:val="17"/>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none" w:color="FFFFFF" w:sz="0"/>
            <w:left w:val="none" w:color="FFFFFF" w:sz="0"/>
            <w:bottom w:val="none" w:color="FFFFFF" w:sz="0"/>
            <w:right w:val="none" w:color="FFFFFF" w:sz="0"/>
          </w:tcBorders>
          <w:tcMar>
            <w:top w:type="dxa" w:w="50"/>
            <w:left w:type="dxa" w:w="0"/>
            <w:bottom w:type="dxa" w:w="50"/>
            <w:right w:type="dxa" w:w="0"/>
          </w:tcMar>
        </w:tcPr>
        <w:p>
          <w:pPr>
            <w:spacing w:before="0" w:after="0"/>
          </w:pPr>
          <w:r>
            <w:rPr>
              <w:rFonts w:ascii="Arial" w:cs="Arial" w:eastAsia="Arial" w:hAnsi="Arial"/>
              <w:b/>
              <w:bCs/>
              <w:i w:val="false"/>
              <w:iCs w:val="false"/>
              <w:color w:val="0A2540"/>
              <w:sz w:val="19"/>
              <w:szCs w:val="19"/>
            </w:rPr>
            <w:t xml:space="preserve">ResolveX  |  Product Requirements Document</w:t>
          </w:r>
        </w:p>
      </w:tc>
      <w:tc>
        <w:tcPr>
          <w:tcW w:type="dxa" w:w="3560"/>
          <w:tcBorders>
            <w:top w:val="none" w:color="FFFFFF" w:sz="0"/>
            <w:left w:val="none" w:color="FFFFFF" w:sz="0"/>
            <w:bottom w:val="none" w:color="FFFFFF" w:sz="0"/>
            <w:right w:val="none" w:color="FFFFFF" w:sz="0"/>
          </w:tcBorders>
          <w:tcMar>
            <w:top w:type="dxa" w:w="50"/>
            <w:left w:type="dxa" w:w="0"/>
            <w:bottom w:type="dxa" w:w="50"/>
            <w:right w:type="dxa" w:w="0"/>
          </w:tcMar>
        </w:tcPr>
        <w:p>
          <w:pPr>
            <w:spacing w:before="0" w:after="0"/>
            <w:jc w:val="right"/>
          </w:pPr>
          <w:r>
            <w:rPr>
              <w:rFonts w:ascii="Arial" w:cs="Arial" w:eastAsia="Arial" w:hAnsi="Arial"/>
              <w:b w:val="false"/>
              <w:bCs w:val="false"/>
              <w:i/>
              <w:iCs/>
              <w:color w:val="5A5A7A"/>
              <w:sz w:val="17"/>
              <w:szCs w:val="17"/>
            </w:rPr>
            <w:t xml:space="preserve">Version 1.0  |  CONFIDENTIAL</w:t>
          </w:r>
        </w:p>
      </w:tc>
    </w:tr>
  </w:tbl>
  <w:p>
    <w:pPr>
      <w:pBdr>
        <w:bottom w:val="single" w:color="C86A1E" w:sz="5" w:space="1"/>
      </w:pBdr>
      <w:spacing w:before="5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A2540"/>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86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2026-03-17T03:38:07.638Z</dcterms:created>
  <dcterms:modified xsi:type="dcterms:W3CDTF">2026-03-17T03:38:07.640Z</dcterms:modified>
</cp:coreProperties>
</file>

<file path=docProps/custom.xml><?xml version="1.0" encoding="utf-8"?>
<Properties xmlns="http://schemas.openxmlformats.org/officeDocument/2006/custom-properties" xmlns:vt="http://schemas.openxmlformats.org/officeDocument/2006/docPropsVTypes"/>
</file>