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pBdr>
          <w:top w:val="single" w:color="C86A1E" w:sz="24"/>
        </w:pBdr>
        <w:spacing w:before="0" w:after="0"/>
      </w:pPr>
    </w:p>
    <w:p>
      <w:pPr>
        <w:shd w:fill="0A2540" w:val="clear"/>
        <w:spacing w:before="0" w:after="0"/>
        <w:jc w:val="center"/>
      </w:pPr>
      <w:r>
        <w:rPr>
          <w:rFonts w:ascii="Arial" w:cs="Arial" w:eastAsia="Arial" w:hAnsi="Arial"/>
          <w:b/>
          <w:bCs/>
          <w:caps/>
          <w:color w:val="C86A1E"/>
          <w:sz w:val="19"/>
          <w:szCs w:val="19"/>
        </w:rPr>
        <w:t xml:space="preserve">   TECHNICAL PROJECT DOCUMENTATION  |  INDIA INNOVATES 2026   </w:t>
      </w:r>
    </w:p>
    <w:p>
      <w:pPr>
        <w:spacing w:before="400" w:after="0"/>
      </w:pPr>
    </w:p>
    <w:p>
      <w:pPr>
        <w:spacing w:before="0" w:after="100"/>
        <w:jc w:val="center"/>
      </w:pPr>
      <w:r>
        <w:rPr>
          <w:rFonts w:ascii="Arial" w:cs="Arial" w:eastAsia="Arial" w:hAnsi="Arial"/>
          <w:b/>
          <w:bCs/>
          <w:color w:val="0A2540"/>
          <w:sz w:val="88"/>
          <w:szCs w:val="88"/>
        </w:rPr>
        <w:t xml:space="preserve">ResolveX</w:t>
      </w:r>
    </w:p>
    <w:p>
      <w:pPr>
        <w:spacing w:before="0" w:after="200"/>
        <w:jc w:val="center"/>
      </w:pPr>
      <w:r>
        <w:rPr>
          <w:rFonts w:ascii="Arial" w:cs="Arial" w:eastAsia="Arial" w:hAnsi="Arial"/>
          <w:i/>
          <w:iCs/>
          <w:color w:val="C86A1E"/>
          <w:sz w:val="32"/>
          <w:szCs w:val="32"/>
        </w:rPr>
        <w:t xml:space="preserve">Smart Public Service CRM for Urban Governance</w:t>
      </w:r>
    </w:p>
    <w:p>
      <w:pPr>
        <w:pBdr>
          <w:bottom w:val="single" w:color="C86A1E" w:sz="6" w:space="1"/>
        </w:pBdr>
        <w:spacing w:before="80" w:after="0"/>
      </w:pPr>
    </w:p>
    <w:p>
      <w:pPr>
        <w:spacing w:before="160" w:after="0"/>
      </w:pPr>
    </w:p>
    <w:p>
      <w:pPr>
        <w:spacing w:before="0" w:after="280"/>
        <w:jc w:val="center"/>
      </w:pPr>
      <w:r>
        <w:rPr>
          <w:rFonts w:ascii="Arial" w:cs="Arial" w:eastAsia="Arial" w:hAnsi="Arial"/>
          <w:i/>
          <w:iCs/>
          <w:color w:val="5A5A7A"/>
          <w:sz w:val="23"/>
          <w:szCs w:val="23"/>
        </w:rPr>
        <w:t xml:space="preserve">Transforming citizen complaints into actionable urban intelligence through automation,
geospatial analytics, and predictive insights.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tblGrid>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Project Name</w:t>
            </w:r>
          </w:p>
        </w:tc>
        <w:tc>
          <w:tcPr>
            <w:tcW w:type="dxa" w:w="45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ResolveX – Smart Public Service CRM</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Team Name</w:t>
            </w:r>
          </w:p>
        </w:tc>
        <w:tc>
          <w:tcPr>
            <w:tcW w:type="dxa" w:w="4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Bugs</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Hackathon</w:t>
            </w:r>
          </w:p>
        </w:tc>
        <w:tc>
          <w:tcPr>
            <w:tcW w:type="dxa" w:w="45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India Innovates 2026</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Organized By</w:t>
            </w:r>
          </w:p>
        </w:tc>
        <w:tc>
          <w:tcPr>
            <w:tcW w:type="dxa" w:w="4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FiSTA / Hack-Now (HN)</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Document Type</w:t>
            </w:r>
          </w:p>
        </w:tc>
        <w:tc>
          <w:tcPr>
            <w:tcW w:type="dxa" w:w="45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Complete Technical Project Documentation</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Version</w:t>
            </w:r>
          </w:p>
        </w:tc>
        <w:tc>
          <w:tcPr>
            <w:tcW w:type="dxa" w:w="4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v2.0 – Auth &amp; Login System Added</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Year</w:t>
            </w:r>
          </w:p>
        </w:tc>
        <w:tc>
          <w:tcPr>
            <w:tcW w:type="dxa" w:w="45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2026</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Classification</w:t>
            </w:r>
          </w:p>
        </w:tc>
        <w:tc>
          <w:tcPr>
            <w:tcW w:type="dxa" w:w="4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Confidential – Hackathon Submission</w:t>
            </w:r>
          </w:p>
        </w:tc>
      </w:tr>
      <w:tr>
        <w:tc>
          <w:tcPr>
            <w:tcW w:type="dxa" w:w="27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v2.0 Changes</w:t>
            </w:r>
          </w:p>
        </w:tc>
        <w:tc>
          <w:tcPr>
            <w:tcW w:type="dxa" w:w="45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Section 09A added: Authentication &amp; Authorization System (17 new specs, 9 gaps resolved)</w:t>
            </w:r>
          </w:p>
        </w:tc>
      </w:tr>
    </w:tbl>
    <w:p>
      <w:r>
        <w:br w:type="page"/>
      </w:r>
    </w:p>
    <w:p>
      <w:pPr>
        <w:pBdr>
          <w:bottom w:val="single" w:color="C86A1E" w:sz="8" w:space="1"/>
        </w:pBdr>
        <w:spacing w:before="480" w:after="0"/>
      </w:pPr>
      <w:r>
        <w:rPr>
          <w:rFonts w:ascii="Arial" w:cs="Arial" w:eastAsia="Arial" w:hAnsi="Arial"/>
          <w:b/>
          <w:bCs/>
          <w:color w:val="C86A1E"/>
          <w:sz w:val="44"/>
          <w:szCs w:val="44"/>
        </w:rPr>
        <w:t xml:space="preserve">01.  </w:t>
      </w:r>
      <w:r>
        <w:rPr>
          <w:rFonts w:ascii="Arial" w:cs="Arial" w:eastAsia="Arial" w:hAnsi="Arial"/>
          <w:b/>
          <w:bCs/>
          <w:color w:val="0A2540"/>
          <w:sz w:val="44"/>
          <w:szCs w:val="44"/>
        </w:rPr>
        <w:t xml:space="preserve">Executive Summary</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Urban local bodies across India face a growing crisis in managing citizen grievances. Fragmented reporting channels, slow manual workflows, absence of real-time transparency, and zero predictive analytics leave municipal systems perpetually reactive rather than proactive. Citizens lose trust. Infrastructure degrades. Resources are wasted.</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is a Smart Public Service Customer Relationship Management (PS-CRM) platform engineered to solve this problem at its root. The platform centralizes civic issue reporting, fully automates municipal complaint routing, and converts raw complaint data into actionable urban intelligence through geospatial analytics and machine learning.</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Core Product Definition</w:t>
            </w:r>
          </w:p>
          <w:p>
            <w:pPr>
              <w:spacing w:before="0" w:after="40" w:line="300"/>
            </w:pPr>
            <w:r>
              <w:rPr>
                <w:rFonts w:ascii="Arial" w:cs="Arial" w:eastAsia="Arial" w:hAnsi="Arial"/>
                <w:b w:val="false"/>
                <w:bCs w:val="false"/>
                <w:i w:val="false"/>
                <w:iCs w:val="false"/>
                <w:color w:val="1A1A2E"/>
                <w:sz w:val="21"/>
                <w:szCs w:val="21"/>
              </w:rPr>
              <w:t xml:space="preserve">ResolveX is a Smart Public Service CRM that converts citizen complaints into actionable urban</w:t>
            </w:r>
          </w:p>
          <w:p>
            <w:pPr>
              <w:spacing w:before="0" w:after="40" w:line="300"/>
            </w:pPr>
            <w:r>
              <w:rPr>
                <w:rFonts w:ascii="Arial" w:cs="Arial" w:eastAsia="Arial" w:hAnsi="Arial"/>
                <w:b w:val="false"/>
                <w:bCs w:val="false"/>
                <w:i w:val="false"/>
                <w:iCs w:val="false"/>
                <w:color w:val="1A1A2E"/>
                <w:sz w:val="21"/>
                <w:szCs w:val="21"/>
              </w:rPr>
              <w:t xml:space="preserve">intelligence through automation, geospatial analysis, and predictive insights — transforming</w:t>
            </w:r>
          </w:p>
          <w:p>
            <w:pPr>
              <w:spacing w:before="0" w:after="40" w:line="300"/>
            </w:pPr>
            <w:r>
              <w:rPr>
                <w:rFonts w:ascii="Arial" w:cs="Arial" w:eastAsia="Arial" w:hAnsi="Arial"/>
                <w:b w:val="false"/>
                <w:bCs w:val="false"/>
                <w:i w:val="false"/>
                <w:iCs w:val="false"/>
                <w:color w:val="1A1A2E"/>
                <w:sz w:val="21"/>
                <w:szCs w:val="21"/>
              </w:rPr>
              <w:t xml:space="preserve">municipal grievance handling from a reactive complaint portal into a proactive urban</w:t>
            </w:r>
          </w:p>
          <w:p>
            <w:pPr>
              <w:spacing w:before="0" w:after="40" w:line="300"/>
            </w:pPr>
            <w:r>
              <w:rPr>
                <w:rFonts w:ascii="Arial" w:cs="Arial" w:eastAsia="Arial" w:hAnsi="Arial"/>
                <w:b w:val="false"/>
                <w:bCs w:val="false"/>
                <w:i w:val="false"/>
                <w:iCs w:val="false"/>
                <w:color w:val="1A1A2E"/>
                <w:sz w:val="21"/>
                <w:szCs w:val="21"/>
              </w:rPr>
              <w:t xml:space="preserve">management platform.</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Key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&lt; 30s</w:t>
            </w:r>
          </w:p>
          <w:p>
            <w:pPr>
              <w:spacing w:before="0" w:after="0"/>
              <w:jc w:val="center"/>
            </w:pPr>
            <w:r>
              <w:rPr>
                <w:rFonts w:ascii="Arial" w:cs="Arial" w:eastAsia="Arial" w:hAnsi="Arial"/>
                <w:b w:val="false"/>
                <w:bCs w:val="false"/>
                <w:i w:val="false"/>
                <w:iCs w:val="false"/>
                <w:color w:val="5A5A7A"/>
                <w:sz w:val="18"/>
                <w:szCs w:val="18"/>
              </w:rPr>
              <w:t xml:space="preserve">Complaint filing time</w:t>
            </w:r>
          </w:p>
        </w:tc>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100%</w:t>
            </w:r>
          </w:p>
          <w:p>
            <w:pPr>
              <w:spacing w:before="0" w:after="0"/>
              <w:jc w:val="center"/>
            </w:pPr>
            <w:r>
              <w:rPr>
                <w:rFonts w:ascii="Arial" w:cs="Arial" w:eastAsia="Arial" w:hAnsi="Arial"/>
                <w:b w:val="false"/>
                <w:bCs w:val="false"/>
                <w:i w:val="false"/>
                <w:iCs w:val="false"/>
                <w:color w:val="5A5A7A"/>
                <w:sz w:val="18"/>
                <w:szCs w:val="18"/>
              </w:rPr>
              <w:t xml:space="preserve">Auto-routed complaints</w:t>
            </w:r>
          </w:p>
        </w:tc>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Live</w:t>
            </w:r>
          </w:p>
          <w:p>
            <w:pPr>
              <w:spacing w:before="0" w:after="0"/>
              <w:jc w:val="center"/>
            </w:pPr>
            <w:r>
              <w:rPr>
                <w:rFonts w:ascii="Arial" w:cs="Arial" w:eastAsia="Arial" w:hAnsi="Arial"/>
                <w:b w:val="false"/>
                <w:bCs w:val="false"/>
                <w:i w:val="false"/>
                <w:iCs w:val="false"/>
                <w:color w:val="5A5A7A"/>
                <w:sz w:val="18"/>
                <w:szCs w:val="18"/>
              </w:rPr>
              <w:t xml:space="preserve">GIS issue mapping</w:t>
            </w:r>
          </w:p>
        </w:tc>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3x</w:t>
            </w:r>
          </w:p>
          <w:p>
            <w:pPr>
              <w:spacing w:before="0" w:after="0"/>
              <w:jc w:val="center"/>
            </w:pPr>
            <w:r>
              <w:rPr>
                <w:rFonts w:ascii="Arial" w:cs="Arial" w:eastAsia="Arial" w:hAnsi="Arial"/>
                <w:b w:val="false"/>
                <w:bCs w:val="false"/>
                <w:i w:val="false"/>
                <w:iCs w:val="false"/>
                <w:color w:val="5A5A7A"/>
                <w:sz w:val="18"/>
                <w:szCs w:val="18"/>
              </w:rPr>
              <w:t xml:space="preserve">Officer productivity gain</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What Makes ResolveX Different</w:t>
      </w:r>
    </w:p>
    <w:p>
      <w:pPr>
        <w:spacing w:before="60" w:after="60" w:line="320"/>
        <w:jc w:val="left"/>
      </w:pPr>
      <w:r>
        <w:rPr>
          <w:rFonts w:ascii="Arial" w:cs="Arial" w:eastAsia="Arial" w:hAnsi="Arial"/>
          <w:b w:val="false"/>
          <w:bCs w:val="false"/>
          <w:i w:val="false"/>
          <w:iCs w:val="false"/>
          <w:color w:val="1A1A2E"/>
          <w:sz w:val="22"/>
          <w:szCs w:val="22"/>
        </w:rPr>
        <w:t xml:space="preserve">ResolveX is not merely a complaint portal. It is a Smart City Operations Platform that generates compounding value over time as it accumulates structured urban data, learns infrastructure failure patterns, and builds institutional knowledge that persists across administrations. The platform serves four distinct stakeholders simultaneously: citizens, municipal officers, administrators, and urban planners.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Strategic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8A" w:sz="1"/>
              <w:left w:val="single" w:color="1A5F8A" w:sz="16"/>
              <w:bottom w:val="single" w:color="1A5F8A"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The ResolveX Positioning</w:t>
            </w:r>
          </w:p>
          <w:p>
            <w:pPr>
              <w:spacing w:before="0" w:after="40" w:line="300"/>
            </w:pPr>
            <w:r>
              <w:rPr>
                <w:rFonts w:ascii="Arial" w:cs="Arial" w:eastAsia="Arial" w:hAnsi="Arial"/>
                <w:b w:val="false"/>
                <w:bCs w:val="false"/>
                <w:i w:val="false"/>
                <w:iCs w:val="false"/>
                <w:color w:val="1A1A2E"/>
                <w:sz w:val="21"/>
                <w:szCs w:val="21"/>
              </w:rPr>
              <w:t xml:space="preserve">Cities struggle to resolve complaints efficiently. ResolveX introduces a centralized civic</w:t>
            </w:r>
          </w:p>
          <w:p>
            <w:pPr>
              <w:spacing w:before="0" w:after="40" w:line="300"/>
            </w:pPr>
            <w:r>
              <w:rPr>
                <w:rFonts w:ascii="Arial" w:cs="Arial" w:eastAsia="Arial" w:hAnsi="Arial"/>
                <w:b w:val="false"/>
                <w:bCs w:val="false"/>
                <w:i w:val="false"/>
                <w:iCs w:val="false"/>
                <w:color w:val="1A1A2E"/>
                <w:sz w:val="21"/>
                <w:szCs w:val="21"/>
              </w:rPr>
              <w:t xml:space="preserve">command center that automates grievance workflows and transforms complaint data into urban</w:t>
            </w:r>
          </w:p>
          <w:p>
            <w:pPr>
              <w:spacing w:before="0" w:after="40" w:line="300"/>
            </w:pPr>
            <w:r>
              <w:rPr>
                <w:rFonts w:ascii="Arial" w:cs="Arial" w:eastAsia="Arial" w:hAnsi="Arial"/>
                <w:b w:val="false"/>
                <w:bCs w:val="false"/>
                <w:i w:val="false"/>
                <w:iCs w:val="false"/>
                <w:color w:val="1A1A2E"/>
                <w:sz w:val="21"/>
                <w:szCs w:val="21"/>
              </w:rPr>
              <w:t xml:space="preserve">intelligence — making city management proactive, data-driven, and citizen-centric.</w:t>
            </w:r>
          </w:p>
        </w:tc>
      </w:tr>
    </w:tbl>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02.  </w:t>
      </w:r>
      <w:r>
        <w:rPr>
          <w:rFonts w:ascii="Arial" w:cs="Arial" w:eastAsia="Arial" w:hAnsi="Arial"/>
          <w:b/>
          <w:bCs/>
          <w:color w:val="0A2540"/>
          <w:sz w:val="44"/>
          <w:szCs w:val="44"/>
        </w:rPr>
        <w:t xml:space="preserve">Problem Statement</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Urban municipalities across India manage millions of citizen complaints annually. The existing infrastructure for handling these complaints is severely inadequate, resulting in delayed resolutions, wasted municipal resources, and declining public trust in local governance.</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2.1  Fragmented Complaint Channels</w:t>
      </w:r>
    </w:p>
    <w:p>
      <w:pPr>
        <w:spacing w:before="60" w:after="60" w:line="320"/>
        <w:jc w:val="left"/>
      </w:pPr>
      <w:r>
        <w:rPr>
          <w:rFonts w:ascii="Arial" w:cs="Arial" w:eastAsia="Arial" w:hAnsi="Arial"/>
          <w:b w:val="false"/>
          <w:bCs w:val="false"/>
          <w:i w:val="false"/>
          <w:iCs w:val="false"/>
          <w:color w:val="1A1A2E"/>
          <w:sz w:val="22"/>
          <w:szCs w:val="22"/>
        </w:rPr>
        <w:t xml:space="preserve">Citizens currently report civic issues through multiple disconnected platforms, including phone helplines operated by individual municipal departments, social media platforms such as Twitter and Facebook, direct email to municipal officers, physical visits to local ward offices, and third-party apps with limited municipal integration. This fragmented ecosystem results in: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Duplication of complaints across platforms — the same issue reported multiple times through different channels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No single authoritative source of complaint truth — departments receive the same complaint from multiple sources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Inconsistent service delivery — citizens with better digital access receive faster resolution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Inability to analyze aggregate complaint patterns — data is siloed per channel</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2.2  Manual Complaint Routing Bottlenecks</w:t>
      </w:r>
    </w:p>
    <w:p>
      <w:pPr>
        <w:spacing w:before="60" w:after="60" w:line="320"/>
        <w:jc w:val="left"/>
      </w:pPr>
      <w:r>
        <w:rPr>
          <w:rFonts w:ascii="Arial" w:cs="Arial" w:eastAsia="Arial" w:hAnsi="Arial"/>
          <w:b w:val="false"/>
          <w:bCs w:val="false"/>
          <w:i w:val="false"/>
          <w:iCs w:val="false"/>
          <w:color w:val="1A1A2E"/>
          <w:sz w:val="22"/>
          <w:szCs w:val="22"/>
        </w:rPr>
        <w:t xml:space="preserve">Municipal staff manually read, classify, and forward each complaint to the appropriate department. This entirely manual process introduces: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Resolution delays of 7–15 working days for routine civic issues — simply due to routing overhead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Human classification errors — complaints routed to wrong departments causing additional delays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Zero accountability trail — no clear record of who classified what and when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No escalation mechanism — overdue complaints have no automatic alert system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Inability to scale — as city population grows, manual routing becomes increasingly unsustainable</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2.3  Lack of Citizen-Facing Transparency</w:t>
      </w:r>
    </w:p>
    <w:p>
      <w:pPr>
        <w:spacing w:before="60" w:after="60" w:line="320"/>
        <w:jc w:val="left"/>
      </w:pPr>
      <w:r>
        <w:rPr>
          <w:rFonts w:ascii="Arial" w:cs="Arial" w:eastAsia="Arial" w:hAnsi="Arial"/>
          <w:b w:val="false"/>
          <w:bCs w:val="false"/>
          <w:i w:val="false"/>
          <w:iCs w:val="false"/>
          <w:color w:val="1A1A2E"/>
          <w:sz w:val="22"/>
          <w:szCs w:val="22"/>
        </w:rPr>
        <w:t xml:space="preserve">Once a citizen submits a complaint, they receive no reliable mechanism to track its status. This creates: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Re-submission floods — frustrated citizens re-file the same complaint, multiplying system load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No verification of action — citizens cannot confirm whether their complaint was even seen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Erosion of trust — citizens assume complaints are ignored, reducing long-term civic participation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No feedback loop — municipal authorities receive no post-resolution satisfaction signal</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2.4  Absence of Predictive Infrastructure Intelligence</w:t>
      </w:r>
    </w:p>
    <w:p>
      <w:pPr>
        <w:spacing w:before="60" w:after="60" w:line="320"/>
        <w:jc w:val="left"/>
      </w:pPr>
      <w:r>
        <w:rPr>
          <w:rFonts w:ascii="Arial" w:cs="Arial" w:eastAsia="Arial" w:hAnsi="Arial"/>
          <w:b w:val="false"/>
          <w:bCs w:val="false"/>
          <w:i w:val="false"/>
          <w:iCs w:val="false"/>
          <w:color w:val="1A1A2E"/>
          <w:sz w:val="22"/>
          <w:szCs w:val="22"/>
        </w:rPr>
        <w:t xml:space="preserve">Current complaint management systems treat each submission as an isolated event. This creates a critical blind spot: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Multiple water leakage reports on the same street reliably predict an imminent pipeline burst — but no system is connecting these signals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Repeated drainage blockage complaints in an area predict urban flooding during monsoon — but authorities only respond after floods occur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Cluster of pothole complaints on a road signals complete sub-base failure requiring full reconstruction — not just patching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Frequent lighting outage complaints in an area indicate aging electrical infrastructure needing systematic replacement</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0E8"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The Core Problem</w:t>
            </w:r>
          </w:p>
          <w:p>
            <w:pPr>
              <w:spacing w:before="0" w:after="40" w:line="300"/>
            </w:pPr>
            <w:r>
              <w:rPr>
                <w:rFonts w:ascii="Arial" w:cs="Arial" w:eastAsia="Arial" w:hAnsi="Arial"/>
                <w:b w:val="false"/>
                <w:bCs w:val="false"/>
                <w:i w:val="false"/>
                <w:iCs w:val="false"/>
                <w:color w:val="1A1A2E"/>
                <w:sz w:val="21"/>
                <w:szCs w:val="21"/>
              </w:rPr>
              <w:t xml:space="preserve">Cities are perpetually reactive. Minor unresolved issues snowball into major hazards, causing</w:t>
            </w:r>
          </w:p>
          <w:p>
            <w:pPr>
              <w:spacing w:before="0" w:after="40" w:line="300"/>
            </w:pPr>
            <w:r>
              <w:rPr>
                <w:rFonts w:ascii="Arial" w:cs="Arial" w:eastAsia="Arial" w:hAnsi="Arial"/>
                <w:b w:val="false"/>
                <w:bCs w:val="false"/>
                <w:i w:val="false"/>
                <w:iCs w:val="false"/>
                <w:color w:val="1A1A2E"/>
                <w:sz w:val="21"/>
                <w:szCs w:val="21"/>
              </w:rPr>
              <w:t xml:space="preserve">preventable damage to infrastructure, property, and human life. The data to predict and prevent</w:t>
            </w:r>
          </w:p>
          <w:p>
            <w:pPr>
              <w:spacing w:before="0" w:after="40" w:line="300"/>
            </w:pPr>
            <w:r>
              <w:rPr>
                <w:rFonts w:ascii="Arial" w:cs="Arial" w:eastAsia="Arial" w:hAnsi="Arial"/>
                <w:b w:val="false"/>
                <w:bCs w:val="false"/>
                <w:i w:val="false"/>
                <w:iCs w:val="false"/>
                <w:color w:val="1A1A2E"/>
                <w:sz w:val="21"/>
                <w:szCs w:val="21"/>
              </w:rPr>
              <w:t xml:space="preserve">these failures already exists in complaint records — but no system is using it intelligently.</w:t>
            </w:r>
          </w:p>
        </w:tc>
      </w:tr>
    </w:tbl>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03.  </w:t>
      </w:r>
      <w:r>
        <w:rPr>
          <w:rFonts w:ascii="Arial" w:cs="Arial" w:eastAsia="Arial" w:hAnsi="Arial"/>
          <w:b/>
          <w:bCs/>
          <w:color w:val="0A2540"/>
          <w:sz w:val="44"/>
          <w:szCs w:val="44"/>
        </w:rPr>
        <w:t xml:space="preserve">Proposed Solution</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introduces a centralized digital civic command center that manages the complete lifecycle of civic issues — from initial citizen complaint submission through departmental assignment, field resolution, and post-resolution citizen confirmation.</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3.1  Core Solution Pillars</w:t>
      </w:r>
    </w:p>
    <w:p>
      <w:pPr>
        <w:spacing w:before="0" w:after="0"/>
      </w:pPr>
    </w:p>
    <w:p>
      <w:pPr>
        <w:pStyle w:val="Heading3"/>
        <w:spacing w:before="200" w:after="60"/>
      </w:pPr>
      <w:r>
        <w:rPr>
          <w:rFonts w:ascii="Arial" w:cs="Arial" w:eastAsia="Arial" w:hAnsi="Arial"/>
          <w:b/>
          <w:bCs/>
          <w:color w:val="C86A1E"/>
          <w:sz w:val="24"/>
          <w:szCs w:val="24"/>
        </w:rPr>
        <w:t xml:space="preserve">Pillar 1 — Unified Complaint Portal</w:t>
      </w:r>
    </w:p>
    <w:p>
      <w:pPr>
        <w:spacing w:before="60" w:after="60" w:line="320"/>
        <w:jc w:val="left"/>
      </w:pPr>
      <w:r>
        <w:rPr>
          <w:rFonts w:ascii="Arial" w:cs="Arial" w:eastAsia="Arial" w:hAnsi="Arial"/>
          <w:b w:val="false"/>
          <w:bCs w:val="false"/>
          <w:i w:val="false"/>
          <w:iCs w:val="false"/>
          <w:color w:val="1A1A2E"/>
          <w:sz w:val="22"/>
          <w:szCs w:val="22"/>
        </w:rPr>
        <w:t xml:space="preserve">A single Progressive Web Application (PWA) accessible on any mobile device or desktop browser without installation. Citizens submit geo-tagged complaints with GPS coordinates, photo or video evidence, and category selection in under 30 seconds. The portal supports offline complaint drafting that syncs automatically when connectivity is restored.</w:t>
      </w:r>
    </w:p>
    <w:p>
      <w:pPr>
        <w:spacing w:before="0" w:after="0"/>
      </w:pPr>
    </w:p>
    <w:p>
      <w:pPr>
        <w:pStyle w:val="Heading3"/>
        <w:spacing w:before="200" w:after="60"/>
      </w:pPr>
      <w:r>
        <w:rPr>
          <w:rFonts w:ascii="Arial" w:cs="Arial" w:eastAsia="Arial" w:hAnsi="Arial"/>
          <w:b/>
          <w:bCs/>
          <w:color w:val="C86A1E"/>
          <w:sz w:val="24"/>
          <w:szCs w:val="24"/>
        </w:rPr>
        <w:t xml:space="preserve">Pillar 2 — Automated Workflow Engine</w:t>
      </w:r>
    </w:p>
    <w:p>
      <w:pPr>
        <w:spacing w:before="60" w:after="60" w:line="320"/>
        <w:jc w:val="left"/>
      </w:pPr>
      <w:r>
        <w:rPr>
          <w:rFonts w:ascii="Arial" w:cs="Arial" w:eastAsia="Arial" w:hAnsi="Arial"/>
          <w:b w:val="false"/>
          <w:bCs w:val="false"/>
          <w:i w:val="false"/>
          <w:iCs w:val="false"/>
          <w:color w:val="1A1A2E"/>
          <w:sz w:val="22"/>
          <w:szCs w:val="22"/>
        </w:rPr>
        <w:t xml:space="preserve">An NLP-powered classification engine automatically categorizes each complaint and routes it to the correct municipal sub-department based on issue type, geographic zone, and current department workload. Service Level Agreement (SLA) timers are started automatically, and escalation triggers fire if deadlines are missed — with zero human intervention required.</w:t>
      </w:r>
    </w:p>
    <w:p>
      <w:pPr>
        <w:spacing w:before="0" w:after="0"/>
      </w:pPr>
    </w:p>
    <w:p>
      <w:pPr>
        <w:pStyle w:val="Heading3"/>
        <w:spacing w:before="200" w:after="60"/>
      </w:pPr>
      <w:r>
        <w:rPr>
          <w:rFonts w:ascii="Arial" w:cs="Arial" w:eastAsia="Arial" w:hAnsi="Arial"/>
          <w:b/>
          <w:bCs/>
          <w:color w:val="C86A1E"/>
          <w:sz w:val="24"/>
          <w:szCs w:val="24"/>
        </w:rPr>
        <w:t xml:space="preserve">Pillar 3 — Real-Time Municipal Command Dashboard</w:t>
      </w:r>
    </w:p>
    <w:p>
      <w:pPr>
        <w:spacing w:before="60" w:after="60" w:line="320"/>
        <w:jc w:val="left"/>
      </w:pPr>
      <w:r>
        <w:rPr>
          <w:rFonts w:ascii="Arial" w:cs="Arial" w:eastAsia="Arial" w:hAnsi="Arial"/>
          <w:b w:val="false"/>
          <w:bCs w:val="false"/>
          <w:i w:val="false"/>
          <w:iCs w:val="false"/>
          <w:color w:val="1A1A2E"/>
          <w:sz w:val="22"/>
          <w:szCs w:val="22"/>
        </w:rPr>
        <w:t xml:space="preserve">Municipal administrators access a centralized command dashboard showing live complaint feed, department workload distribution, SLA compliance metrics, geographic complaint clustering, and resolution analytics. The dashboard replaces fragmented departmental spreadsheets with a single source of operational truth.</w:t>
      </w:r>
    </w:p>
    <w:p>
      <w:pPr>
        <w:spacing w:before="0" w:after="0"/>
      </w:pPr>
    </w:p>
    <w:p>
      <w:pPr>
        <w:pStyle w:val="Heading3"/>
        <w:spacing w:before="200" w:after="60"/>
      </w:pPr>
      <w:r>
        <w:rPr>
          <w:rFonts w:ascii="Arial" w:cs="Arial" w:eastAsia="Arial" w:hAnsi="Arial"/>
          <w:b/>
          <w:bCs/>
          <w:color w:val="C86A1E"/>
          <w:sz w:val="24"/>
          <w:szCs w:val="24"/>
        </w:rPr>
        <w:t xml:space="preserve">Pillar 4 — GIS-Based Spatial Issue Mapping</w:t>
      </w:r>
    </w:p>
    <w:p>
      <w:pPr>
        <w:spacing w:before="60" w:after="60" w:line="320"/>
        <w:jc w:val="left"/>
      </w:pPr>
      <w:r>
        <w:rPr>
          <w:rFonts w:ascii="Arial" w:cs="Arial" w:eastAsia="Arial" w:hAnsi="Arial"/>
          <w:b w:val="false"/>
          <w:bCs w:val="false"/>
          <w:i w:val="false"/>
          <w:iCs w:val="false"/>
          <w:color w:val="1A1A2E"/>
          <w:sz w:val="22"/>
          <w:szCs w:val="22"/>
        </w:rPr>
        <w:t xml:space="preserve">An interactive Leaflet.js geospatial map visualizes all active and resolved civic issues on a live city map with complaint markers color-coded by category, priority, and status. Ward boundary overlays and department service zones allow administrators to identify spatial complaint concentrations and infrastructure stress areas.</w:t>
      </w:r>
    </w:p>
    <w:p>
      <w:pPr>
        <w:spacing w:before="0" w:after="0"/>
      </w:pPr>
    </w:p>
    <w:p>
      <w:pPr>
        <w:pStyle w:val="Heading3"/>
        <w:spacing w:before="200" w:after="60"/>
      </w:pPr>
      <w:r>
        <w:rPr>
          <w:rFonts w:ascii="Arial" w:cs="Arial" w:eastAsia="Arial" w:hAnsi="Arial"/>
          <w:b/>
          <w:bCs/>
          <w:color w:val="C86A1E"/>
          <w:sz w:val="24"/>
          <w:szCs w:val="24"/>
        </w:rPr>
        <w:t xml:space="preserve">Pillar 5 — Urban Intelligence Engine (Predictive Analytics)</w:t>
      </w:r>
    </w:p>
    <w:p>
      <w:pPr>
        <w:spacing w:before="60" w:after="60" w:line="320"/>
        <w:jc w:val="left"/>
      </w:pPr>
      <w:r>
        <w:rPr>
          <w:rFonts w:ascii="Arial" w:cs="Arial" w:eastAsia="Arial" w:hAnsi="Arial"/>
          <w:b w:val="false"/>
          <w:bCs w:val="false"/>
          <w:i w:val="false"/>
          <w:iCs w:val="false"/>
          <w:color w:val="1A1A2E"/>
          <w:sz w:val="22"/>
          <w:szCs w:val="22"/>
        </w:rPr>
        <w:t xml:space="preserve">The system's AI layer continuously analyzes complaint patterns using DBSCAN spatial clustering and time-series analysis. When complaint density in a geographic zone exceeds risk thresholds, the engine generates predictive risk scores and issues early warning alerts to department heads — enabling preventive maintenance scheduling before emergencies occur.</w:t>
      </w:r>
    </w:p>
    <w:p>
      <w:pPr>
        <w:spacing w:before="0" w:after="0"/>
      </w:pPr>
    </w:p>
    <w:p>
      <w:pPr>
        <w:pStyle w:val="Heading3"/>
        <w:spacing w:before="200" w:after="60"/>
      </w:pPr>
      <w:r>
        <w:rPr>
          <w:rFonts w:ascii="Arial" w:cs="Arial" w:eastAsia="Arial" w:hAnsi="Arial"/>
          <w:b/>
          <w:bCs/>
          <w:color w:val="C86A1E"/>
          <w:sz w:val="24"/>
          <w:szCs w:val="24"/>
        </w:rPr>
        <w:t xml:space="preserve">Pillar 6 — Gamified Citizen Engagement System</w:t>
      </w:r>
    </w:p>
    <w:p>
      <w:pPr>
        <w:spacing w:before="60" w:after="60" w:line="320"/>
        <w:jc w:val="left"/>
      </w:pPr>
      <w:r>
        <w:rPr>
          <w:rFonts w:ascii="Arial" w:cs="Arial" w:eastAsia="Arial" w:hAnsi="Arial"/>
          <w:b w:val="false"/>
          <w:bCs w:val="false"/>
          <w:i w:val="false"/>
          <w:iCs w:val="false"/>
          <w:color w:val="1A1A2E"/>
          <w:sz w:val="22"/>
          <w:szCs w:val="22"/>
        </w:rPr>
        <w:t xml:space="preserve">A reputation-based engagement system awards verified citizens points for accurate, geo-tagged complaint submissions. City-wide and ward-level contribution leaderboards motivate continued participation. This gamification layer transforms passive complainers into active, responsible urban custodians who improve the platform's data quality over time.</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3.2  Complete Complaint Lifecycle</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Every complaint follows a fully tracked lifecycle from submission to closure: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Citizen submits geo-tagged complaint with evidence through PWA</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System validates coordinates, checks for duplicates, stores to database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NLP classifier assigns category, subcategory, and priority score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Routing engine assigns task to correct department with SLA deadline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Officer receives task notification, updates progress in dashboard</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SLA monitor escalates if deadline is approaching without resolution</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Officer marks resolved; citizen receives notification for feedback</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Analytics engine ingests resolution data for pattern learning</w:t>
      </w:r>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04.  </w:t>
      </w:r>
      <w:r>
        <w:rPr>
          <w:rFonts w:ascii="Arial" w:cs="Arial" w:eastAsia="Arial" w:hAnsi="Arial"/>
          <w:b/>
          <w:bCs/>
          <w:color w:val="0A2540"/>
          <w:sz w:val="44"/>
          <w:szCs w:val="44"/>
        </w:rPr>
        <w:t xml:space="preserve">Project Objectives</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The objectives of ResolveX are structured across three dimensions: citizen impact, municipal operations, and long-term urban intelligence.</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4.1  Citizen-Facing Objectives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Centralize citizen grievance reporting into a single, accessible, mobile-first platform that replaces all fragmented reporting channels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Reduce complaint filing time to under 30 seconds for any type of civic issue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Provide real-time, transparent complaint status tracking from submission through resolution to closure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Increase citizen participation in urban governance through gamified reputation and leaderboard systems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Enable citizens to confirm resolution quality through post-resolution feedback rating</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4.2  Municipal Operations Objectives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Automate 100% of complaint routing to completely eliminate manual classification overhead</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Reduce average complaint resolution time from 7–15 working days to under 3 working days for standard issues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Enforce SLA compliance through automated monitoring and escalation for overdue tasks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Provide department-level workload analytics enabling evidence-based resource allocation</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Eliminate duplicate complaint processing through spatial deduplication within a 50-meter radius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4.3  Urban Intelligence Objectives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Enable city-wide geospatial visualization of all active, in-progress, and resolved civic issues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Detect recurring infrastructure failure patterns through spatial clustering of complaint data</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Generate predictive risk scores for infrastructure zones to enable proactive maintenance scheduling</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Build a structured, queryable, long-term urban data asset for city planning and policy decisions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Provide quantified KPI reporting for Smart City Program Units and government auditors</w:t>
      </w:r>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05.  </w:t>
      </w:r>
      <w:r>
        <w:rPr>
          <w:rFonts w:ascii="Arial" w:cs="Arial" w:eastAsia="Arial" w:hAnsi="Arial"/>
          <w:b/>
          <w:bCs/>
          <w:color w:val="0A2540"/>
          <w:sz w:val="44"/>
          <w:szCs w:val="44"/>
        </w:rPr>
        <w:t xml:space="preserve">Key Features &amp; Unique Selling Propositions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5.1  Detailed Feature Descriptions</w:t>
      </w:r>
    </w:p>
    <w:p>
      <w:pPr>
        <w:spacing w:before="0" w:after="0"/>
      </w:pPr>
    </w:p>
    <w:p>
      <w:pPr>
        <w:pStyle w:val="Heading3"/>
        <w:spacing w:before="200" w:after="60"/>
      </w:pPr>
      <w:r>
        <w:rPr>
          <w:rFonts w:ascii="Arial" w:cs="Arial" w:eastAsia="Arial" w:hAnsi="Arial"/>
          <w:b/>
          <w:bCs/>
          <w:color w:val="C86A1E"/>
          <w:sz w:val="24"/>
          <w:szCs w:val="24"/>
        </w:rPr>
        <w:t xml:space="preserve">Feature 1: Frictionless Geo-Tagged Complaint Reporting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GPS auto-detection on submission — no manual address typing required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Manual map pin correction for precise location override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Image and video evidence upload stored in secure object storage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Smart category tree with auto-branching subcategories based on primary selection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Duplicate detection — system alerts citizen if a similar complaint exists within 50m radius in last 48 hours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Offline-capable — draft complaints locally and sync on reconnect via PWA service worker</w:t>
      </w:r>
    </w:p>
    <w:p>
      <w:pPr>
        <w:spacing w:before="0" w:after="0"/>
      </w:pPr>
    </w:p>
    <w:p>
      <w:pPr>
        <w:pStyle w:val="Heading3"/>
        <w:spacing w:before="200" w:after="60"/>
      </w:pPr>
      <w:r>
        <w:rPr>
          <w:rFonts w:ascii="Arial" w:cs="Arial" w:eastAsia="Arial" w:hAnsi="Arial"/>
          <w:b/>
          <w:bCs/>
          <w:color w:val="C86A1E"/>
          <w:sz w:val="24"/>
          <w:szCs w:val="24"/>
        </w:rPr>
        <w:t xml:space="preserve">Feature 2: Automated Classification &amp; Routing Engine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NLP text classifier trained on labeled complaint corpus — category + subcategory prediction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Geographic zone mapping — complaint location intersected with ward boundaries via PostGIS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Department workload balancing — assigns to least-loaded eligible sub-department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Priority scoring formula: (Category Severity × 0.4) + (Complaint Volume Index × 0.3) + (Infrastructure Age Risk × 0.3)</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SLA timer auto-started based on priority level: P1 = 24h, P2 = 48h, P3 = 72h, P4 = 5d, P5 = 10d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Automatic escalation notifications to supervisors when 80% of SLA time is consumed</w:t>
      </w:r>
    </w:p>
    <w:p>
      <w:pPr>
        <w:spacing w:before="0" w:after="0"/>
      </w:pPr>
    </w:p>
    <w:p>
      <w:pPr>
        <w:pStyle w:val="Heading3"/>
        <w:spacing w:before="200" w:after="60"/>
      </w:pPr>
      <w:r>
        <w:rPr>
          <w:rFonts w:ascii="Arial" w:cs="Arial" w:eastAsia="Arial" w:hAnsi="Arial"/>
          <w:b/>
          <w:bCs/>
          <w:color w:val="C86A1E"/>
          <w:sz w:val="24"/>
          <w:szCs w:val="24"/>
        </w:rPr>
        <w:t xml:space="preserve">Feature 3: Real-Time Municipal Command Dashboard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Live complaint feed with status indicators: Pending | In Progress | Escalated | Resolved | Closed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Department workload heat map — visual load distribution across all sub-departments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SLA compliance gauge — real-time percentage of complaints within deadline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Resolution time analytics — average, median, P90 resolution times by department and category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 satisfaction score — aggregated post-resolution ratings by department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Export functionality — PDF and CSV reports for administrative review and audits</w:t>
      </w:r>
    </w:p>
    <w:p>
      <w:pPr>
        <w:spacing w:before="0" w:after="0"/>
      </w:pPr>
    </w:p>
    <w:p>
      <w:pPr>
        <w:pStyle w:val="Heading3"/>
        <w:spacing w:before="200" w:after="60"/>
      </w:pPr>
      <w:r>
        <w:rPr>
          <w:rFonts w:ascii="Arial" w:cs="Arial" w:eastAsia="Arial" w:hAnsi="Arial"/>
          <w:b/>
          <w:bCs/>
          <w:color w:val="C86A1E"/>
          <w:sz w:val="24"/>
          <w:szCs w:val="24"/>
        </w:rPr>
        <w:t xml:space="preserve">Feature 4: GIS-Based Spatial Issue Mapping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Interactive Leaflet.js map with OpenStreetMap base tiles — no proprietary map dependencies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Complaint markers color-coded by category (Roads, Drainage, Lighting, Sanitation, Other)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Priority-based marker sizing — high-priority issues rendered with larger, more prominent icons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Complaint cluster circles — automatic grouping when multiple issues exist in the same area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Ward and department boundary overlays — toggle layers for administrative zone visibility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Historical replay mode — animate complaint emergence and resolution over time</w:t>
      </w:r>
    </w:p>
    <w:p>
      <w:pPr>
        <w:spacing w:before="0" w:after="0"/>
      </w:pPr>
    </w:p>
    <w:p>
      <w:pPr>
        <w:pStyle w:val="Heading3"/>
        <w:spacing w:before="200" w:after="60"/>
      </w:pPr>
      <w:r>
        <w:rPr>
          <w:rFonts w:ascii="Arial" w:cs="Arial" w:eastAsia="Arial" w:hAnsi="Arial"/>
          <w:b/>
          <w:bCs/>
          <w:color w:val="C86A1E"/>
          <w:sz w:val="24"/>
          <w:szCs w:val="24"/>
        </w:rPr>
        <w:t xml:space="preserve">Feature 5: Urban Intelligence Engine — Predictive Risk Detection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DBSCAN spatial clustering algorithm identifies complaint density hotspots on a rolling 30-day window</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Risk score generation: zones with cluster density above threshold receive escalating risk levels (Low / Medium / High / Critical)</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Early warning notifications — department heads receive alerts when a zone crosses risk thresholds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Infrastructure failure pattern library: known pre-failure complaint signatures are compared against live cluster patterns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Monthly predictive maintenance reports: ranked list of zones requiring proactive inspection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Seasonal risk modeling — historical monsoon complaint data informs drainage and flood risk forecasts</w:t>
      </w:r>
    </w:p>
    <w:p>
      <w:pPr>
        <w:spacing w:before="0" w:after="0"/>
      </w:pPr>
    </w:p>
    <w:p>
      <w:pPr>
        <w:pStyle w:val="Heading3"/>
        <w:spacing w:before="200" w:after="60"/>
      </w:pPr>
      <w:r>
        <w:rPr>
          <w:rFonts w:ascii="Arial" w:cs="Arial" w:eastAsia="Arial" w:hAnsi="Arial"/>
          <w:b/>
          <w:bCs/>
          <w:color w:val="C86A1E"/>
          <w:sz w:val="24"/>
          <w:szCs w:val="24"/>
        </w:rPr>
        <w:t xml:space="preserve">Feature 6: Gamified Citizen Engagement System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Reputation points awarded per verified, accurately geo-tagged complaint that results in resolution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Bonus points for complaints that trigger infrastructure improvements (system-detected linkage)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City-wide and ward-level leaderboards — monthly and all-time rankings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 profile page showing contribution history, resolution rate, and earned badges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Push notifications for status changes — real-time updates via PWA notification system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Post-resolution feedback modal — star rating + optional text feedback on officer response quality</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5.2  Competitive Comparison — ResolveX vs. Traditional Systems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Capability</w:t>
            </w:r>
          </w:p>
        </w:tc>
        <w:tc>
          <w:tcPr>
            <w:tcW w:type="dxa" w:w="243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Traditional Systems</w:t>
            </w:r>
          </w:p>
        </w:tc>
        <w:tc>
          <w:tcPr>
            <w:tcW w:type="dxa" w:w="243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ResolveX</w:t>
            </w:r>
          </w:p>
        </w:tc>
      </w:tr>
      <w:tr>
        <w:tc>
          <w:tcPr>
            <w:tcW w:type="dxa" w:w="4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Citizen complaint filing</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Automated complaint routing</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Real-time complaint status tracking</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B07010"/>
                <w:sz w:val="20"/>
                <w:szCs w:val="20"/>
              </w:rPr>
              <w:t xml:space="preserve">Limited</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GIS spatial issue mapping</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Duplicate complaint detection</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SLA enforcement &amp; auto-escalation</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Predictive infrastructure risk</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Gamified citizen engagement</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Analytics &amp; KPI dashboards</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B07010"/>
                <w:sz w:val="20"/>
                <w:szCs w:val="20"/>
              </w:rPr>
              <w:t xml:space="preserve">Limited</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Offline complaint submission</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r>
        <w:tc>
          <w:tcPr>
            <w:tcW w:type="dxa" w:w="4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Open-source GIS integration</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A02020"/>
                <w:sz w:val="20"/>
                <w:szCs w:val="20"/>
              </w:rPr>
              <w:t xml:space="preserve">No</w:t>
            </w:r>
          </w:p>
        </w:tc>
        <w:tc>
          <w:tcPr>
            <w:tcW w:type="dxa" w:w="243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6A40"/>
                <w:sz w:val="20"/>
                <w:szCs w:val="20"/>
              </w:rPr>
              <w:t xml:space="preserve">Yes</w:t>
            </w:r>
          </w:p>
        </w:tc>
      </w:tr>
    </w:tbl>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06.  </w:t>
      </w:r>
      <w:r>
        <w:rPr>
          <w:rFonts w:ascii="Arial" w:cs="Arial" w:eastAsia="Arial" w:hAnsi="Arial"/>
          <w:b/>
          <w:bCs/>
          <w:color w:val="0A2540"/>
          <w:sz w:val="44"/>
          <w:szCs w:val="44"/>
        </w:rPr>
        <w:t xml:space="preserve">System Architecture</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follows a layered microservice-inspired architecture with clean separation between citizen-facing, processing, intelligence, and storage layers. Each layer is independently deployable and horizontally scalable, ensuring the system can grow from a single city to a multi-city deployment without architectural changes.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6.1  Architecture Layers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none" w:color="FFFFFF" w:sz="0"/>
              <w:left w:val="none" w:color="FFFFFF" w:sz="0"/>
              <w:bottom w:val="none" w:color="FFFFFF" w:sz="0"/>
              <w:right w:val="none" w:color="FFFFFF" w:sz="0"/>
            </w:tcBorders>
            <w:shd w:fill="0A2540"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L1</w:t>
            </w:r>
          </w:p>
        </w:tc>
        <w:tc>
          <w:tcPr>
            <w:tcW w:type="dxa" w:w="8340"/>
            <w:tcBorders>
              <w:top w:val="single" w:color="C8D8E8" w:sz="1"/>
              <w:left w:val="none" w:color="FFFFFF" w:sz="0"/>
              <w:bottom w:val="single" w:color="C8D8E8" w:sz="1"/>
              <w:right w:val="single" w:color="C8D8E8" w:sz="1"/>
            </w:tcBorders>
            <w:shd w:fill="F5F8FC" w:val="clear"/>
            <w:tcMar>
              <w:top w:type="dxa" w:w="80"/>
              <w:left w:type="dxa" w:w="180"/>
              <w:bottom w:type="dxa" w:w="80"/>
              <w:right w:type="dxa" w:w="120"/>
            </w:tcMar>
          </w:tcPr>
          <w:p>
            <w:pPr>
              <w:spacing w:before="0" w:after="40"/>
            </w:pPr>
            <w:r>
              <w:rPr>
                <w:rFonts w:ascii="Arial" w:cs="Arial" w:eastAsia="Arial" w:hAnsi="Arial"/>
                <w:b/>
                <w:bCs/>
                <w:i w:val="false"/>
                <w:iCs w:val="false"/>
                <w:color w:val="0A2540"/>
                <w:sz w:val="22"/>
                <w:szCs w:val="22"/>
              </w:rPr>
              <w:t xml:space="preserve">Citizen Interface Layer — Progressive Web App</w:t>
            </w:r>
          </w:p>
          <w:p>
            <w:pPr>
              <w:spacing w:before="0" w:after="0"/>
            </w:pPr>
            <w:r>
              <w:rPr>
                <w:rFonts w:ascii="Arial" w:cs="Arial" w:eastAsia="Arial" w:hAnsi="Arial"/>
                <w:b w:val="false"/>
                <w:bCs w:val="false"/>
                <w:i w:val="false"/>
                <w:iCs w:val="false"/>
                <w:color w:val="5A5A7A"/>
                <w:sz w:val="20"/>
                <w:szCs w:val="20"/>
              </w:rPr>
              <w:t xml:space="preserve">Next.js 14 (App Router) + Tailwind CSS mobile-first PWA with next-pwa. Handles geo-tagged complaint submission, image/video upload, real-time status tracking, and push notifications. SSR for the public tracking page (/track/[id]) ensures instant load. Accessible on any browser without installation.</w:t>
            </w:r>
          </w:p>
        </w:tc>
      </w:tr>
    </w:tbl>
    <w:p>
      <w:pPr>
        <w:spacing w:before="0" w:after="0"/>
        <w:jc w:val="center"/>
      </w:pPr>
      <w:r>
        <w:rPr>
          <w:rFonts w:ascii="Arial" w:cs="Arial" w:eastAsia="Arial" w:hAnsi="Arial"/>
          <w:b/>
          <w:bCs/>
          <w:color w:val="C86A1E"/>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none" w:color="FFFFFF" w:sz="0"/>
              <w:left w:val="none" w:color="FFFFFF" w:sz="0"/>
              <w:bottom w:val="none" w:color="FFFFFF" w:sz="0"/>
              <w:right w:val="none" w:color="FFFFFF" w:sz="0"/>
            </w:tcBorders>
            <w:shd w:fill="1A5F8A"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L2</w:t>
            </w:r>
          </w:p>
        </w:tc>
        <w:tc>
          <w:tcPr>
            <w:tcW w:type="dxa" w:w="8340"/>
            <w:tcBorders>
              <w:top w:val="single" w:color="C8D8E8" w:sz="1"/>
              <w:left w:val="none" w:color="FFFFFF" w:sz="0"/>
              <w:bottom w:val="single" w:color="C8D8E8" w:sz="1"/>
              <w:right w:val="single" w:color="C8D8E8" w:sz="1"/>
            </w:tcBorders>
            <w:shd w:fill="F5F8FC" w:val="clear"/>
            <w:tcMar>
              <w:top w:type="dxa" w:w="80"/>
              <w:left w:type="dxa" w:w="180"/>
              <w:bottom w:type="dxa" w:w="80"/>
              <w:right w:type="dxa" w:w="120"/>
            </w:tcMar>
          </w:tcPr>
          <w:p>
            <w:pPr>
              <w:spacing w:before="0" w:after="40"/>
            </w:pPr>
            <w:r>
              <w:rPr>
                <w:rFonts w:ascii="Arial" w:cs="Arial" w:eastAsia="Arial" w:hAnsi="Arial"/>
                <w:b/>
                <w:bCs/>
                <w:i w:val="false"/>
                <w:iCs w:val="false"/>
                <w:color w:val="0A2540"/>
                <w:sz w:val="22"/>
                <w:szCs w:val="22"/>
              </w:rPr>
              <w:t xml:space="preserve">API Gateway — Security, Routing &amp; Rate Limiting</w:t>
            </w:r>
          </w:p>
          <w:p>
            <w:pPr>
              <w:spacing w:before="0" w:after="0"/>
            </w:pPr>
            <w:r>
              <w:rPr>
                <w:rFonts w:ascii="Arial" w:cs="Arial" w:eastAsia="Arial" w:hAnsi="Arial"/>
                <w:b w:val="false"/>
                <w:bCs w:val="false"/>
                <w:i w:val="false"/>
                <w:iCs w:val="false"/>
                <w:color w:val="5A5A7A"/>
                <w:sz w:val="20"/>
                <w:szCs w:val="20"/>
              </w:rPr>
              <w:t xml:space="preserve">JWT-based authentication, role-based access control (Citizen / Officer / Admin / Supervisor), request rate limiting, input validation, CORS enforcement, and secure routing to backend microservices.</w:t>
            </w:r>
          </w:p>
        </w:tc>
      </w:tr>
    </w:tbl>
    <w:p>
      <w:pPr>
        <w:spacing w:before="0" w:after="0"/>
        <w:jc w:val="center"/>
      </w:pPr>
      <w:r>
        <w:rPr>
          <w:rFonts w:ascii="Arial" w:cs="Arial" w:eastAsia="Arial" w:hAnsi="Arial"/>
          <w:b/>
          <w:bCs/>
          <w:color w:val="C86A1E"/>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none" w:color="FFFFFF" w:sz="0"/>
              <w:left w:val="none" w:color="FFFFFF" w:sz="0"/>
              <w:bottom w:val="none" w:color="FFFFFF" w:sz="0"/>
              <w:right w:val="none" w:color="FFFFFF" w:sz="0"/>
            </w:tcBorders>
            <w:shd w:fill="1A7060"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L3</w:t>
            </w:r>
          </w:p>
        </w:tc>
        <w:tc>
          <w:tcPr>
            <w:tcW w:type="dxa" w:w="8340"/>
            <w:tcBorders>
              <w:top w:val="single" w:color="C8D8E8" w:sz="1"/>
              <w:left w:val="none" w:color="FFFFFF" w:sz="0"/>
              <w:bottom w:val="single" w:color="C8D8E8" w:sz="1"/>
              <w:right w:val="single" w:color="C8D8E8" w:sz="1"/>
            </w:tcBorders>
            <w:shd w:fill="F5F8FC" w:val="clear"/>
            <w:tcMar>
              <w:top w:type="dxa" w:w="80"/>
              <w:left w:type="dxa" w:w="180"/>
              <w:bottom w:type="dxa" w:w="80"/>
              <w:right w:type="dxa" w:w="120"/>
            </w:tcMar>
          </w:tcPr>
          <w:p>
            <w:pPr>
              <w:spacing w:before="0" w:after="40"/>
            </w:pPr>
            <w:r>
              <w:rPr>
                <w:rFonts w:ascii="Arial" w:cs="Arial" w:eastAsia="Arial" w:hAnsi="Arial"/>
                <w:b/>
                <w:bCs/>
                <w:i w:val="false"/>
                <w:iCs w:val="false"/>
                <w:color w:val="0A2540"/>
                <w:sz w:val="22"/>
                <w:szCs w:val="22"/>
              </w:rPr>
              <w:t xml:space="preserve">PS-CRM Workflow Engine — Core Processing Layer</w:t>
            </w:r>
          </w:p>
          <w:p>
            <w:pPr>
              <w:spacing w:before="0" w:after="0"/>
            </w:pPr>
            <w:r>
              <w:rPr>
                <w:rFonts w:ascii="Arial" w:cs="Arial" w:eastAsia="Arial" w:hAnsi="Arial"/>
                <w:b w:val="false"/>
                <w:bCs w:val="false"/>
                <w:i w:val="false"/>
                <w:iCs w:val="false"/>
                <w:color w:val="5A5A7A"/>
                <w:sz w:val="20"/>
                <w:szCs w:val="20"/>
              </w:rPr>
              <w:t xml:space="preserve">Central complaint lifecycle manager: classification, task creation, department assignment, SLA enforcement, duplicate detection, and notification dispatch via RabbitMQ message queues.</w:t>
            </w:r>
          </w:p>
        </w:tc>
      </w:tr>
    </w:tbl>
    <w:p>
      <w:pPr>
        <w:spacing w:before="0" w:after="0"/>
        <w:jc w:val="center"/>
      </w:pPr>
      <w:r>
        <w:rPr>
          <w:rFonts w:ascii="Arial" w:cs="Arial" w:eastAsia="Arial" w:hAnsi="Arial"/>
          <w:b/>
          <w:bCs/>
          <w:color w:val="C86A1E"/>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none" w:color="FFFFFF" w:sz="0"/>
              <w:left w:val="none" w:color="FFFFFF" w:sz="0"/>
              <w:bottom w:val="none" w:color="FFFFFF" w:sz="0"/>
              <w:right w:val="none" w:color="FFFFFF" w:sz="0"/>
            </w:tcBorders>
            <w:shd w:fill="5A2A7A"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L4</w:t>
            </w:r>
          </w:p>
        </w:tc>
        <w:tc>
          <w:tcPr>
            <w:tcW w:type="dxa" w:w="8340"/>
            <w:tcBorders>
              <w:top w:val="single" w:color="C8D8E8" w:sz="1"/>
              <w:left w:val="none" w:color="FFFFFF" w:sz="0"/>
              <w:bottom w:val="single" w:color="C8D8E8" w:sz="1"/>
              <w:right w:val="single" w:color="C8D8E8" w:sz="1"/>
            </w:tcBorders>
            <w:shd w:fill="F5F8FC" w:val="clear"/>
            <w:tcMar>
              <w:top w:type="dxa" w:w="80"/>
              <w:left w:type="dxa" w:w="180"/>
              <w:bottom w:type="dxa" w:w="80"/>
              <w:right w:type="dxa" w:w="120"/>
            </w:tcMar>
          </w:tcPr>
          <w:p>
            <w:pPr>
              <w:spacing w:before="0" w:after="40"/>
            </w:pPr>
            <w:r>
              <w:rPr>
                <w:rFonts w:ascii="Arial" w:cs="Arial" w:eastAsia="Arial" w:hAnsi="Arial"/>
                <w:b/>
                <w:bCs/>
                <w:i w:val="false"/>
                <w:iCs w:val="false"/>
                <w:color w:val="0A2540"/>
                <w:sz w:val="22"/>
                <w:szCs w:val="22"/>
              </w:rPr>
              <w:t xml:space="preserve">Urban Intelligence Engine — Analytics &amp; Prediction</w:t>
            </w:r>
          </w:p>
          <w:p>
            <w:pPr>
              <w:spacing w:before="0" w:after="0"/>
            </w:pPr>
            <w:r>
              <w:rPr>
                <w:rFonts w:ascii="Arial" w:cs="Arial" w:eastAsia="Arial" w:hAnsi="Arial"/>
                <w:b w:val="false"/>
                <w:bCs w:val="false"/>
                <w:i w:val="false"/>
                <w:iCs w:val="false"/>
                <w:color w:val="5A5A7A"/>
                <w:sz w:val="20"/>
                <w:szCs w:val="20"/>
              </w:rPr>
              <w:t xml:space="preserve">Processes aggregated complaint data to detect spatial clusters, generate infrastructure risk scores, identify failure patterns, and deliver early warning alerts to municipal command dashboards.</w:t>
            </w:r>
          </w:p>
        </w:tc>
      </w:tr>
    </w:tbl>
    <w:p>
      <w:pPr>
        <w:spacing w:before="0" w:after="0"/>
        <w:jc w:val="center"/>
      </w:pPr>
      <w:r>
        <w:rPr>
          <w:rFonts w:ascii="Arial" w:cs="Arial" w:eastAsia="Arial" w:hAnsi="Arial"/>
          <w:b/>
          <w:bCs/>
          <w:color w:val="C86A1E"/>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none" w:color="FFFFFF" w:sz="0"/>
              <w:left w:val="none" w:color="FFFFFF" w:sz="0"/>
              <w:bottom w:val="none" w:color="FFFFFF" w:sz="0"/>
              <w:right w:val="none" w:color="FFFFFF" w:sz="0"/>
            </w:tcBorders>
            <w:shd w:fill="C86A1E" w:val="clear"/>
            <w:tcMar>
              <w:top w:type="dxa" w:w="80"/>
              <w:left w:type="dxa" w:w="60"/>
              <w:bottom w:type="dxa" w:w="80"/>
              <w:right w:type="dxa" w:w="60"/>
            </w:tcMar>
            <w:vAlign w:val="center"/>
          </w:tcPr>
          <w:p>
            <w:pPr>
              <w:jc w:val="center"/>
            </w:pPr>
            <w:r>
              <w:rPr>
                <w:rFonts w:ascii="Arial" w:cs="Arial" w:eastAsia="Arial" w:hAnsi="Arial"/>
                <w:b/>
                <w:bCs/>
                <w:color w:val="FFFFFF"/>
                <w:sz w:val="24"/>
                <w:szCs w:val="24"/>
              </w:rPr>
              <w:t xml:space="preserve">L5</w:t>
            </w:r>
          </w:p>
        </w:tc>
        <w:tc>
          <w:tcPr>
            <w:tcW w:type="dxa" w:w="8340"/>
            <w:tcBorders>
              <w:top w:val="single" w:color="C8D8E8" w:sz="1"/>
              <w:left w:val="none" w:color="FFFFFF" w:sz="0"/>
              <w:bottom w:val="single" w:color="C8D8E8" w:sz="1"/>
              <w:right w:val="single" w:color="C8D8E8" w:sz="1"/>
            </w:tcBorders>
            <w:shd w:fill="F5F8FC" w:val="clear"/>
            <w:tcMar>
              <w:top w:type="dxa" w:w="80"/>
              <w:left w:type="dxa" w:w="180"/>
              <w:bottom w:type="dxa" w:w="80"/>
              <w:right w:type="dxa" w:w="120"/>
            </w:tcMar>
          </w:tcPr>
          <w:p>
            <w:pPr>
              <w:spacing w:before="0" w:after="40"/>
            </w:pPr>
            <w:r>
              <w:rPr>
                <w:rFonts w:ascii="Arial" w:cs="Arial" w:eastAsia="Arial" w:hAnsi="Arial"/>
                <w:b/>
                <w:bCs/>
                <w:i w:val="false"/>
                <w:iCs w:val="false"/>
                <w:color w:val="0A2540"/>
                <w:sz w:val="22"/>
                <w:szCs w:val="22"/>
              </w:rPr>
              <w:t xml:space="preserve">Data Layer — Hybrid Spatial Storage</w:t>
            </w:r>
          </w:p>
          <w:p>
            <w:pPr>
              <w:spacing w:before="0" w:after="0"/>
            </w:pPr>
            <w:r>
              <w:rPr>
                <w:rFonts w:ascii="Arial" w:cs="Arial" w:eastAsia="Arial" w:hAnsi="Arial"/>
                <w:b w:val="false"/>
                <w:bCs w:val="false"/>
                <w:i w:val="false"/>
                <w:iCs w:val="false"/>
                <w:color w:val="5A5A7A"/>
                <w:sz w:val="20"/>
                <w:szCs w:val="20"/>
              </w:rPr>
              <w:t xml:space="preserve">PostgreSQL + PostGIS for geo-indexed complaint records and spatial queries. MongoDB for unstructured logs. Redis for caching. S3-compatible object storage for media evidence.</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6.2  Microservice Inventory</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Service</w:t>
            </w:r>
          </w:p>
        </w:tc>
        <w:tc>
          <w:tcPr>
            <w:tcW w:type="dxa" w:w="28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Technology</w:t>
            </w:r>
          </w:p>
        </w:tc>
        <w:tc>
          <w:tcPr>
            <w:tcW w:type="dxa" w:w="39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Responsibility</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Auth Service</w:t>
            </w:r>
          </w:p>
        </w:tc>
        <w:tc>
          <w:tcPr>
            <w:tcW w:type="dxa" w:w="2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Node.js + JWT + Bcrypt</w:t>
            </w:r>
          </w:p>
        </w:tc>
        <w:tc>
          <w:tcPr>
            <w:tcW w:type="dxa" w:w="39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Login, token issuance, role management, session handling</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Complaint Service</w:t>
            </w:r>
          </w:p>
        </w:tc>
        <w:tc>
          <w:tcPr>
            <w:tcW w:type="dxa" w:w="2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FastAPI (Python)</w:t>
            </w:r>
          </w:p>
        </w:tc>
        <w:tc>
          <w:tcPr>
            <w:tcW w:type="dxa" w:w="39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CRUD for complaints, geo-validation, deduplication logic</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Classification Engine</w:t>
            </w:r>
          </w:p>
        </w:tc>
        <w:tc>
          <w:tcPr>
            <w:tcW w:type="dxa" w:w="2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FastAPI + Scikit-learn</w:t>
            </w:r>
          </w:p>
        </w:tc>
        <w:tc>
          <w:tcPr>
            <w:tcW w:type="dxa" w:w="39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NLP category inference, priority scoring, subcategory prediction</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Routing Engine</w:t>
            </w:r>
          </w:p>
        </w:tc>
        <w:tc>
          <w:tcPr>
            <w:tcW w:type="dxa" w:w="2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Node.js + RabbitMQ</w:t>
            </w:r>
          </w:p>
        </w:tc>
        <w:tc>
          <w:tcPr>
            <w:tcW w:type="dxa" w:w="39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Department assignment, workload balancing, task creation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SLA Monitor</w:t>
            </w:r>
          </w:p>
        </w:tc>
        <w:tc>
          <w:tcPr>
            <w:tcW w:type="dxa" w:w="2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Node.js + cron scheduler</w:t>
            </w:r>
          </w:p>
        </w:tc>
        <w:tc>
          <w:tcPr>
            <w:tcW w:type="dxa" w:w="39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Deadline tracking, escalation triggers, overdue alerts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Notification Service</w:t>
            </w:r>
          </w:p>
        </w:tc>
        <w:tc>
          <w:tcPr>
            <w:tcW w:type="dxa" w:w="2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Node.js + WebSocket + Email</w:t>
            </w:r>
          </w:p>
        </w:tc>
        <w:tc>
          <w:tcPr>
            <w:tcW w:type="dxa" w:w="39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Real-time push, email alerts, citizen status updates</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GIS Service</w:t>
            </w:r>
          </w:p>
        </w:tc>
        <w:tc>
          <w:tcPr>
            <w:tcW w:type="dxa" w:w="2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PostGIS + Leaflet tile server</w:t>
            </w:r>
          </w:p>
        </w:tc>
        <w:tc>
          <w:tcPr>
            <w:tcW w:type="dxa" w:w="39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Spatial queries, zone mapping, cluster detection, risk scoring</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Analytics Service</w:t>
            </w:r>
          </w:p>
        </w:tc>
        <w:tc>
          <w:tcPr>
            <w:tcW w:type="dxa" w:w="2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Python + Scikit-learn + Pandas</w:t>
            </w:r>
          </w:p>
        </w:tc>
        <w:tc>
          <w:tcPr>
            <w:tcW w:type="dxa" w:w="39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Pattern detection, risk forecasting, report generation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Dashboard Service</w:t>
            </w:r>
          </w:p>
        </w:tc>
        <w:tc>
          <w:tcPr>
            <w:tcW w:type="dxa" w:w="2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Next.js 14 (App Router) + REST API</w:t>
            </w:r>
          </w:p>
        </w:tc>
        <w:tc>
          <w:tcPr>
            <w:tcW w:type="dxa" w:w="39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Admin views, workload metrics, SLA reports, export functions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Media Service</w:t>
            </w:r>
          </w:p>
        </w:tc>
        <w:tc>
          <w:tcPr>
            <w:tcW w:type="dxa" w:w="2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Node.js + S3-compatible API</w:t>
            </w:r>
          </w:p>
        </w:tc>
        <w:tc>
          <w:tcPr>
            <w:tcW w:type="dxa" w:w="39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Image/video upload, thumbnail generation, secure URL signing</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6.3  Security Architecture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API endpoints protected by JWT Bearer token authentication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Role-based access control (RBAC) with four distinct roles: Citizen, Officer, Admin, Supervisor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Input sanitization and SQL injection prevention at API gateway layer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Geo-coordinate validation against known municipal boundary polygons before storage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Media files scanned for malicious content before object storage commit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HTTPS enforcement with TLS 1.3 for all client-server communication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Rate limiting: 100 requests/minute per authenticated user; 20/minute for unauthenticated</w:t>
      </w:r>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07.  </w:t>
      </w:r>
      <w:r>
        <w:rPr>
          <w:rFonts w:ascii="Arial" w:cs="Arial" w:eastAsia="Arial" w:hAnsi="Arial"/>
          <w:b/>
          <w:bCs/>
          <w:color w:val="0A2540"/>
          <w:sz w:val="44"/>
          <w:szCs w:val="44"/>
        </w:rPr>
        <w:t xml:space="preserve">Technology Stack</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uses a modern, open-source-first technology stack selected for production scalability, spatial data capability, and AI/ML integration requirements. Every technology choice is justified by functional need and long-term maintainability.</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7.1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660"/>
      </w:tblGrid>
      <w:tr>
        <w:trPr>
          <w:tblHeader/>
        </w:trPr>
        <w:tc>
          <w:tcPr>
            <w:tcW w:type="dxa" w:w="270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Technology</w:t>
            </w:r>
          </w:p>
        </w:tc>
        <w:tc>
          <w:tcPr>
            <w:tcW w:type="dxa" w:w="200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Version / Tool</w:t>
            </w:r>
          </w:p>
        </w:tc>
        <w:tc>
          <w:tcPr>
            <w:tcW w:type="dxa" w:w="466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Justification</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Next.js 14</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App Router</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SSR + SSG + API Routes + PWA via next-pwa; replaces React + Vite for both citizen and admin apps</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PWA</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Service Workers</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Enables offline complaint drafting and background sync without app installation</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Tailwind CSS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v3</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Utility-first CSS for fully responsive, mobile-first layouts with minimal bundle size</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Leaflet.js</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v1.9</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Lightweight open-source GIS library; no proprietary API key or licensing required</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TanStack Query</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v5</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Server state management with automatic background refetching; replaces React Query branding</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Zustand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v4</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Lightweight client state management for complaint drafts and user session</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7.2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660"/>
      </w:tblGrid>
      <w:tr>
        <w:trPr>
          <w:tblHeader/>
        </w:trPr>
        <w:tc>
          <w:tcPr>
            <w:tcW w:type="dxa" w:w="27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Technology</w:t>
            </w:r>
          </w:p>
        </w:tc>
        <w:tc>
          <w:tcPr>
            <w:tcW w:type="dxa" w:w="20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Version / Tool</w:t>
            </w:r>
          </w:p>
        </w:tc>
        <w:tc>
          <w:tcPr>
            <w:tcW w:type="dxa" w:w="466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Justification</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Node.js / Express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v20 LTS</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High-throughput event loop ideal for real-time complaint streams and WebSocket handling</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FastAPI (Python)</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v0.110</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High-performance async Python framework for ML inference and analytics API endpoints</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JWT Auth</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jsonwebtoken</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Stateless authentication enabling horizontal scaling without shared session state</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RabbitMQ</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v3.12</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Message broker for async complaint processing — prevents data loss under peak load</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Redis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v7</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In-memory cache for session tokens, GIS query results, and leaderboard state</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Nginx</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v1.25</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Reverse proxy for SSL termination, load balancing, and request routing</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7.3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Technology</w:t>
            </w:r>
          </w:p>
        </w:tc>
        <w:tc>
          <w:tcPr>
            <w:tcW w:type="dxa" w:w="250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Purpose</w:t>
            </w:r>
          </w:p>
        </w:tc>
        <w:tc>
          <w:tcPr>
            <w:tcW w:type="dxa" w:w="386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Key Capability Used</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PostgreSQL + PostGIS</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Primary structured storage</w:t>
            </w:r>
          </w:p>
        </w:tc>
        <w:tc>
          <w:tcPr>
            <w:tcW w:type="dxa" w:w="38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Geospatial indexing (GIST), radius queries, zone intersection, spatial joins</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MongoDB</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Unstructured data store</w:t>
            </w:r>
          </w:p>
        </w:tc>
        <w:tc>
          <w:tcPr>
            <w:tcW w:type="dxa" w:w="38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interaction logs, AI model outputs, flexible schema for future fields</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Redis</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Cache + session store</w:t>
            </w:r>
          </w:p>
        </w:tc>
        <w:tc>
          <w:tcPr>
            <w:tcW w:type="dxa" w:w="38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Sub-millisecond read latency for hot data; pub/sub for WebSocket fan-out</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S3-compatible storage</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Media evidence repository</w:t>
            </w:r>
          </w:p>
        </w:tc>
        <w:tc>
          <w:tcPr>
            <w:tcW w:type="dxa" w:w="38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Scalable object storage for images and video with signed URL access control</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7.4  Geospatial &amp;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86A1E" w:sz="1"/>
              <w:left w:val="single" w:color="C86A1E" w:sz="1"/>
              <w:bottom w:val="single" w:color="C86A1E" w:sz="1"/>
              <w:right w:val="single" w:color="C86A1E" w:sz="1"/>
            </w:tcBorders>
            <w:shd w:fill="C86A1E"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Technology</w:t>
            </w:r>
          </w:p>
        </w:tc>
        <w:tc>
          <w:tcPr>
            <w:tcW w:type="dxa" w:w="2200"/>
            <w:tcBorders>
              <w:top w:val="single" w:color="C86A1E" w:sz="1"/>
              <w:left w:val="single" w:color="C86A1E" w:sz="1"/>
              <w:bottom w:val="single" w:color="C86A1E" w:sz="1"/>
              <w:right w:val="single" w:color="C86A1E" w:sz="1"/>
            </w:tcBorders>
            <w:shd w:fill="C86A1E"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Source</w:t>
            </w:r>
          </w:p>
        </w:tc>
        <w:tc>
          <w:tcPr>
            <w:tcW w:type="dxa" w:w="4660"/>
            <w:tcBorders>
              <w:top w:val="single" w:color="C86A1E" w:sz="1"/>
              <w:left w:val="single" w:color="C86A1E" w:sz="1"/>
              <w:bottom w:val="single" w:color="C86A1E" w:sz="1"/>
              <w:right w:val="single" w:color="C86A1E" w:sz="1"/>
            </w:tcBorders>
            <w:shd w:fill="C86A1E"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Usage in ResolveX</w:t>
            </w:r>
          </w:p>
        </w:tc>
      </w:tr>
      <w:tr>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Leaflet.js</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leafletjs.com</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Client-side interactive map rendering for complaint visualization and GIS layers</w:t>
            </w:r>
          </w:p>
        </w:tc>
      </w:tr>
      <w:tr>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OpenLayers</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openlayers.org</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Advanced spatial data rendering for admin GIS dashboard with complex layer management</w:t>
            </w:r>
          </w:p>
        </w:tc>
      </w:tr>
      <w:tr>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OpenStreetMap Tiles</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openstreetmap.org</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Open base map tiles for street-level rendering without Google Maps API dependency</w:t>
            </w:r>
          </w:p>
        </w:tc>
      </w:tr>
      <w:tr>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PostGIS Spatial SQL</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postgis.net</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ST_Within, ST_Distance, ST_DWithin for zone membership and radius cluster queries</w:t>
            </w:r>
          </w:p>
        </w:tc>
      </w:tr>
      <w:tr>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NASA SRTM DEM</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earthdata.nasa.gov</w:t>
            </w:r>
          </w:p>
        </w:tc>
        <w:tc>
          <w:tcPr>
            <w:tcW w:type="dxa" w:w="46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Terrain elevation data for flood risk zone identification and drainage modeling</w:t>
            </w:r>
          </w:p>
        </w:tc>
      </w:tr>
      <w:tr>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IMD Weather Data</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mausam.imd.gov.in</w:t>
            </w:r>
          </w:p>
        </w:tc>
        <w:tc>
          <w:tcPr>
            <w:tcW w:type="dxa" w:w="46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Rainfall data integration for monsoon-season flood risk enrichment</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7.5  Analytics &amp;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Library / Framework</w:t>
            </w:r>
          </w:p>
        </w:tc>
        <w:tc>
          <w:tcPr>
            <w:tcW w:type="dxa" w:w="15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Version</w:t>
            </w:r>
          </w:p>
        </w:tc>
        <w:tc>
          <w:tcPr>
            <w:tcW w:type="dxa" w:w="516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Usage in ResolveX</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Python</w:t>
            </w:r>
          </w:p>
        </w:tc>
        <w:tc>
          <w:tcPr>
            <w:tcW w:type="dxa" w:w="1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3.11</w:t>
            </w:r>
          </w:p>
        </w:tc>
        <w:tc>
          <w:tcPr>
            <w:tcW w:type="dxa" w:w="5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Primary language for all data science, ML, and analytics pipeline development</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Scikit-learn</w:t>
            </w:r>
          </w:p>
        </w:tc>
        <w:tc>
          <w:tcPr>
            <w:tcW w:type="dxa" w:w="1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1.4</w:t>
            </w:r>
          </w:p>
        </w:tc>
        <w:tc>
          <w:tcPr>
            <w:tcW w:type="dxa" w:w="5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text classification, priority prediction, risk scoring models</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DBSCAN</w:t>
            </w:r>
          </w:p>
        </w:tc>
        <w:tc>
          <w:tcPr>
            <w:tcW w:type="dxa" w:w="1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via sklearn</w:t>
            </w:r>
          </w:p>
        </w:tc>
        <w:tc>
          <w:tcPr>
            <w:tcW w:type="dxa" w:w="5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Density-based spatial clustering for geographic complaint hotspot detection</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Pandas</w:t>
            </w:r>
          </w:p>
        </w:tc>
        <w:tc>
          <w:tcPr>
            <w:tcW w:type="dxa" w:w="1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2.x</w:t>
            </w:r>
          </w:p>
        </w:tc>
        <w:tc>
          <w:tcPr>
            <w:tcW w:type="dxa" w:w="5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data aggregation, time-series analysis, and report generation</w:t>
            </w:r>
          </w:p>
        </w:tc>
      </w:tr>
      <w:tr>
        <w:tc>
          <w:tcPr>
            <w:tcW w:type="dxa" w:w="27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NumPy</w:t>
            </w:r>
          </w:p>
        </w:tc>
        <w:tc>
          <w:tcPr>
            <w:tcW w:type="dxa" w:w="1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1.26</w:t>
            </w:r>
          </w:p>
        </w:tc>
        <w:tc>
          <w:tcPr>
            <w:tcW w:type="dxa" w:w="5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Numerical computation for risk score calculation and statistical analysis</w:t>
            </w:r>
          </w:p>
        </w:tc>
      </w:tr>
      <w:tr>
        <w:tc>
          <w:tcPr>
            <w:tcW w:type="dxa" w:w="27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NLTK / spaCy</w:t>
            </w:r>
          </w:p>
        </w:tc>
        <w:tc>
          <w:tcPr>
            <w:tcW w:type="dxa" w:w="1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latest</w:t>
            </w:r>
          </w:p>
        </w:tc>
        <w:tc>
          <w:tcPr>
            <w:tcW w:type="dxa" w:w="5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Text preprocessing: tokenization, stop-word removal, NLP feature extraction</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7.6  DevOps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Tool</w:t>
            </w:r>
          </w:p>
        </w:tc>
        <w:tc>
          <w:tcPr>
            <w:tcW w:type="dxa" w:w="25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Purpose</w:t>
            </w:r>
          </w:p>
        </w:tc>
        <w:tc>
          <w:tcPr>
            <w:tcW w:type="dxa" w:w="43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Configuration Notes</w:t>
            </w:r>
          </w:p>
        </w:tc>
      </w:tr>
      <w:tr>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Docker</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Container orchestration</w:t>
            </w:r>
          </w:p>
        </w:tc>
        <w:tc>
          <w:tcPr>
            <w:tcW w:type="dxa" w:w="43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All microservices containerized; Docker Compose for local dev environment</w:t>
            </w:r>
          </w:p>
        </w:tc>
      </w:tr>
      <w:tr>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Vercel</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Frontend deployment</w:t>
            </w:r>
          </w:p>
        </w:tc>
        <w:tc>
          <w:tcPr>
            <w:tcW w:type="dxa" w:w="43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Automatic preview deployments on PR; production domain with custom SSL</w:t>
            </w:r>
          </w:p>
        </w:tc>
      </w:tr>
      <w:tr>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Render / Railway</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Backend deployment</w:t>
            </w:r>
          </w:p>
        </w:tc>
        <w:tc>
          <w:tcPr>
            <w:tcW w:type="dxa" w:w="43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Node.js and FastAPI services deployed as containerized web services</w:t>
            </w:r>
          </w:p>
        </w:tc>
      </w:tr>
      <w:tr>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GitHub Actions</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CI/CD pipeline</w:t>
            </w:r>
          </w:p>
        </w:tc>
        <w:tc>
          <w:tcPr>
            <w:tcW w:type="dxa" w:w="43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Lint → Test → Build → Deploy triggered on push to main branch</w:t>
            </w:r>
          </w:p>
        </w:tc>
      </w:tr>
      <w:tr>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ESLint + Pytest</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Code quality</w:t>
            </w:r>
          </w:p>
        </w:tc>
        <w:tc>
          <w:tcPr>
            <w:tcW w:type="dxa" w:w="43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Frontend linting and Python unit test coverage enforced pre-merge</w:t>
            </w:r>
          </w:p>
        </w:tc>
      </w:tr>
      <w:tr>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Sentry</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Error monitoring</w:t>
            </w:r>
          </w:p>
        </w:tc>
        <w:tc>
          <w:tcPr>
            <w:tcW w:type="dxa" w:w="43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Real-time exception capture with stack traces for all production services</w:t>
            </w:r>
          </w:p>
        </w:tc>
      </w:tr>
    </w:tbl>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08.  </w:t>
      </w:r>
      <w:r>
        <w:rPr>
          <w:rFonts w:ascii="Arial" w:cs="Arial" w:eastAsia="Arial" w:hAnsi="Arial"/>
          <w:b/>
          <w:bCs/>
          <w:color w:val="0A2540"/>
          <w:sz w:val="44"/>
          <w:szCs w:val="44"/>
        </w:rPr>
        <w:t xml:space="preserve">Data Flow Diagrams</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data flows are documented at three levels of abstraction. Level 0 provides the top-level context. Level 1 describes the six primary processes. Level 2 expands the two most complex processes into detailed sub-steps.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8.1  Level 0 — System Context Diagram</w:t>
      </w:r>
    </w:p>
    <w:p>
      <w:pPr>
        <w:spacing w:before="60" w:after="60" w:line="320"/>
        <w:jc w:val="left"/>
      </w:pPr>
      <w:r>
        <w:rPr>
          <w:rFonts w:ascii="Arial" w:cs="Arial" w:eastAsia="Arial" w:hAnsi="Arial"/>
          <w:b w:val="false"/>
          <w:bCs w:val="false"/>
          <w:i w:val="false"/>
          <w:iCs w:val="false"/>
          <w:color w:val="1A1A2E"/>
          <w:sz w:val="22"/>
          <w:szCs w:val="22"/>
        </w:rPr>
        <w:t xml:space="preserve">Three primary external entities interact with the ResolveX system boundary: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 — submits complaint data inward; receives status updates and resolution notifications outward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ResolveX Platform — all internal processing, routing, analytics, and storage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Municipal Department — receives assigned task data; sends status update and resolution data back</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8.2  Level 1 — Primary Process Flows</w:t>
      </w:r>
    </w:p>
    <w:p>
      <w:pPr>
        <w:spacing w:before="0" w:after="0"/>
      </w:pPr>
    </w:p>
    <w:p>
      <w:pPr>
        <w:pStyle w:val="Heading3"/>
        <w:spacing w:before="200" w:after="60"/>
      </w:pPr>
      <w:r>
        <w:rPr>
          <w:rFonts w:ascii="Arial" w:cs="Arial" w:eastAsia="Arial" w:hAnsi="Arial"/>
          <w:b/>
          <w:bCs/>
          <w:color w:val="C86A1E"/>
          <w:sz w:val="24"/>
          <w:szCs w:val="24"/>
        </w:rPr>
        <w:t xml:space="preserve">P1: Complaint Submission</w:t>
      </w:r>
    </w:p>
    <w:p>
      <w:pPr>
        <w:spacing w:before="60" w:after="60" w:line="320"/>
        <w:jc w:val="left"/>
      </w:pPr>
      <w:r>
        <w:rPr>
          <w:rFonts w:ascii="Arial" w:cs="Arial" w:eastAsia="Arial" w:hAnsi="Arial"/>
          <w:b w:val="false"/>
          <w:bCs w:val="false"/>
          <w:i w:val="false"/>
          <w:iCs w:val="false"/>
          <w:color w:val="1A1A2E"/>
          <w:sz w:val="22"/>
          <w:szCs w:val="22"/>
        </w:rPr>
        <w:t xml:space="preserve">Citizen opens PWA and selects complaint category. GPS location is captured automatically (or manually corrected on map). Citizen uploads photo/video evidence and adds a text description. Data is validated client-side (required fields, file size) and submitted to the Complaint Service API. Location coordinates are verified against known municipal boundary polygons.</w:t>
      </w:r>
    </w:p>
    <w:p>
      <w:pPr>
        <w:spacing w:before="0" w:after="0"/>
      </w:pPr>
    </w:p>
    <w:p>
      <w:pPr>
        <w:pStyle w:val="Heading3"/>
        <w:spacing w:before="200" w:after="60"/>
      </w:pPr>
      <w:r>
        <w:rPr>
          <w:rFonts w:ascii="Arial" w:cs="Arial" w:eastAsia="Arial" w:hAnsi="Arial"/>
          <w:b/>
          <w:bCs/>
          <w:color w:val="C86A1E"/>
          <w:sz w:val="24"/>
          <w:szCs w:val="24"/>
        </w:rPr>
        <w:t xml:space="preserve">P2: Complaint Verification &amp; Deduplication</w:t>
      </w:r>
    </w:p>
    <w:p>
      <w:pPr>
        <w:spacing w:before="60" w:after="60" w:line="320"/>
        <w:jc w:val="left"/>
      </w:pPr>
      <w:r>
        <w:rPr>
          <w:rFonts w:ascii="Arial" w:cs="Arial" w:eastAsia="Arial" w:hAnsi="Arial"/>
          <w:b w:val="false"/>
          <w:bCs w:val="false"/>
          <w:i w:val="false"/>
          <w:iCs w:val="false"/>
          <w:color w:val="1A1A2E"/>
          <w:sz w:val="22"/>
          <w:szCs w:val="22"/>
        </w:rPr>
        <w:t xml:space="preserve">The Complaint Service queries PostGIS: ST_DWithin check for any open complaint of the same category within 50 meters filed in the last 48 hours. If a duplicate is detected, citizen is informed and given the option to add supporting evidence to the existing complaint instead of creating a new one. If no duplicate exists, a new Complaint record is written to PostgreSQL with status = Pending.</w:t>
      </w:r>
    </w:p>
    <w:p>
      <w:pPr>
        <w:spacing w:before="0" w:after="0"/>
      </w:pPr>
    </w:p>
    <w:p>
      <w:pPr>
        <w:pStyle w:val="Heading3"/>
        <w:spacing w:before="200" w:after="60"/>
      </w:pPr>
      <w:r>
        <w:rPr>
          <w:rFonts w:ascii="Arial" w:cs="Arial" w:eastAsia="Arial" w:hAnsi="Arial"/>
          <w:b/>
          <w:bCs/>
          <w:color w:val="C86A1E"/>
          <w:sz w:val="24"/>
          <w:szCs w:val="24"/>
        </w:rPr>
        <w:t xml:space="preserve">P3: Complaint Classification &amp; Priority Scoring</w:t>
      </w:r>
    </w:p>
    <w:p>
      <w:pPr>
        <w:spacing w:before="60" w:after="60" w:line="320"/>
        <w:jc w:val="left"/>
      </w:pPr>
      <w:r>
        <w:rPr>
          <w:rFonts w:ascii="Arial" w:cs="Arial" w:eastAsia="Arial" w:hAnsi="Arial"/>
          <w:b w:val="false"/>
          <w:bCs w:val="false"/>
          <w:i w:val="false"/>
          <w:iCs w:val="false"/>
          <w:color w:val="1A1A2E"/>
          <w:sz w:val="22"/>
          <w:szCs w:val="22"/>
        </w:rPr>
        <w:t xml:space="preserve">The Classification Engine receives the complaint text and applies a trained Scikit-learn NLP pipeline: text preprocessing (tokenization, stop-word removal, TF-IDF vectorization) followed by multi-class classification to assign category and subcategory. A priority score (1–5) is computed using the weighted formula: (Category Severity × 0.4) + (Complaint Volume Index × 0.3) + (Infrastructure Age Risk × 0.3). Results are written back to the Complaint record.</w:t>
      </w:r>
    </w:p>
    <w:p>
      <w:pPr>
        <w:spacing w:before="0" w:after="0"/>
      </w:pPr>
    </w:p>
    <w:p>
      <w:pPr>
        <w:pStyle w:val="Heading3"/>
        <w:spacing w:before="200" w:after="60"/>
      </w:pPr>
      <w:r>
        <w:rPr>
          <w:rFonts w:ascii="Arial" w:cs="Arial" w:eastAsia="Arial" w:hAnsi="Arial"/>
          <w:b/>
          <w:bCs/>
          <w:color w:val="C86A1E"/>
          <w:sz w:val="24"/>
          <w:szCs w:val="24"/>
        </w:rPr>
        <w:t xml:space="preserve">P4: Task Assignment &amp; SLA Initialization</w:t>
      </w:r>
    </w:p>
    <w:p>
      <w:pPr>
        <w:spacing w:before="60" w:after="60" w:line="320"/>
        <w:jc w:val="left"/>
      </w:pPr>
      <w:r>
        <w:rPr>
          <w:rFonts w:ascii="Arial" w:cs="Arial" w:eastAsia="Arial" w:hAnsi="Arial"/>
          <w:b w:val="false"/>
          <w:bCs w:val="false"/>
          <w:i w:val="false"/>
          <w:iCs w:val="false"/>
          <w:color w:val="1A1A2E"/>
          <w:sz w:val="22"/>
          <w:szCs w:val="22"/>
        </w:rPr>
        <w:t xml:space="preserve">The Routing Engine queries D2 (Department-Zone mapping table) using ST_Within to identify which ward and sub-department owns the complaint's geographic location. A workload balance query selects the least-loaded eligible officer. A Task record is created with the SLA deadline calculated from priority level. A notification message is dispatched to the RabbitMQ queue and delivered to the assigned officer via WebSocket and email.</w:t>
      </w:r>
    </w:p>
    <w:p>
      <w:pPr>
        <w:spacing w:before="0" w:after="0"/>
      </w:pPr>
    </w:p>
    <w:p>
      <w:pPr>
        <w:pStyle w:val="Heading3"/>
        <w:spacing w:before="200" w:after="60"/>
      </w:pPr>
      <w:r>
        <w:rPr>
          <w:rFonts w:ascii="Arial" w:cs="Arial" w:eastAsia="Arial" w:hAnsi="Arial"/>
          <w:b/>
          <w:bCs/>
          <w:color w:val="C86A1E"/>
          <w:sz w:val="24"/>
          <w:szCs w:val="24"/>
        </w:rPr>
        <w:t xml:space="preserve">P5: Status Updates &amp; Progress Tracking</w:t>
      </w:r>
    </w:p>
    <w:p>
      <w:pPr>
        <w:spacing w:before="60" w:after="60" w:line="320"/>
        <w:jc w:val="left"/>
      </w:pPr>
      <w:r>
        <w:rPr>
          <w:rFonts w:ascii="Arial" w:cs="Arial" w:eastAsia="Arial" w:hAnsi="Arial"/>
          <w:b w:val="false"/>
          <w:bCs w:val="false"/>
          <w:i w:val="false"/>
          <w:iCs w:val="false"/>
          <w:color w:val="1A1A2E"/>
          <w:sz w:val="22"/>
          <w:szCs w:val="22"/>
        </w:rPr>
        <w:t xml:space="preserve">The assigned officer logs into the Admin Dashboard and views their task queue. As work progresses, the officer updates the task status (In Progress → Resolved) and adds action notes. Each status transition is logged to the Complaint_History table with timestamp, actor, previous state, and new state. Citizens receive real-time push notifications on each status change.</w:t>
      </w:r>
    </w:p>
    <w:p>
      <w:pPr>
        <w:spacing w:before="0" w:after="0"/>
      </w:pPr>
    </w:p>
    <w:p>
      <w:pPr>
        <w:pStyle w:val="Heading3"/>
        <w:spacing w:before="200" w:after="60"/>
      </w:pPr>
      <w:r>
        <w:rPr>
          <w:rFonts w:ascii="Arial" w:cs="Arial" w:eastAsia="Arial" w:hAnsi="Arial"/>
          <w:b/>
          <w:bCs/>
          <w:color w:val="C86A1E"/>
          <w:sz w:val="24"/>
          <w:szCs w:val="24"/>
        </w:rPr>
        <w:t xml:space="preserve">P6: Resolution, Notification &amp; Feedback</w:t>
      </w:r>
    </w:p>
    <w:p>
      <w:pPr>
        <w:spacing w:before="60" w:after="60" w:line="320"/>
        <w:jc w:val="left"/>
      </w:pPr>
      <w:r>
        <w:rPr>
          <w:rFonts w:ascii="Arial" w:cs="Arial" w:eastAsia="Arial" w:hAnsi="Arial"/>
          <w:b w:val="false"/>
          <w:bCs w:val="false"/>
          <w:i w:val="false"/>
          <w:iCs w:val="false"/>
          <w:color w:val="1A1A2E"/>
          <w:sz w:val="22"/>
          <w:szCs w:val="22"/>
        </w:rPr>
        <w:t xml:space="preserve">Officer marks the task as Resolved and submits action notes. The Complaint record status is set to Resolved. The citizen receives a resolution notification with a link to the feedback form. Feedback (star rating + optional comment) is stored and linked to the officer's department performance record. If no feedback is submitted within 72 hours, the complaint auto-closes. Resolution data is ingested by the Analytics Engine for pattern learning.</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8.3  Level 2 — Detailed Sub-Processes</w:t>
      </w:r>
    </w:p>
    <w:p>
      <w:pPr>
        <w:spacing w:before="0" w:after="0"/>
      </w:pPr>
    </w:p>
    <w:p>
      <w:pPr>
        <w:spacing w:before="160" w:after="40"/>
      </w:pPr>
      <w:r>
        <w:rPr>
          <w:rFonts w:ascii="Arial" w:cs="Arial" w:eastAsia="Arial" w:hAnsi="Arial"/>
          <w:b/>
          <w:bCs/>
          <w:color w:val="0A2540"/>
          <w:sz w:val="22"/>
          <w:szCs w:val="22"/>
        </w:rPr>
        <w:t xml:space="preserve">P3 Expanded: Complaint Classification Sub-Steps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P3.1  Raw text received from Complaint Service API</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P3.2  Preprocessing: lowercase conversion, punctuation removal, tokenization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P3.3  Stop-word removal using NLTK English corpus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P3.4  TF-IDF vectorization using pre-fitted vocabulary (top 5,000 terms)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P3.5  Multi-class SVM classifier predicts category (8 classes) and subcategory (40+ subclasses)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P3.6  Confidence score check — if confidence &lt; 0.6, complaint is flagged for manual review</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P3.7  Priority score computation using weighted formula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P3.8  Category and priority written back to Complaint record</w:t>
      </w:r>
    </w:p>
    <w:p>
      <w:pPr>
        <w:spacing w:before="0" w:after="0"/>
      </w:pPr>
    </w:p>
    <w:p>
      <w:pPr>
        <w:spacing w:before="160" w:after="40"/>
      </w:pPr>
      <w:r>
        <w:rPr>
          <w:rFonts w:ascii="Arial" w:cs="Arial" w:eastAsia="Arial" w:hAnsi="Arial"/>
          <w:b/>
          <w:bCs/>
          <w:color w:val="0A2540"/>
          <w:sz w:val="22"/>
          <w:szCs w:val="22"/>
        </w:rPr>
        <w:t xml:space="preserve">P4 Expanded: Task Assignment Sub-Steps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P4.1  Geographic intersection: ST_Within(complaint.location, ward.boundary) returns ward_id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P4.2  Department lookup: query Department-Zone table for departments responsible for complaint category in this ward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P4.3  Workload query: SELECT officer_id FROM tasks WHERE status != 'Resolved' GROUP BY officer_id ORDER BY count ASC LIMIT 1</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P4.4  Task record created with complaint_id, officer_id, sla_deadline, status = 'Pending'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P4.5  Message published to RabbitMQ routing_queue with task_id and officer_id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P4.6  Notification Service consumes message, sends WebSocket event to officer session and email notification</w:t>
      </w:r>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09.  </w:t>
      </w:r>
      <w:r>
        <w:rPr>
          <w:rFonts w:ascii="Arial" w:cs="Arial" w:eastAsia="Arial" w:hAnsi="Arial"/>
          <w:b/>
          <w:bCs/>
          <w:color w:val="0A2540"/>
          <w:sz w:val="44"/>
          <w:szCs w:val="44"/>
        </w:rPr>
        <w:t xml:space="preserve">Database Design</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uses a hybrid database architecture: PostgreSQL with PostGIS extension for all structured, geospatially-indexed data, and MongoDB for unstructured logs and AI outputs. The schema is designed for efficient spatial querying, full complaint lifecycle auditability, and analytics aggregation.</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9.1  Entity Relationship Summary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Users (1) ——&lt; Complaints (many): One citizen submits many complaints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Complaints (1) ——— Tasks (1): Each complaint generates exactly one assigned task</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Departments (1) ——&lt; Tasks (many): One department handles many tasks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Complaints (1) ——&lt; Complaint_History (many): Full lifecycle audit trail</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Complaints (1) ——&lt; Images (many): Multiple evidence files per complaint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Users (1) ——— Reputation_Score (1): One reputation record per citizen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Departments (1) ——&lt; Department_Zones (many): Departments cover multiple ward zones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9.2  Table Schemas</w:t>
      </w:r>
    </w:p>
    <w:p>
      <w:pPr>
        <w:spacing w:before="0" w:after="0"/>
      </w:pPr>
    </w:p>
    <w:p>
      <w:pPr>
        <w:pStyle w:val="Heading3"/>
        <w:spacing w:before="200" w:after="60"/>
      </w:pPr>
      <w:r>
        <w:rPr>
          <w:rFonts w:ascii="Arial" w:cs="Arial" w:eastAsia="Arial" w:hAnsi="Arial"/>
          <w:b/>
          <w:bCs/>
          <w:color w:val="C86A1E"/>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user_id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(PK)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user identifier — auto-generated UUID v4</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name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VARCHAR(100)</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Full legal name of citizen or municipal officer</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email</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VARCHAR(100)</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email address — primary login credential</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phone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VARCHAR(20)</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Mobile number for SMS and push notifications</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hashed_password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TEXT</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Bcrypt-hashed password with salt rounds = 12</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role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ENUM</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citizen | officer | admin | supervisor</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ward_id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Home ward of citizen or responsible ward of officer</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location</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GEOMETRY(Point)</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Home or office location — PostGIS POINT SRID 4326</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reputation_score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INTEGER</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Cumulative civic contribution points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is_active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BOOLEAN</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Account active flag — false for suspended accounts</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created_at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Account creation timestamp with timezone</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updated_at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Last profile update timestamp</w:t>
            </w:r>
          </w:p>
        </w:tc>
      </w:tr>
    </w:tbl>
    <w:p>
      <w:pPr>
        <w:spacing w:before="0" w:after="0"/>
      </w:pPr>
    </w:p>
    <w:p>
      <w:pPr>
        <w:pStyle w:val="Heading3"/>
        <w:spacing w:before="200" w:after="60"/>
      </w:pPr>
      <w:r>
        <w:rPr>
          <w:rFonts w:ascii="Arial" w:cs="Arial" w:eastAsia="Arial" w:hAnsi="Arial"/>
          <w:b/>
          <w:bCs/>
          <w:color w:val="C86A1E"/>
          <w:sz w:val="24"/>
          <w:szCs w:val="24"/>
        </w:rPr>
        <w:t xml:space="preserve">Table: complaints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complaint_id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(PK)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complaint identifier</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user_id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users.user_id — the submitting citizen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title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VARCHAR(255)</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Short complaint title (50 char max, user-provided)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description</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TEXT</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Full complaint description — input to NLP classifier</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location</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GEOMETRY(Point)</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GPS coordinates — PostGIS POINT SRID 4326</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address_text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VARCHAR(500)</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Human-readable address (reverse geocoded from coordinates)</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ward_id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Ward resolved from spatial intersection at submission time</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category</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VARCHAR(50)</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Roads | Drainage | Lighting | Sanitation | Parks | Other</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subcategory</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VARCHAR(100)</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Detailed subcategory from NLP classifier (e.g. Pothole, Leak)</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priority</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INTEGER</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Priority score 1–5; 5 = most critical</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status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ENUM</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Pending | In_Progress | Escalated | Resolved | Closed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is_duplicate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BOOLEAN</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True if flagged as duplicate within 50m radius / 48h window</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parent_id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 nullable)</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If is_duplicate = true, points to original complaint</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created_at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Submission timestamp</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resolved_at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Resolution timestamp — null if unresolved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sla_deadline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Auto-calculated SLA deadline based on priority level</w:t>
            </w:r>
          </w:p>
        </w:tc>
      </w:tr>
    </w:tbl>
    <w:p>
      <w:pPr>
        <w:spacing w:before="0" w:after="0"/>
      </w:pPr>
    </w:p>
    <w:p>
      <w:pPr>
        <w:pStyle w:val="Heading3"/>
        <w:spacing w:before="200" w:after="60"/>
      </w:pPr>
      <w:r>
        <w:rPr>
          <w:rFonts w:ascii="Arial" w:cs="Arial" w:eastAsia="Arial" w:hAnsi="Arial"/>
          <w:b/>
          <w:bCs/>
          <w:color w:val="C86A1E"/>
          <w:sz w:val="24"/>
          <w:szCs w:val="24"/>
        </w:rPr>
        <w:t xml:space="preserve">Table: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department_id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(PK)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department identifier</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name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VARCHAR(100)</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Official department name</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category_code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VARCHAR(50)</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Maps to complaint category this dept handles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head_officer_id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users.user_id — department head</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contact_email</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VARCHAR(255)</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Primary notification email address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contact_phone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VARCHAR(20)</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Emergency contact number</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created_at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Record creation timestamp</w:t>
            </w:r>
          </w:p>
        </w:tc>
      </w:tr>
    </w:tbl>
    <w:p>
      <w:pPr>
        <w:spacing w:before="0" w:after="0"/>
      </w:pPr>
    </w:p>
    <w:p>
      <w:pPr>
        <w:pStyle w:val="Heading3"/>
        <w:spacing w:before="200" w:after="60"/>
      </w:pPr>
      <w:r>
        <w:rPr>
          <w:rFonts w:ascii="Arial" w:cs="Arial" w:eastAsia="Arial" w:hAnsi="Arial"/>
          <w:b/>
          <w:bCs/>
          <w:color w:val="C86A1E"/>
          <w:sz w:val="24"/>
          <w:szCs w:val="24"/>
        </w:rPr>
        <w:t xml:space="preserve">Table: department_zones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zone_id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(PK)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zone mapping record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department_id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departments.department_id</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ward_id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wards.ward_id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boundary</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GEOMETRY(Polygon)</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PostGIS polygon defining exact service coverage area</w:t>
            </w:r>
          </w:p>
        </w:tc>
      </w:tr>
    </w:tbl>
    <w:p>
      <w:pPr>
        <w:spacing w:before="0" w:after="0"/>
      </w:pPr>
    </w:p>
    <w:p>
      <w:pPr>
        <w:pStyle w:val="Heading3"/>
        <w:spacing w:before="200" w:after="60"/>
      </w:pPr>
      <w:r>
        <w:rPr>
          <w:rFonts w:ascii="Arial" w:cs="Arial" w:eastAsia="Arial" w:hAnsi="Arial"/>
          <w:b/>
          <w:bCs/>
          <w:color w:val="C86A1E"/>
          <w:sz w:val="24"/>
          <w:szCs w:val="24"/>
        </w:rPr>
        <w:t xml:space="preserve">Table: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task_id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(PK)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task identifier</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complaint_id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 unique)</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complaints.complaint_id — one task per complaint</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department_id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departments.department_id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assigned_to</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users.user_id — assigned officer</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sla_deadline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Resolution SLA deadline — copied from complaint on creation</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status</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ENUM</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Pending | In_Progress | Escalated | Completed</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action_taken</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TEXT</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Officer resolution notes — required before marking Completed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created_at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Task creation timestamp</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updated_at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Last status update timestamp</w:t>
            </w:r>
          </w:p>
        </w:tc>
      </w:tr>
    </w:tbl>
    <w:p>
      <w:pPr>
        <w:spacing w:before="0" w:after="0"/>
      </w:pPr>
    </w:p>
    <w:p>
      <w:pPr>
        <w:pStyle w:val="Heading3"/>
        <w:spacing w:before="200" w:after="60"/>
      </w:pPr>
      <w:r>
        <w:rPr>
          <w:rFonts w:ascii="Arial" w:cs="Arial" w:eastAsia="Arial" w:hAnsi="Arial"/>
          <w:b/>
          <w:bCs/>
          <w:color w:val="C86A1E"/>
          <w:sz w:val="24"/>
          <w:szCs w:val="24"/>
        </w:rPr>
        <w:t xml:space="preserve">Table: complaint_history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history_id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(PK)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audit record identifier</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complaint_id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complaints.complaint_id</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status_from</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ENUM</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Previous complaint status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status_to</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ENUM</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New complaint status after transition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changed_by</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users.user_id — actor who triggered the change</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changed_at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Precise timestamp of status transition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notes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TEXT</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Optional officer notes recorded at time of transition</w:t>
            </w:r>
          </w:p>
        </w:tc>
      </w:tr>
    </w:tbl>
    <w:p>
      <w:pPr>
        <w:spacing w:before="0" w:after="0"/>
      </w:pPr>
    </w:p>
    <w:p>
      <w:pPr>
        <w:pStyle w:val="Heading3"/>
        <w:spacing w:before="200" w:after="60"/>
      </w:pPr>
      <w:r>
        <w:rPr>
          <w:rFonts w:ascii="Arial" w:cs="Arial" w:eastAsia="Arial" w:hAnsi="Arial"/>
          <w:b/>
          <w:bCs/>
          <w:color w:val="C86A1E"/>
          <w:sz w:val="24"/>
          <w:szCs w:val="24"/>
        </w:rPr>
        <w:t xml:space="preserve">Table: reputation_scores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user_id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users.user_id — one record per citizen</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score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INTEGER</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Cumulative reputation points (starts at 0)</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total_filed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INTEGER</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Total complaints ever submitted by this user</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verified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INTEGER</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Complaints that led to resolution — count</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badges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TEXT[]</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Array of earned badge identifiers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rank</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INTEGER</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Computed rank in city-wide leaderboard</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updated_at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Last score update timestamp</w:t>
            </w:r>
          </w:p>
        </w:tc>
      </w:tr>
    </w:tbl>
    <w:p>
      <w:pPr>
        <w:spacing w:before="0" w:after="0"/>
      </w:pPr>
    </w:p>
    <w:p>
      <w:pPr>
        <w:pStyle w:val="Heading3"/>
        <w:spacing w:before="200" w:after="60"/>
      </w:pPr>
      <w:r>
        <w:rPr>
          <w:rFonts w:ascii="Arial" w:cs="Arial" w:eastAsia="Arial" w:hAnsi="Arial"/>
          <w:b/>
          <w:bCs/>
          <w:color w:val="C86A1E"/>
          <w:sz w:val="24"/>
          <w:szCs w:val="24"/>
        </w:rPr>
        <w:t xml:space="preserve">Table: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 Name</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Type</w:t>
            </w:r>
          </w:p>
        </w:tc>
        <w:tc>
          <w:tcPr>
            <w:tcW w:type="dxa" w:w="4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image_id</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(PK)</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Unique image record identifier</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complaint_id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UUID (FK)</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References complaints.complaint_id</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object_key</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VARCHAR(500)</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Object storage key for the uploaded file</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signed_url</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TEXT</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Temporary signed URL for secure access (expires 1h)</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media_type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VARCHAR(50)</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image/jpeg | image/png | video/mp4</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file_size_kb</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INTEGER</w:t>
            </w:r>
          </w:p>
        </w:tc>
        <w:tc>
          <w:tcPr>
            <w:tcW w:type="dxa" w:w="4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File size in kilobytes — used for quota enforcement</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uploaded_at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iCs/>
                <w:color w:val="1A5F8A"/>
                <w:sz w:val="20"/>
                <w:szCs w:val="20"/>
              </w:rPr>
              <w:t xml:space="preserve">TIMESTAMPTZ</w:t>
            </w:r>
          </w:p>
        </w:tc>
        <w:tc>
          <w:tcPr>
            <w:tcW w:type="dxa" w:w="4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20"/>
                <w:szCs w:val="20"/>
              </w:rPr>
              <w:t xml:space="preserve">Upload timestamp</w:t>
            </w:r>
          </w:p>
        </w:tc>
      </w:tr>
    </w:tbl>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09A.  </w:t>
      </w:r>
      <w:r>
        <w:rPr>
          <w:rFonts w:ascii="Arial" w:cs="Arial" w:eastAsia="Arial" w:hAnsi="Arial"/>
          <w:b/>
          <w:bCs/>
          <w:color w:val="0A2540"/>
          <w:sz w:val="44"/>
          <w:szCs w:val="44"/>
        </w:rPr>
        <w:t xml:space="preserve">Authentication &amp; Authorization System</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Section Origin &amp; Status</w:t>
            </w:r>
          </w:p>
          <w:p>
            <w:pPr>
              <w:spacing w:before="0" w:after="40" w:line="300"/>
            </w:pPr>
            <w:r>
              <w:rPr>
                <w:rFonts w:ascii="Arial" w:cs="Arial" w:eastAsia="Arial" w:hAnsi="Arial"/>
                <w:b w:val="false"/>
                <w:bCs w:val="false"/>
                <w:i w:val="false"/>
                <w:iCs w:val="false"/>
                <w:color w:val="1A1A2E"/>
                <w:sz w:val="21"/>
                <w:szCs w:val="21"/>
              </w:rPr>
              <w:t xml:space="preserve">This section was added in Documentation v2.0 following detailed wireframe design sessions.</w:t>
            </w:r>
          </w:p>
          <w:p>
            <w:pPr>
              <w:spacing w:before="0" w:after="40" w:line="300"/>
            </w:pPr>
            <w:r>
              <w:rPr>
                <w:rFonts w:ascii="Arial" w:cs="Arial" w:eastAsia="Arial" w:hAnsi="Arial"/>
                <w:b w:val="false"/>
                <w:bCs w:val="false"/>
                <w:i w:val="false"/>
                <w:iCs w:val="false"/>
                <w:color w:val="1A1A2E"/>
                <w:sz w:val="21"/>
                <w:szCs w:val="21"/>
              </w:rPr>
              <w:t xml:space="preserve">The original document specified only "JWT auth service + RBAC". Post-wireframe analysis</w:t>
            </w:r>
          </w:p>
          <w:p>
            <w:pPr>
              <w:spacing w:before="0" w:after="40" w:line="300"/>
            </w:pPr>
            <w:r>
              <w:rPr>
                <w:rFonts w:ascii="Arial" w:cs="Arial" w:eastAsia="Arial" w:hAnsi="Arial"/>
                <w:b w:val="false"/>
                <w:bCs w:val="false"/>
                <w:i w:val="false"/>
                <w:iCs w:val="false"/>
                <w:color w:val="1A1A2E"/>
                <w:sz w:val="21"/>
                <w:szCs w:val="21"/>
              </w:rPr>
              <w:t xml:space="preserve">identified 17 completely missing specifications and 9 partial gaps across all project documents.</w:t>
            </w:r>
          </w:p>
          <w:p>
            <w:pPr>
              <w:spacing w:before="0" w:after="40" w:line="300"/>
            </w:pPr>
            <w:r>
              <w:rPr>
                <w:rFonts w:ascii="Arial" w:cs="Arial" w:eastAsia="Arial" w:hAnsi="Arial"/>
                <w:b w:val="false"/>
                <w:bCs w:val="false"/>
                <w:i w:val="false"/>
                <w:iCs w:val="false"/>
                <w:color w:val="1A1A2E"/>
                <w:sz w:val="21"/>
                <w:szCs w:val="21"/>
              </w:rPr>
              <w:t xml:space="preserve">This section is now the single authoritative authentication specification for ResolveX.</w:t>
            </w:r>
          </w:p>
          <w:p>
            <w:pPr>
              <w:spacing w:before="0" w:after="40" w:line="300"/>
            </w:pPr>
            <w:r>
              <w:rPr>
                <w:rFonts w:ascii="Arial" w:cs="Arial" w:eastAsia="Arial" w:hAnsi="Arial"/>
                <w:b w:val="false"/>
                <w:bCs w:val="false"/>
                <w:i w:val="false"/>
                <w:iCs w:val="false"/>
                <w:color w:val="1A1A2E"/>
                <w:sz w:val="21"/>
                <w:szCs w:val="21"/>
              </w:rPr>
              <w:t xml:space="preserve">All prior references to "JWT auth service" in earlier sections defer to this specification.</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9A.1  Role-Picker Entry Point</w:t>
      </w:r>
    </w:p>
    <w:p>
      <w:pPr>
        <w:spacing w:before="60" w:after="60" w:line="320"/>
        <w:jc w:val="left"/>
      </w:pPr>
      <w:r>
        <w:rPr>
          <w:rFonts w:ascii="Arial" w:cs="Arial" w:eastAsia="Arial" w:hAnsi="Arial"/>
          <w:b w:val="false"/>
          <w:bCs w:val="false"/>
          <w:i w:val="false"/>
          <w:iCs w:val="false"/>
          <w:color w:val="1A1A2E"/>
          <w:sz w:val="22"/>
          <w:szCs w:val="22"/>
        </w:rPr>
        <w:t xml:space="preserve">Every user who opens ResolveX — on any device — is presented with a role-selection screen before any credential fields are displayed. This design is deliberate: the four user roles use entirely different authentication methods, and a generic login form would create confusion, misrouting, and potential security mismatches.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8F0" w:val="clear"/>
            <w:tcMar>
              <w:top w:type="dxa" w:w="110"/>
              <w:left w:type="dxa" w:w="220"/>
              <w:bottom w:type="dxa" w:w="110"/>
              <w:right w:type="dxa" w:w="180"/>
            </w:tcMar>
          </w:tcPr>
          <w:p>
            <w:pPr>
              <w:spacing w:before="0" w:after="40"/>
            </w:pPr>
            <w:r>
              <w:rPr>
                <w:rFonts w:ascii="Arial" w:cs="Arial" w:eastAsia="Arial" w:hAnsi="Arial"/>
                <w:b/>
                <w:bCs/>
                <w:i w:val="false"/>
                <w:iCs w:val="false"/>
                <w:color w:val="C86A1E"/>
                <w:sz w:val="20"/>
                <w:szCs w:val="20"/>
              </w:rPr>
              <w:t xml:space="preserve">Wireframe Design Note</w:t>
            </w:r>
          </w:p>
          <w:p>
            <w:pPr>
              <w:spacing w:before="0" w:after="0"/>
            </w:pPr>
            <w:r>
              <w:rPr>
                <w:rFonts w:ascii="Arial" w:cs="Arial" w:eastAsia="Arial" w:hAnsi="Arial"/>
                <w:b w:val="false"/>
                <w:bCs w:val="false"/>
                <w:i w:val="false"/>
                <w:iCs w:val="false"/>
                <w:color w:val="1A1A2E"/>
                <w:sz w:val="20"/>
                <w:szCs w:val="20"/>
              </w:rPr>
              <w:t xml:space="preserve">Wireframe: Entry screen shows 4 role cards (Citizen pre-selected), a Continue button that adapts its label to the selected role, and a guest "Track complaint without signing in" link below the cards.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UI Element</w:t>
            </w:r>
          </w:p>
        </w:tc>
        <w:tc>
          <w:tcPr>
            <w:tcW w:type="dxa" w:w="63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Behaviour &amp; Specification</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4 role selection cards</w:t>
            </w:r>
          </w:p>
        </w:tc>
        <w:tc>
          <w:tcPr>
            <w:tcW w:type="dxa" w:w="6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 | Municipal Officer | Dept Head / Supervisor | Commissioner / Admin. Each card shows: avatar initials, role name, one-line description, radio selector.</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Default pre-selection</w:t>
            </w:r>
          </w:p>
        </w:tc>
        <w:tc>
          <w:tcPr>
            <w:tcW w:type="dxa" w:w="6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 is pre-selected on load — the highest-volume user type.</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Continue button</w:t>
            </w:r>
          </w:p>
        </w:tc>
        <w:tc>
          <w:tcPr>
            <w:tcW w:type="dxa" w:w="6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Label adapts dynamically: "Continue as Citizen", "Continue as Officer", etc. Tapping routes to the role-specific auth flow.</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Guest access path</w:t>
            </w:r>
          </w:p>
        </w:tc>
        <w:tc>
          <w:tcPr>
            <w:tcW w:type="dxa" w:w="6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"Track complaint without signing in" link below cards routes to the public /track/:id page — no authentication required at any step.</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Role in JWT</w:t>
            </w:r>
          </w:p>
        </w:tc>
        <w:tc>
          <w:tcPr>
            <w:tcW w:type="dxa" w:w="6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The selected role determines which auth flow is presented. After successful login the role is embedded in the RS256 JWT and enforced server-side on every subsequent API request, regardless of what the frontend claims.</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9A.2  Authentication Methods by Role</w:t>
      </w:r>
    </w:p>
    <w:p>
      <w:pPr>
        <w:spacing w:before="60" w:after="60" w:line="320"/>
        <w:jc w:val="left"/>
      </w:pPr>
      <w:r>
        <w:rPr>
          <w:rFonts w:ascii="Arial" w:cs="Arial" w:eastAsia="Arial" w:hAnsi="Arial"/>
          <w:b w:val="false"/>
          <w:bCs w:val="false"/>
          <w:i w:val="false"/>
          <w:iCs w:val="false"/>
          <w:color w:val="1A1A2E"/>
          <w:sz w:val="22"/>
          <w:szCs w:val="22"/>
        </w:rPr>
        <w:t xml:space="preserve">The table below is the complete, authoritative mapping of authentication method to role. It supersedes the generic "JWT auth" references in earlier sections.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500"/>
        <w:gridCol w:w="1400"/>
        <w:gridCol w:w="2160"/>
      </w:tblGrid>
      <w:tr>
        <w:trPr>
          <w:tblHeader/>
        </w:trPr>
        <w:tc>
          <w:tcPr>
            <w:tcW w:type="dxa" w:w="17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Role</w:t>
            </w:r>
          </w:p>
        </w:tc>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Primary Auth Method</w:t>
            </w:r>
          </w:p>
        </w:tc>
        <w:tc>
          <w:tcPr>
            <w:tcW w:type="dxa" w:w="15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2FA</w:t>
            </w:r>
          </w:p>
        </w:tc>
        <w:tc>
          <w:tcPr>
            <w:tcW w:type="dxa" w:w="14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Session Length</w:t>
            </w:r>
          </w:p>
        </w:tc>
        <w:tc>
          <w:tcPr>
            <w:tcW w:type="dxa" w:w="21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Credential Source</w:t>
            </w:r>
          </w:p>
        </w:tc>
      </w:tr>
      <w:tr>
        <w:tc>
          <w:tcPr>
            <w:tcW w:type="dxa" w:w="17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Phone OTP — 6-digit, 10-minute TTL</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Not required</w:t>
            </w:r>
          </w:p>
        </w:tc>
        <w:tc>
          <w:tcPr>
            <w:tcW w:type="dxa" w:w="1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7 days</w:t>
            </w:r>
          </w:p>
        </w:tc>
        <w:tc>
          <w:tcPr>
            <w:tcW w:type="dxa" w:w="2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Self-registered on first OTP verification</w:t>
            </w:r>
          </w:p>
        </w:tc>
      </w:tr>
      <w:tr>
        <w:tc>
          <w:tcPr>
            <w:tcW w:type="dxa" w:w="17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 (alt)</w:t>
            </w:r>
          </w:p>
        </w:tc>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Google OAuth 2.0</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Not required</w:t>
            </w:r>
          </w:p>
        </w:tc>
        <w:tc>
          <w:tcPr>
            <w:tcW w:type="dxa" w:w="1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7 days</w:t>
            </w:r>
          </w:p>
        </w:tc>
        <w:tc>
          <w:tcPr>
            <w:tcW w:type="dxa" w:w="2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Google ID token (verified email)</w:t>
            </w:r>
          </w:p>
        </w:tc>
      </w:tr>
      <w:tr>
        <w:tc>
          <w:tcPr>
            <w:tcW w:type="dxa" w:w="17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 (alt)</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Apple Sign In</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Not required</w:t>
            </w:r>
          </w:p>
        </w:tc>
        <w:tc>
          <w:tcPr>
            <w:tcW w:type="dxa" w:w="1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7 days</w:t>
            </w:r>
          </w:p>
        </w:tc>
        <w:tc>
          <w:tcPr>
            <w:tcW w:type="dxa" w:w="2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Apple ID token — may use relay email</w:t>
            </w:r>
          </w:p>
        </w:tc>
      </w:tr>
      <w:tr>
        <w:tc>
          <w:tcPr>
            <w:tcW w:type="dxa" w:w="17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Officer</w:t>
            </w:r>
          </w:p>
        </w:tc>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Govt Employee ID + Password</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TOTP — mandatory</w:t>
            </w:r>
          </w:p>
        </w:tc>
        <w:tc>
          <w:tcPr>
            <w:tcW w:type="dxa" w:w="1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8 hours</w:t>
            </w:r>
          </w:p>
        </w:tc>
        <w:tc>
          <w:tcPr>
            <w:tcW w:type="dxa" w:w="2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Issued by municipal IT department</w:t>
            </w:r>
          </w:p>
        </w:tc>
      </w:tr>
      <w:tr>
        <w:tc>
          <w:tcPr>
            <w:tcW w:type="dxa" w:w="17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Dept Head</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Govt Employee ID + Password</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TOTP — mandatory</w:t>
            </w:r>
          </w:p>
        </w:tc>
        <w:tc>
          <w:tcPr>
            <w:tcW w:type="dxa" w:w="1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8 hours</w:t>
            </w:r>
          </w:p>
        </w:tc>
        <w:tc>
          <w:tcPr>
            <w:tcW w:type="dxa" w:w="2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Issued by municipal IT department</w:t>
            </w:r>
          </w:p>
        </w:tc>
      </w:tr>
      <w:tr>
        <w:tc>
          <w:tcPr>
            <w:tcW w:type="dxa" w:w="17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w:t>
            </w:r>
          </w:p>
        </w:tc>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SAML 2.0 / OIDC SSO (primary)</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FIDO2 optional</w:t>
            </w:r>
          </w:p>
        </w:tc>
        <w:tc>
          <w:tcPr>
            <w:tcW w:type="dxa" w:w="1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4 hours</w:t>
            </w:r>
          </w:p>
        </w:tc>
        <w:tc>
          <w:tcPr>
            <w:tcW w:type="dxa" w:w="2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State government identity provider</w:t>
            </w:r>
          </w:p>
        </w:tc>
      </w:tr>
      <w:tr>
        <w:tc>
          <w:tcPr>
            <w:tcW w:type="dxa" w:w="17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Email + Password (SSO fallback)</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TOTP — mandatory</w:t>
            </w:r>
          </w:p>
        </w:tc>
        <w:tc>
          <w:tcPr>
            <w:tcW w:type="dxa" w:w="1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4 hours</w:t>
            </w:r>
          </w:p>
        </w:tc>
        <w:tc>
          <w:tcPr>
            <w:tcW w:type="dxa" w:w="2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Issued by municipal IT admin</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9A.3  Citizen Authentication Flows</w:t>
      </w:r>
    </w:p>
    <w:p>
      <w:pPr>
        <w:spacing w:before="0" w:after="0"/>
      </w:pPr>
    </w:p>
    <w:p>
      <w:pPr>
        <w:pStyle w:val="Heading3"/>
        <w:spacing w:before="200" w:after="60"/>
      </w:pPr>
      <w:r>
        <w:rPr>
          <w:rFonts w:ascii="Arial" w:cs="Arial" w:eastAsia="Arial" w:hAnsi="Arial"/>
          <w:b/>
          <w:bCs/>
          <w:color w:val="C86A1E"/>
          <w:sz w:val="24"/>
          <w:szCs w:val="24"/>
        </w:rPr>
        <w:t xml:space="preserve">9A.3.1  Phone OTP (Primary Citizen Method)</w:t>
      </w:r>
    </w:p>
    <w:p>
      <w:pPr>
        <w:spacing w:before="60" w:after="60" w:line="320"/>
        <w:jc w:val="left"/>
      </w:pPr>
      <w:r>
        <w:rPr>
          <w:rFonts w:ascii="Arial" w:cs="Arial" w:eastAsia="Arial" w:hAnsi="Arial"/>
          <w:b w:val="false"/>
          <w:bCs w:val="false"/>
          <w:i w:val="false"/>
          <w:iCs w:val="false"/>
          <w:color w:val="1A1A2E"/>
          <w:sz w:val="22"/>
          <w:szCs w:val="22"/>
        </w:rPr>
        <w:t xml:space="preserve">Phone OTP was chosen over password authentication for citizens because: citizens may use the app infrequently (once a month) making passwords forgotten; phone number serves as the identity anchor that ties the citizen to their ward; OTP eliminates all forgotten-password support burden from the municipal IT team; and the phone number is already verified as part of the OTP process with no separate email step required.</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8F0" w:val="clear"/>
            <w:tcMar>
              <w:top w:type="dxa" w:w="110"/>
              <w:left w:type="dxa" w:w="220"/>
              <w:bottom w:type="dxa" w:w="110"/>
              <w:right w:type="dxa" w:w="180"/>
            </w:tcMar>
          </w:tcPr>
          <w:p>
            <w:pPr>
              <w:spacing w:before="0" w:after="40"/>
            </w:pPr>
            <w:r>
              <w:rPr>
                <w:rFonts w:ascii="Arial" w:cs="Arial" w:eastAsia="Arial" w:hAnsi="Arial"/>
                <w:b/>
                <w:bCs/>
                <w:i w:val="false"/>
                <w:iCs w:val="false"/>
                <w:color w:val="C86A1E"/>
                <w:sz w:val="20"/>
                <w:szCs w:val="20"/>
              </w:rPr>
              <w:t xml:space="preserve">Wireframe Design Note</w:t>
            </w:r>
          </w:p>
          <w:p>
            <w:pPr>
              <w:spacing w:before="0" w:after="0"/>
            </w:pPr>
            <w:r>
              <w:rPr>
                <w:rFonts w:ascii="Arial" w:cs="Arial" w:eastAsia="Arial" w:hAnsi="Arial"/>
                <w:b w:val="false"/>
                <w:bCs w:val="false"/>
                <w:i w:val="false"/>
                <w:iCs w:val="false"/>
                <w:color w:val="1A1A2E"/>
                <w:sz w:val="20"/>
                <w:szCs w:val="20"/>
              </w:rPr>
              <w:t xml:space="preserve">Wireframe screens: (1) Phone number entry with +91 country code picker. (2) 6-box OTP input with countdown timer. Android Chrome auto-fills the code from SMS using the Web OTP API. Resend button activates when timer reaches zero.</w:t>
            </w:r>
          </w:p>
        </w:tc>
      </w:tr>
    </w:tbl>
    <w:p>
      <w:pPr>
        <w:spacing w:before="0" w:after="0"/>
      </w:pP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User enters mobile number with +91 country code on the phone entry screen</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Auth service generates a cryptographically random 6-digit OTP using crypto.randomInt(100000, 999999), stores it as a bcrypt hash in Redis with a 600-second TTL, and dispatches the plaintext OTP to the phone via Twilio or MSG91 SMS gateway</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User enters the OTP on the verification screen; on Android Chrome the Web OTP API auto-fills the code from the incoming SMS without user action</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Auth service retrieves the bcrypt hash from Redis and verifies it — if it matches: the OTP is immediately invalidated in Redis (single-use), the attempt counter is cleared; if it does not match: the attempt counter is incremented</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Auth service queries the users table for the phone number: if found → JWT issued → citizen redirected to home screen; if not found → user record auto-created with role=citizen and ward_id=null → citizen proceeds to an optional one-field name-entry screen → citizen home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7060" w:sz="1"/>
              <w:left w:val="single" w:color="1A7060" w:sz="1"/>
              <w:bottom w:val="single" w:color="1A7060" w:sz="1"/>
              <w:right w:val="single" w:color="1A7060" w:sz="1"/>
            </w:tcBorders>
            <w:shd w:fill="1A706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OTP Security Policy</w:t>
            </w:r>
          </w:p>
        </w:tc>
        <w:tc>
          <w:tcPr>
            <w:tcW w:type="dxa" w:w="6160"/>
            <w:tcBorders>
              <w:top w:val="single" w:color="1A7060" w:sz="1"/>
              <w:left w:val="single" w:color="1A7060" w:sz="1"/>
              <w:bottom w:val="single" w:color="1A7060" w:sz="1"/>
              <w:right w:val="single" w:color="1A7060" w:sz="1"/>
            </w:tcBorders>
            <w:shd w:fill="1A706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Specification</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OTP generation</w:t>
            </w:r>
          </w:p>
        </w:tc>
        <w:tc>
          <w:tcPr>
            <w:tcW w:type="dxa" w:w="6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crypto.randomInt(100000, 999999) — cryptographically secure random number generator</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OTP storage</w:t>
            </w:r>
          </w:p>
        </w:tc>
        <w:tc>
          <w:tcPr>
            <w:tcW w:type="dxa" w:w="6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Bcrypt hash in Redis with TTL = 600 seconds. Plaintext OTP is never written to any persistent store.</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Single-use enforcement</w:t>
            </w:r>
          </w:p>
        </w:tc>
        <w:tc>
          <w:tcPr>
            <w:tcW w:type="dxa" w:w="6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OTP is immediately invalidated in Redis on first successful verification, before the JWT is issued.</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SMS rate limiting</w:t>
            </w:r>
          </w:p>
        </w:tc>
        <w:tc>
          <w:tcPr>
            <w:tcW w:type="dxa" w:w="6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Maximum 3 OTP requests per phone number per 15-minute rolling window. Fourth request within window returns 429 with retry-after header.</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Attempt limiting</w:t>
            </w:r>
          </w:p>
        </w:tc>
        <w:tc>
          <w:tcPr>
            <w:tcW w:type="dxa" w:w="6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Maximum 5 incorrect OTP entries → 15-minute lockout. Attempt counter stored in Redis with TTL matching lockout duration.</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Expiry UX</w:t>
            </w:r>
          </w:p>
        </w:tc>
        <w:tc>
          <w:tcPr>
            <w:tcW w:type="dxa" w:w="6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Countdown timer visible to the user. Resend OTP button activates on expiry. Input boxes disabled until resend or new OTP issued.</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New user handling</w:t>
            </w:r>
          </w:p>
        </w:tc>
        <w:tc>
          <w:tcPr>
            <w:tcW w:type="dxa" w:w="6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First successful OTP for an unrecognised number auto-creates a citizen account. No separate registration flow required.</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Returning user handling</w:t>
            </w:r>
          </w:p>
        </w:tc>
        <w:tc>
          <w:tcPr>
            <w:tcW w:type="dxa" w:w="6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Successful OTP for a known number issues JWT directly. No name entry. Redirects to home.</w:t>
            </w:r>
          </w:p>
        </w:tc>
      </w:tr>
    </w:tbl>
    <w:p>
      <w:pPr>
        <w:spacing w:before="0" w:after="0"/>
      </w:pPr>
    </w:p>
    <w:p>
      <w:pPr>
        <w:pStyle w:val="Heading3"/>
        <w:spacing w:before="200" w:after="60"/>
      </w:pPr>
      <w:r>
        <w:rPr>
          <w:rFonts w:ascii="Arial" w:cs="Arial" w:eastAsia="Arial" w:hAnsi="Arial"/>
          <w:b/>
          <w:bCs/>
          <w:color w:val="C86A1E"/>
          <w:sz w:val="24"/>
          <w:szCs w:val="24"/>
        </w:rPr>
        <w:t xml:space="preserve">9A.3.2  Google OAuth 2.0</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User taps "Continue with Google" → system browser OAuth consent sheet launches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On approval, Google redirects to /auth/oauth/google/cb with an authorisation code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Auth service exchanges the code for tokens, extracts the verified email from the Google ID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Auth service upserts the user record: if email is new → create citizen account; if existing → update last_login timestamp</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JWT issued with role=citizen — Google OAuth always produces role=citizen regardless of which account signs in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CRITICAL RESTRICTION: Government staff (officer, dept head, commissioner) cannot use social login. The OAuth callback enforces role=citizen and cannot be overridden.</w:t>
      </w:r>
    </w:p>
    <w:p>
      <w:pPr>
        <w:spacing w:before="0" w:after="0"/>
      </w:pPr>
    </w:p>
    <w:p>
      <w:pPr>
        <w:pStyle w:val="Heading3"/>
        <w:spacing w:before="200" w:after="60"/>
      </w:pPr>
      <w:r>
        <w:rPr>
          <w:rFonts w:ascii="Arial" w:cs="Arial" w:eastAsia="Arial" w:hAnsi="Arial"/>
          <w:b/>
          <w:bCs/>
          <w:color w:val="C86A1E"/>
          <w:sz w:val="24"/>
          <w:szCs w:val="24"/>
        </w:rPr>
        <w:t xml:space="preserve">9A.3.3  Apple Sign In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Flow identical to Google OAuth but using Apple's OIDC endpoint; callback is POST per Apple's specification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Apple may provide a relay email address (e.g. abc123@privaterelay.appleid.com) that hides the user's real email — the relay address is stored and used as the identity anchor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Phone number is NOT provided by Apple Sign In — the relay email is the only identity claim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Same role=citizen enforcement applies; same upsert logic</w:t>
      </w:r>
    </w:p>
    <w:p>
      <w:pPr>
        <w:spacing w:before="0" w:after="0"/>
      </w:pPr>
    </w:p>
    <w:p>
      <w:pPr>
        <w:pStyle w:val="Heading3"/>
        <w:spacing w:before="200" w:after="60"/>
      </w:pPr>
      <w:r>
        <w:rPr>
          <w:rFonts w:ascii="Arial" w:cs="Arial" w:eastAsia="Arial" w:hAnsi="Arial"/>
          <w:b/>
          <w:bCs/>
          <w:color w:val="C86A1E"/>
          <w:sz w:val="24"/>
          <w:szCs w:val="24"/>
        </w:rPr>
        <w:t xml:space="preserve">9A.3.4  Returning Citizen — One-Tap Session</w:t>
      </w:r>
    </w:p>
    <w:p>
      <w:pPr>
        <w:spacing w:before="60" w:after="60" w:line="320"/>
        <w:jc w:val="left"/>
      </w:pPr>
      <w:r>
        <w:rPr>
          <w:rFonts w:ascii="Arial" w:cs="Arial" w:eastAsia="Arial" w:hAnsi="Arial"/>
          <w:b w:val="false"/>
          <w:bCs w:val="false"/>
          <w:i w:val="false"/>
          <w:iCs w:val="false"/>
          <w:color w:val="1A1A2E"/>
          <w:sz w:val="22"/>
          <w:szCs w:val="22"/>
        </w:rPr>
        <w:t xml:space="preserve">When a citizen opens the ResolveX PWA and a valid refresh token cookie exists in the browser, the app displays a welcome-back screen rather than the login form. This reduces friction for the most common use case — a citizen who filed a complaint yesterday returning to check status today.</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8F0" w:val="clear"/>
            <w:tcMar>
              <w:top w:type="dxa" w:w="110"/>
              <w:left w:type="dxa" w:w="220"/>
              <w:bottom w:type="dxa" w:w="110"/>
              <w:right w:type="dxa" w:w="180"/>
            </w:tcMar>
          </w:tcPr>
          <w:p>
            <w:pPr>
              <w:spacing w:before="0" w:after="40"/>
            </w:pPr>
            <w:r>
              <w:rPr>
                <w:rFonts w:ascii="Arial" w:cs="Arial" w:eastAsia="Arial" w:hAnsi="Arial"/>
                <w:b/>
                <w:bCs/>
                <w:i w:val="false"/>
                <w:iCs w:val="false"/>
                <w:color w:val="C86A1E"/>
                <w:sz w:val="20"/>
                <w:szCs w:val="20"/>
              </w:rPr>
              <w:t xml:space="preserve">Wireframe Design Note</w:t>
            </w:r>
          </w:p>
          <w:p>
            <w:pPr>
              <w:spacing w:before="0" w:after="0"/>
            </w:pPr>
            <w:r>
              <w:rPr>
                <w:rFonts w:ascii="Arial" w:cs="Arial" w:eastAsia="Arial" w:hAnsi="Arial"/>
                <w:b w:val="false"/>
                <w:bCs w:val="false"/>
                <w:i w:val="false"/>
                <w:iCs w:val="false"/>
                <w:color w:val="1A1A2E"/>
                <w:sz w:val="20"/>
                <w:szCs w:val="20"/>
              </w:rPr>
              <w:t xml:space="preserve">Wireframe: Welcome-back screen shows the citizen's avatar initials, name, ward, and current reputation score. A single "Sign in as [Name]" button completes login without OTP re-entry. A "Use different account" link below it clears the session.</w:t>
            </w:r>
          </w:p>
        </w:tc>
      </w:tr>
    </w:tbl>
    <w:p>
      <w:pPr>
        <w:spacing w:before="0" w:after="0"/>
      </w:pP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PWA JavaScript detects the expired access token on load and silently calls POST /auth/refresh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Auth service validates the HttpOnly refresh token cookie, issues a new access token, and rotates the refresh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If refresh succeeds → welcome-back screen shown; if refresh fails (token expired or revoked) → full login flow</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Citizens can view all active sessions and revoke any of them individually from the Profile → Sessions page</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9A.4  Officer &amp; Dept Head Authentication</w:t>
      </w:r>
    </w:p>
    <w:p>
      <w:pPr>
        <w:spacing w:before="0" w:after="0"/>
      </w:pPr>
    </w:p>
    <w:p>
      <w:pPr>
        <w:pStyle w:val="Heading3"/>
        <w:spacing w:before="200" w:after="60"/>
      </w:pPr>
      <w:r>
        <w:rPr>
          <w:rFonts w:ascii="Arial" w:cs="Arial" w:eastAsia="Arial" w:hAnsi="Arial"/>
          <w:b/>
          <w:bCs/>
          <w:color w:val="C86A1E"/>
          <w:sz w:val="24"/>
          <w:szCs w:val="24"/>
        </w:rPr>
        <w:t xml:space="preserve">9A.4.1  Government Employee ID</w:t>
      </w:r>
    </w:p>
    <w:p>
      <w:pPr>
        <w:spacing w:before="60" w:after="60" w:line="320"/>
        <w:jc w:val="left"/>
      </w:pPr>
      <w:r>
        <w:rPr>
          <w:rFonts w:ascii="Arial" w:cs="Arial" w:eastAsia="Arial" w:hAnsi="Arial"/>
          <w:b w:val="false"/>
          <w:bCs w:val="false"/>
          <w:i w:val="false"/>
          <w:iCs w:val="false"/>
          <w:color w:val="1A1A2E"/>
          <w:sz w:val="22"/>
          <w:szCs w:val="22"/>
        </w:rPr>
        <w:t xml:space="preserve">Municipal IT departments issue structured credentials to officers during onboarding. The Employee ID encodes four pieces of operational information that the system uses for automatic routing and scoping:</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EEEEF8" w:val="clear"/>
            <w:tcMar>
              <w:top w:type="dxa" w:w="130"/>
              <w:left w:type="dxa" w:w="220"/>
              <w:bottom w:type="dxa" w:w="130"/>
              <w:right w:type="dxa" w:w="180"/>
            </w:tcMar>
          </w:tcPr>
          <w:p>
            <w:pPr>
              <w:spacing w:before="0" w:after="0" w:line="280"/>
            </w:pPr>
            <w:r>
              <w:rPr>
                <w:rFonts w:ascii="Arial" w:cs="Arial" w:eastAsia="Arial" w:hAnsi="Arial"/>
                <w:b w:val="false"/>
                <w:bCs w:val="false"/>
                <w:i w:val="false"/>
                <w:iCs w:val="false"/>
                <w:color w:val="2A2A4C"/>
                <w:sz w:val="17"/>
                <w:szCs w:val="17"/>
              </w:rPr>
              <w:t xml:space="preserve">FORMAT:   {CITY_CODE}-{WARD_ID}-{DEPT_CODE}-{SEQUENCE}</w:t>
            </w:r>
          </w:p>
          <w:p>
            <w:pPr>
              <w:spacing w:before="0" w:after="0" w:line="280"/>
            </w:pPr>
            <w:r>
              <w:rPr>
                <w:rFonts w:ascii="Arial" w:cs="Arial" w:eastAsia="Arial" w:hAnsi="Arial"/>
                <w:b w:val="false"/>
                <w:bCs w:val="false"/>
                <w:i w:val="false"/>
                <w:iCs w:val="false"/>
                <w:color w:val="2A2A4C"/>
                <w:sz w:val="17"/>
                <w:szCs w:val="17"/>
              </w:rPr>
              <w:t xml:space="preserve"/>
            </w:r>
          </w:p>
          <w:p>
            <w:pPr>
              <w:spacing w:before="0" w:after="0" w:line="280"/>
            </w:pPr>
            <w:r>
              <w:rPr>
                <w:rFonts w:ascii="Arial" w:cs="Arial" w:eastAsia="Arial" w:hAnsi="Arial"/>
                <w:b w:val="false"/>
                <w:bCs w:val="false"/>
                <w:i w:val="false"/>
                <w:iCs w:val="false"/>
                <w:color w:val="2A2A4C"/>
                <w:sz w:val="17"/>
                <w:szCs w:val="17"/>
              </w:rPr>
              <w:t xml:space="preserve">EXAMPLE:  BBMP-W14-DRN-042</w:t>
            </w:r>
          </w:p>
          <w:p>
            <w:pPr>
              <w:spacing w:before="0" w:after="0" w:line="280"/>
            </w:pPr>
            <w:r>
              <w:rPr>
                <w:rFonts w:ascii="Arial" w:cs="Arial" w:eastAsia="Arial" w:hAnsi="Arial"/>
                <w:b w:val="false"/>
                <w:bCs w:val="false"/>
                <w:i w:val="false"/>
                <w:iCs w:val="false"/>
                <w:color w:val="2A2A4C"/>
                <w:sz w:val="17"/>
                <w:szCs w:val="17"/>
              </w:rPr>
              <w:t xml:space="preserve">          └─ BBMP = Bruhat Bengaluru Mahanagara Palike  (city code)</w:t>
            </w:r>
          </w:p>
          <w:p>
            <w:pPr>
              <w:spacing w:before="0" w:after="0" w:line="280"/>
            </w:pPr>
            <w:r>
              <w:rPr>
                <w:rFonts w:ascii="Arial" w:cs="Arial" w:eastAsia="Arial" w:hAnsi="Arial"/>
                <w:b w:val="false"/>
                <w:bCs w:val="false"/>
                <w:i w:val="false"/>
                <w:iCs w:val="false"/>
                <w:color w:val="2A2A4C"/>
                <w:sz w:val="17"/>
                <w:szCs w:val="17"/>
              </w:rPr>
              <w:t xml:space="preserve">             └─ W14  = Ward 14                          (ward identifier)</w:t>
            </w:r>
          </w:p>
          <w:p>
            <w:pPr>
              <w:spacing w:before="0" w:after="0" w:line="280"/>
            </w:pPr>
            <w:r>
              <w:rPr>
                <w:rFonts w:ascii="Arial" w:cs="Arial" w:eastAsia="Arial" w:hAnsi="Arial"/>
                <w:b w:val="false"/>
                <w:bCs w:val="false"/>
                <w:i w:val="false"/>
                <w:iCs w:val="false"/>
                <w:color w:val="2A2A4C"/>
                <w:sz w:val="17"/>
                <w:szCs w:val="17"/>
              </w:rPr>
              <w:t xml:space="preserve">                └─ DRN  = Drainage Department           (department code)</w:t>
            </w:r>
          </w:p>
          <w:p>
            <w:pPr>
              <w:spacing w:before="0" w:after="0" w:line="280"/>
            </w:pPr>
            <w:r>
              <w:rPr>
                <w:rFonts w:ascii="Arial" w:cs="Arial" w:eastAsia="Arial" w:hAnsi="Arial"/>
                <w:b w:val="false"/>
                <w:bCs w:val="false"/>
                <w:i w:val="false"/>
                <w:iCs w:val="false"/>
                <w:color w:val="2A2A4C"/>
                <w:sz w:val="17"/>
                <w:szCs w:val="17"/>
              </w:rPr>
              <w:t xml:space="preserve">                   └─ 042  = 42nd officer in this dept  (sequential number)</w:t>
            </w:r>
          </w:p>
          <w:p>
            <w:pPr>
              <w:spacing w:before="0" w:after="0" w:line="280"/>
            </w:pPr>
            <w:r>
              <w:rPr>
                <w:rFonts w:ascii="Arial" w:cs="Arial" w:eastAsia="Arial" w:hAnsi="Arial"/>
                <w:b w:val="false"/>
                <w:bCs w:val="false"/>
                <w:i w:val="false"/>
                <w:iCs w:val="false"/>
                <w:color w:val="2A2A4C"/>
                <w:sz w:val="17"/>
                <w:szCs w:val="17"/>
              </w:rPr>
              <w:t xml:space="preserve"/>
            </w:r>
          </w:p>
          <w:p>
            <w:pPr>
              <w:spacing w:before="0" w:after="0" w:line="280"/>
            </w:pPr>
            <w:r>
              <w:rPr>
                <w:rFonts w:ascii="Arial" w:cs="Arial" w:eastAsia="Arial" w:hAnsi="Arial"/>
                <w:b w:val="false"/>
                <w:bCs w:val="false"/>
                <w:i w:val="false"/>
                <w:iCs w:val="false"/>
                <w:color w:val="2A2A4C"/>
                <w:sz w:val="17"/>
                <w:szCs w:val="17"/>
              </w:rPr>
              <w:t xml:space="preserve">DEPT CODES (standard set):</w:t>
            </w:r>
          </w:p>
          <w:p>
            <w:pPr>
              <w:spacing w:before="0" w:after="0" w:line="280"/>
            </w:pPr>
            <w:r>
              <w:rPr>
                <w:rFonts w:ascii="Arial" w:cs="Arial" w:eastAsia="Arial" w:hAnsi="Arial"/>
                <w:b w:val="false"/>
                <w:bCs w:val="false"/>
                <w:i w:val="false"/>
                <w:iCs w:val="false"/>
                <w:color w:val="2A2A4C"/>
                <w:sz w:val="17"/>
                <w:szCs w:val="17"/>
              </w:rPr>
              <w:t xml:space="preserve">  RDS = Roads &amp; Infrastructure    DRN = Drainage &amp; Sewage</w:t>
            </w:r>
          </w:p>
          <w:p>
            <w:pPr>
              <w:spacing w:before="0" w:after="0" w:line="280"/>
            </w:pPr>
            <w:r>
              <w:rPr>
                <w:rFonts w:ascii="Arial" w:cs="Arial" w:eastAsia="Arial" w:hAnsi="Arial"/>
                <w:b w:val="false"/>
                <w:bCs w:val="false"/>
                <w:i w:val="false"/>
                <w:iCs w:val="false"/>
                <w:color w:val="2A2A4C"/>
                <w:sz w:val="17"/>
                <w:szCs w:val="17"/>
              </w:rPr>
              <w:t xml:space="preserve">  LGT = Street Lighting           SAN = Sanitation &amp; Waste</w:t>
            </w:r>
          </w:p>
          <w:p>
            <w:pPr>
              <w:spacing w:before="0" w:after="0" w:line="280"/>
            </w:pPr>
            <w:r>
              <w:rPr>
                <w:rFonts w:ascii="Arial" w:cs="Arial" w:eastAsia="Arial" w:hAnsi="Arial"/>
                <w:b w:val="false"/>
                <w:bCs w:val="false"/>
                <w:i w:val="false"/>
                <w:iCs w:val="false"/>
                <w:color w:val="2A2A4C"/>
                <w:sz w:val="17"/>
                <w:szCs w:val="17"/>
              </w:rPr>
              <w:t xml:space="preserve">  PRK = Parks &amp; Greenery          GEN = General / Multiple</w:t>
            </w:r>
          </w:p>
          <w:p>
            <w:pPr>
              <w:spacing w:before="0" w:after="0" w:line="280"/>
            </w:pPr>
            <w:r>
              <w:rPr>
                <w:rFonts w:ascii="Arial" w:cs="Arial" w:eastAsia="Arial" w:hAnsi="Arial"/>
                <w:b w:val="false"/>
                <w:bCs w:val="false"/>
                <w:i w:val="false"/>
                <w:iCs w:val="false"/>
                <w:color w:val="2A2A4C"/>
                <w:sz w:val="17"/>
                <w:szCs w:val="17"/>
              </w:rPr>
              <w:t xml:space="preserve"/>
            </w:r>
          </w:p>
          <w:p>
            <w:pPr>
              <w:spacing w:before="0" w:after="0" w:line="280"/>
            </w:pPr>
            <w:r>
              <w:rPr>
                <w:rFonts w:ascii="Arial" w:cs="Arial" w:eastAsia="Arial" w:hAnsi="Arial"/>
                <w:b w:val="false"/>
                <w:bCs w:val="false"/>
                <w:i w:val="false"/>
                <w:iCs w:val="false"/>
                <w:color w:val="2A2A4C"/>
                <w:sz w:val="17"/>
                <w:szCs w:val="17"/>
              </w:rPr>
              <w:t xml:space="preserve">BENEFIT: The routing engine derives ward_id and dept_id directly from</w:t>
            </w:r>
          </w:p>
          <w:p>
            <w:pPr>
              <w:spacing w:before="0" w:after="0" w:line="280"/>
            </w:pPr>
            <w:r>
              <w:rPr>
                <w:rFonts w:ascii="Arial" w:cs="Arial" w:eastAsia="Arial" w:hAnsi="Arial"/>
                <w:b w:val="false"/>
                <w:bCs w:val="false"/>
                <w:i w:val="false"/>
                <w:iCs w:val="false"/>
                <w:color w:val="2A2A4C"/>
                <w:sz w:val="17"/>
                <w:szCs w:val="17"/>
              </w:rPr>
              <w:t xml:space="preserve">         the Employee ID. No manual per-officer configuration is needed.</w:t>
            </w:r>
          </w:p>
        </w:tc>
      </w:tr>
    </w:tbl>
    <w:p>
      <w:pPr>
        <w:spacing w:before="0" w:after="0"/>
      </w:pPr>
    </w:p>
    <w:p>
      <w:pPr>
        <w:pStyle w:val="Heading3"/>
        <w:spacing w:before="200" w:after="60"/>
      </w:pPr>
      <w:r>
        <w:rPr>
          <w:rFonts w:ascii="Arial" w:cs="Arial" w:eastAsia="Arial" w:hAnsi="Arial"/>
          <w:b/>
          <w:bCs/>
          <w:color w:val="C86A1E"/>
          <w:sz w:val="24"/>
          <w:szCs w:val="24"/>
        </w:rPr>
        <w:t xml:space="preserve">9A.4.2  Password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F8A" w:sz="1"/>
              <w:left w:val="single" w:color="1A5F8A" w:sz="1"/>
              <w:bottom w:val="single" w:color="1A5F8A" w:sz="1"/>
              <w:right w:val="single" w:color="1A5F8A" w:sz="1"/>
            </w:tcBorders>
            <w:shd w:fill="1A5F8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Policy</w:t>
            </w:r>
          </w:p>
        </w:tc>
        <w:tc>
          <w:tcPr>
            <w:tcW w:type="dxa" w:w="6360"/>
            <w:tcBorders>
              <w:top w:val="single" w:color="1A5F8A" w:sz="1"/>
              <w:left w:val="single" w:color="1A5F8A" w:sz="1"/>
              <w:bottom w:val="single" w:color="1A5F8A" w:sz="1"/>
              <w:right w:val="single" w:color="1A5F8A" w:sz="1"/>
            </w:tcBorders>
            <w:shd w:fill="1A5F8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Requirement</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Minimum length</w:t>
            </w:r>
          </w:p>
        </w:tc>
        <w:tc>
          <w:tcPr>
            <w:tcW w:type="dxa" w:w="6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12 characters</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Character complexity</w:t>
            </w:r>
          </w:p>
        </w:tc>
        <w:tc>
          <w:tcPr>
            <w:tcW w:type="dxa" w:w="6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Must include at least one: uppercase letter, lowercase letter, number, special character (!@#$%^&amp;*)</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Hash algorithm</w:t>
            </w:r>
          </w:p>
        </w:tc>
        <w:tc>
          <w:tcPr>
            <w:tcW w:type="dxa" w:w="6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bcrypt with salt_rounds = 12. Plaintext password is never written to any log, database, or response.</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Password expiry</w:t>
            </w:r>
          </w:p>
        </w:tc>
        <w:tc>
          <w:tcPr>
            <w:tcW w:type="dxa" w:w="6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90 days — enforced by government IT security policy. System prompts for new password on expiry.</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Reuse restriction</w:t>
            </w:r>
          </w:p>
        </w:tc>
        <w:tc>
          <w:tcPr>
            <w:tcW w:type="dxa" w:w="6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Last 5 passwords cannot be reused. Previous password hashes stored in password_history table.</w:t>
            </w:r>
          </w:p>
        </w:tc>
      </w:tr>
      <w:tr>
        <w:tc>
          <w:tcPr>
            <w:tcW w:type="dxa" w:w="3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Forgot password</w:t>
            </w:r>
          </w:p>
        </w:tc>
        <w:tc>
          <w:tcPr>
            <w:tcW w:type="dxa" w:w="63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Self-service via verified government email address. IT helpdesk backup path available for email access loss.</w:t>
            </w:r>
          </w:p>
        </w:tc>
      </w:tr>
      <w:tr>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Temporary password</w:t>
            </w:r>
          </w:p>
        </w:tc>
        <w:tc>
          <w:tcPr>
            <w:tcW w:type="dxa" w:w="6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IT admin can issue a temporary password on account creation. Officer is forced to change it on first login.</w:t>
            </w:r>
          </w:p>
        </w:tc>
      </w:tr>
    </w:tbl>
    <w:p>
      <w:pPr>
        <w:spacing w:before="0" w:after="0"/>
      </w:pPr>
    </w:p>
    <w:p>
      <w:pPr>
        <w:pStyle w:val="Heading3"/>
        <w:spacing w:before="200" w:after="60"/>
      </w:pPr>
      <w:r>
        <w:rPr>
          <w:rFonts w:ascii="Arial" w:cs="Arial" w:eastAsia="Arial" w:hAnsi="Arial"/>
          <w:b/>
          <w:bCs/>
          <w:color w:val="C86A1E"/>
          <w:sz w:val="24"/>
          <w:szCs w:val="24"/>
        </w:rPr>
        <w:t xml:space="preserve">9A.4.3  TOTP Two-Factor Authentication — Mandatory for All Staff</w:t>
      </w:r>
    </w:p>
    <w:p>
      <w:pPr>
        <w:spacing w:before="60" w:after="60" w:line="320"/>
        <w:jc w:val="left"/>
      </w:pPr>
      <w:r>
        <w:rPr>
          <w:rFonts w:ascii="Arial" w:cs="Arial" w:eastAsia="Arial" w:hAnsi="Arial"/>
          <w:b w:val="false"/>
          <w:bCs w:val="false"/>
          <w:i w:val="false"/>
          <w:iCs w:val="false"/>
          <w:color w:val="1A1A2E"/>
          <w:sz w:val="22"/>
          <w:szCs w:val="22"/>
        </w:rPr>
        <w:t xml:space="preserve">TOTP (Time-based One-Time Password, RFC 6238) is mandatory for all government staff roles. A valid password without a valid TOTP code does not issue a JWT under any circumstances. This is enforced server-side in the auth service — there is no client-side bypass path.</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8F0" w:val="clear"/>
            <w:tcMar>
              <w:top w:type="dxa" w:w="110"/>
              <w:left w:type="dxa" w:w="220"/>
              <w:bottom w:type="dxa" w:w="110"/>
              <w:right w:type="dxa" w:w="180"/>
            </w:tcMar>
          </w:tcPr>
          <w:p>
            <w:pPr>
              <w:spacing w:before="0" w:after="40"/>
            </w:pPr>
            <w:r>
              <w:rPr>
                <w:rFonts w:ascii="Arial" w:cs="Arial" w:eastAsia="Arial" w:hAnsi="Arial"/>
                <w:b/>
                <w:bCs/>
                <w:i w:val="false"/>
                <w:iCs w:val="false"/>
                <w:color w:val="C86A1E"/>
                <w:sz w:val="20"/>
                <w:szCs w:val="20"/>
              </w:rPr>
              <w:t xml:space="preserve">Wireframe Design Note</w:t>
            </w:r>
          </w:p>
          <w:p>
            <w:pPr>
              <w:spacing w:before="0" w:after="0"/>
            </w:pPr>
            <w:r>
              <w:rPr>
                <w:rFonts w:ascii="Arial" w:cs="Arial" w:eastAsia="Arial" w:hAnsi="Arial"/>
                <w:b w:val="false"/>
                <w:bCs w:val="false"/>
                <w:i w:val="false"/>
                <w:iCs w:val="false"/>
                <w:color w:val="1A1A2E"/>
                <w:sz w:val="20"/>
                <w:szCs w:val="20"/>
              </w:rPr>
              <w:t xml:space="preserve">Wireframe: After password is verified, the 2FA screen shows a 6-box TOTP input with a "Code refreshes every 30 seconds" subtitle. A "Use backup code instead" link is visible at the bottom. The 2FA screen is a separate server-side step — the password step returns a partial session token, not a full JWT.</w:t>
            </w:r>
          </w:p>
        </w:tc>
      </w:tr>
    </w:tbl>
    <w:p>
      <w:pPr>
        <w:spacing w:before="0" w:after="0"/>
      </w:pP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Standard: RFC 6238 TOTP — time-based, 30-second window, 6-digit codes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Compatible applications: Google Authenticator, Authy, Microsoft Authenticator, any RFC 6238 compliant app</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Setup: QR code displayed once during first-time activation. Manual alphanumeric setup key provided as a fallback for users who cannot scan QR codes.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Backup codes: 10 single-use numeric codes generated at setup. Displayed exactly once — officer must download or print them before proceeding. Each code is stored as a bcrypt hash. Once used, a backup code is permanently invalidated.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Lost authenticator device: Officer contacts IT helpdesk which verifies identity through an out-of-band process and resets the TOTP secret. Officer completes setup again with new authenticator.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Enforcement: POST /auth/login issues a partial session token only. POST /auth/login/2fa consumes the partial token + TOTP code and issues the full JWT. No endpoint accepts the partial token as a full session.</w:t>
      </w:r>
    </w:p>
    <w:p>
      <w:pPr>
        <w:spacing w:before="0" w:after="0"/>
      </w:pPr>
    </w:p>
    <w:p>
      <w:pPr>
        <w:pStyle w:val="Heading3"/>
        <w:spacing w:before="200" w:after="60"/>
      </w:pPr>
      <w:r>
        <w:rPr>
          <w:rFonts w:ascii="Arial" w:cs="Arial" w:eastAsia="Arial" w:hAnsi="Arial"/>
          <w:b/>
          <w:bCs/>
          <w:color w:val="C86A1E"/>
          <w:sz w:val="24"/>
          <w:szCs w:val="24"/>
        </w:rPr>
        <w:t xml:space="preserve">9A.4.4  First-Time Officer Activation — Four-Step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8F0" w:val="clear"/>
            <w:tcMar>
              <w:top w:type="dxa" w:w="110"/>
              <w:left w:type="dxa" w:w="220"/>
              <w:bottom w:type="dxa" w:w="110"/>
              <w:right w:type="dxa" w:w="180"/>
            </w:tcMar>
          </w:tcPr>
          <w:p>
            <w:pPr>
              <w:spacing w:before="0" w:after="40"/>
            </w:pPr>
            <w:r>
              <w:rPr>
                <w:rFonts w:ascii="Arial" w:cs="Arial" w:eastAsia="Arial" w:hAnsi="Arial"/>
                <w:b/>
                <w:bCs/>
                <w:i w:val="false"/>
                <w:iCs w:val="false"/>
                <w:color w:val="C86A1E"/>
                <w:sz w:val="20"/>
                <w:szCs w:val="20"/>
              </w:rPr>
              <w:t xml:space="preserve">Wireframe Design Note</w:t>
            </w:r>
          </w:p>
          <w:p>
            <w:pPr>
              <w:spacing w:before="0" w:after="0"/>
            </w:pPr>
            <w:r>
              <w:rPr>
                <w:rFonts w:ascii="Arial" w:cs="Arial" w:eastAsia="Arial" w:hAnsi="Arial"/>
                <w:b w:val="false"/>
                <w:bCs w:val="false"/>
                <w:i w:val="false"/>
                <w:iCs w:val="false"/>
                <w:color w:val="1A1A2E"/>
                <w:sz w:val="20"/>
                <w:szCs w:val="20"/>
              </w:rPr>
              <w:t xml:space="preserve">Wireframe: Progress indicator showing 4 steps. Step 3 displays the TOTP QR code with manual key below it and a 6-box confirmation input. Step 4 shows all 10 backup codes with "I have saved these codes" acknowledgement checkbox before proceeding.</w:t>
            </w:r>
          </w:p>
        </w:tc>
      </w:tr>
    </w:tbl>
    <w:p>
      <w:pPr>
        <w:spacing w:before="0" w:after="0"/>
      </w:pP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IT admin creates the officer account with a system-generated temporary password and sends an activation email to the officer's registered government email address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Officer logs in with the temporary credentials. The system detects the temp password flag and forces an immediate password change meeting the full password policy before proceeding</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An email verification link is sent to the government email address. Officer clicks the link to confirm email ownership. The account is flagged as email-verified.</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Officer is presented with the TOTP QR code setup screen. They scan the QR code in their authenticator app and confirm setup by entering the first generated code. On successful confirmation, 10 backup codes are generated and displayed once. The officer must check an acknowledgement box confirming they have saved the codes before the Continue button activates.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Activation complete. Normal login flow (Employee ID + password + TOTP) is now active for this account.</w:t>
      </w:r>
    </w:p>
    <w:p>
      <w:pPr>
        <w:spacing w:before="0" w:after="0"/>
      </w:pPr>
    </w:p>
    <w:p>
      <w:pPr>
        <w:pStyle w:val="Heading3"/>
        <w:spacing w:before="200" w:after="60"/>
      </w:pPr>
      <w:r>
        <w:rPr>
          <w:rFonts w:ascii="Arial" w:cs="Arial" w:eastAsia="Arial" w:hAnsi="Arial"/>
          <w:b/>
          <w:bCs/>
          <w:color w:val="C86A1E"/>
          <w:sz w:val="24"/>
          <w:szCs w:val="24"/>
        </w:rPr>
        <w:t xml:space="preserve">9A.4.5  Failed Login Security Policy</w:t>
      </w:r>
    </w:p>
    <w:p>
      <w:pPr>
        <w:spacing w:before="60" w:after="60" w:line="320"/>
        <w:jc w:val="left"/>
      </w:pPr>
      <w:r>
        <w:rPr>
          <w:rFonts w:ascii="Arial" w:cs="Arial" w:eastAsia="Arial" w:hAnsi="Arial"/>
          <w:b w:val="false"/>
          <w:bCs w:val="false"/>
          <w:i w:val="false"/>
          <w:iCs w:val="false"/>
          <w:color w:val="1A1A2E"/>
          <w:sz w:val="22"/>
          <w:szCs w:val="22"/>
        </w:rPr>
        <w:t xml:space="preserve">Security error messages deliberately reveal as little information as possible to prevent enumeration attacks and credential stuffing.</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A02020" w:sz="1"/>
              <w:left w:val="single" w:color="A02020" w:sz="1"/>
              <w:bottom w:val="single" w:color="A02020" w:sz="1"/>
              <w:right w:val="single" w:color="A02020" w:sz="1"/>
            </w:tcBorders>
            <w:shd w:fill="A0202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Scenario</w:t>
            </w:r>
          </w:p>
        </w:tc>
        <w:tc>
          <w:tcPr>
            <w:tcW w:type="dxa" w:w="3500"/>
            <w:tcBorders>
              <w:top w:val="single" w:color="A02020" w:sz="1"/>
              <w:left w:val="single" w:color="A02020" w:sz="1"/>
              <w:bottom w:val="single" w:color="A02020" w:sz="1"/>
              <w:right w:val="single" w:color="A02020" w:sz="1"/>
            </w:tcBorders>
            <w:shd w:fill="A0202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System Response</w:t>
            </w:r>
          </w:p>
        </w:tc>
        <w:tc>
          <w:tcPr>
            <w:tcW w:type="dxa" w:w="3460"/>
            <w:tcBorders>
              <w:top w:val="single" w:color="A02020" w:sz="1"/>
              <w:left w:val="single" w:color="A02020" w:sz="1"/>
              <w:bottom w:val="single" w:color="A02020" w:sz="1"/>
              <w:right w:val="single" w:color="A02020" w:sz="1"/>
            </w:tcBorders>
            <w:shd w:fill="A0202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Security Rationale</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Wrong password (attempts 1–2)</w:t>
            </w:r>
          </w:p>
        </w:tc>
        <w:tc>
          <w:tcPr>
            <w:tcW w:type="dxa" w:w="3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Error: "Invalid credentials — N attempts remaining before lockout." Fields highlighted in red.</w:t>
            </w:r>
          </w:p>
        </w:tc>
        <w:tc>
          <w:tcPr>
            <w:tcW w:type="dxa" w:w="34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Counts down to create urgency but does not reveal which field is wrong.</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Wrong password (attempt 3)</w:t>
            </w:r>
          </w:p>
        </w:tc>
        <w:tc>
          <w:tcPr>
            <w:tcW w:type="dxa" w:w="3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15-minute account lockout. Countdown timer shown. IT helpdesk link displayed.</w:t>
            </w:r>
          </w:p>
        </w:tc>
        <w:tc>
          <w:tcPr>
            <w:tcW w:type="dxa" w:w="34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Prevents rapid-fire brute force without requiring IT intervention for short lockouts.</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Wrong password (attempt 5 and beyond)</w:t>
            </w:r>
          </w:p>
        </w:tc>
        <w:tc>
          <w:tcPr>
            <w:tcW w:type="dxa" w:w="3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Account locked. "IT helpdesk required for unlock" message. Backup code reset path visible.</w:t>
            </w:r>
          </w:p>
        </w:tc>
        <w:tc>
          <w:tcPr>
            <w:tcW w:type="dxa" w:w="34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Escalates security response for persistent attack attempts.</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Wrong TOTP code</w:t>
            </w:r>
          </w:p>
        </w:tc>
        <w:tc>
          <w:tcPr>
            <w:tcW w:type="dxa" w:w="3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"Incorrect code. Please wait for the next 30-second cycle and try again." Input clears.</w:t>
            </w:r>
          </w:p>
        </w:tc>
        <w:tc>
          <w:tcPr>
            <w:tcW w:type="dxa" w:w="34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Prevents reuse of the same code across the 30-second window.</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Employee ID does not exist</w:t>
            </w:r>
          </w:p>
        </w:tc>
        <w:tc>
          <w:tcPr>
            <w:tcW w:type="dxa" w:w="3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Generic "Invalid credentials" — identical to wrong password error.</w:t>
            </w:r>
          </w:p>
        </w:tc>
        <w:tc>
          <w:tcPr>
            <w:tcW w:type="dxa" w:w="34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Prevents enumeration of valid Employee IDs via differential error messages.</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IP rate limiting</w:t>
            </w:r>
          </w:p>
        </w:tc>
        <w:tc>
          <w:tcPr>
            <w:tcW w:type="dxa" w:w="3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After 20 login attempts from a single IP within 5 minutes, requests are rate-limited regardless of account.</w:t>
            </w:r>
          </w:p>
        </w:tc>
        <w:tc>
          <w:tcPr>
            <w:tcW w:type="dxa" w:w="34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Prevents distributed brute-force attacks that use many different account names.</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Expired session</w:t>
            </w:r>
          </w:p>
        </w:tc>
        <w:tc>
          <w:tcPr>
            <w:tcW w:type="dxa" w:w="3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Redirect to login with "Your session has expired. Please sign in again." No data loss.</w:t>
            </w:r>
          </w:p>
        </w:tc>
        <w:tc>
          <w:tcPr>
            <w:tcW w:type="dxa" w:w="34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Clean session expiry UX without revealing internal token state.</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9A.5  Commissioner Single Sign-On (SSO)</w:t>
      </w:r>
    </w:p>
    <w:p>
      <w:pPr>
        <w:spacing w:before="60" w:after="60" w:line="320"/>
        <w:jc w:val="left"/>
      </w:pPr>
      <w:r>
        <w:rPr>
          <w:rFonts w:ascii="Arial" w:cs="Arial" w:eastAsia="Arial" w:hAnsi="Arial"/>
          <w:b w:val="false"/>
          <w:bCs w:val="false"/>
          <w:i w:val="false"/>
          <w:iCs w:val="false"/>
          <w:color w:val="1A1A2E"/>
          <w:sz w:val="22"/>
          <w:szCs w:val="22"/>
        </w:rPr>
        <w:t xml:space="preserve">The Commissioner role uses Single Sign-On federated with the state or central government's existing identity infrastructure. ResolveX acts as an OAuth/SAML Service Provider only — it never stores Commissioner passwords and never manages Commissioner account lifecycles. All of that remains with the government's Identity Provider (IdP).</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8F0" w:val="clear"/>
            <w:tcMar>
              <w:top w:type="dxa" w:w="110"/>
              <w:left w:type="dxa" w:w="220"/>
              <w:bottom w:type="dxa" w:w="110"/>
              <w:right w:type="dxa" w:w="180"/>
            </w:tcMar>
          </w:tcPr>
          <w:p>
            <w:pPr>
              <w:spacing w:before="0" w:after="40"/>
            </w:pPr>
            <w:r>
              <w:rPr>
                <w:rFonts w:ascii="Arial" w:cs="Arial" w:eastAsia="Arial" w:hAnsi="Arial"/>
                <w:b/>
                <w:bCs/>
                <w:i w:val="false"/>
                <w:iCs w:val="false"/>
                <w:color w:val="C86A1E"/>
                <w:sz w:val="20"/>
                <w:szCs w:val="20"/>
              </w:rPr>
              <w:t xml:space="preserve">Wireframe Design Note</w:t>
            </w:r>
          </w:p>
          <w:p>
            <w:pPr>
              <w:spacing w:before="0" w:after="0"/>
            </w:pPr>
            <w:r>
              <w:rPr>
                <w:rFonts w:ascii="Arial" w:cs="Arial" w:eastAsia="Arial" w:hAnsi="Arial"/>
                <w:b w:val="false"/>
                <w:bCs w:val="false"/>
                <w:i w:val="false"/>
                <w:iCs w:val="false"/>
                <w:color w:val="1A1A2E"/>
                <w:sz w:val="20"/>
                <w:szCs w:val="20"/>
              </w:rPr>
              <w:t xml:space="preserve">Wireframe: Commissioner login screen shows a high-privilege warning banner in red, two SSO buttons ("Sign in with State Govt SSO" and "Sign in with NIC eGov SSO"), and a collapsed "or email + password" section as fallback. A hardware key information panel is shown at the bottom.</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5A2A7A" w:sz="1"/>
              <w:left w:val="single" w:color="5A2A7A" w:sz="1"/>
              <w:bottom w:val="single" w:color="5A2A7A" w:sz="1"/>
              <w:right w:val="single" w:color="5A2A7A" w:sz="1"/>
            </w:tcBorders>
            <w:shd w:fill="5A2A7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SSO Aspect</w:t>
            </w:r>
          </w:p>
        </w:tc>
        <w:tc>
          <w:tcPr>
            <w:tcW w:type="dxa" w:w="6760"/>
            <w:tcBorders>
              <w:top w:val="single" w:color="5A2A7A" w:sz="1"/>
              <w:left w:val="single" w:color="5A2A7A" w:sz="1"/>
              <w:bottom w:val="single" w:color="5A2A7A" w:sz="1"/>
              <w:right w:val="single" w:color="5A2A7A" w:sz="1"/>
            </w:tcBorders>
            <w:shd w:fill="5A2A7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Specification</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SAML 2.0 integration</w:t>
            </w:r>
          </w:p>
        </w:tc>
        <w:tc>
          <w:tcPr>
            <w:tcW w:type="dxa" w:w="6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NIC (National Informatics Centre) provides SAML 2.0 endpoints for central and state government portals. This is the primary protocol for most Indian government SSO deployments.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OIDC integration</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Newer state portals (e.g. Maharashtra, Karnataka digital initiatives) support OIDC / OAuth 2.0. ResolveX supports both — the protocol is configured per city during onboarding.</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Protocol selection</w:t>
            </w:r>
          </w:p>
        </w:tc>
        <w:tc>
          <w:tcPr>
            <w:tcW w:type="dxa" w:w="6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Configured once by the city IT team during ResolveX onboarding. The auth service adapter is switched in configuration — no code change required.</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SSO flow</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 taps SSO button → browser redirected to government IdP login page → after successful authentication, SAML assertion or OIDC authorization code returned to ResolveX callback → auth service validates the assertion/code → issues a ResolveX JWT with role=commissioner.</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Token forwarding policy</w:t>
            </w:r>
          </w:p>
        </w:tc>
        <w:tc>
          <w:tcPr>
            <w:tcW w:type="dxa" w:w="6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The government SSO token (SAML assertion or OIDC access token) is NEVER forwarded to downstream ResolveX services. It is consumed by the auth service only.</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SSO fallback</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If the government SSO endpoint returns an error or is unreachable, the Commissioner can use email + password + TOTP 2FA. This fallback is always available for business continuity.</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FIDO2 hardware key</w:t>
            </w:r>
          </w:p>
        </w:tc>
        <w:tc>
          <w:tcPr>
            <w:tcW w:type="dxa" w:w="6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Commissioners may optionally register a FIDO2 WebAuthn hardware security key (YubiKey 5 or compatible). When registered, a physical key tap is required after SSO — providing a third authentication factor for the highest-privilege account.</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Session length</w:t>
            </w:r>
          </w:p>
        </w:tc>
        <w:tc>
          <w:tcPr>
            <w:tcW w:type="dxa" w:w="6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4 hours. On expiry, auth service attempts a silent SSO re-authentication in the background. If the SSO session is still valid, a new ResolveX JWT is issued transparently. If not, the Commissioner is prompted to re-authenticate.</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Audit logging</w:t>
            </w:r>
          </w:p>
        </w:tc>
        <w:tc>
          <w:tcPr>
            <w:tcW w:type="dxa" w:w="6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Every Commissioner login, action, and logout is written to an append-only MongoDB collection (audit_events). Fields: user_id, IP address, device fingerprint, login timestamp, auth method used, session duration, every action taken. The collection is configured with no delete permission — records are permanent.</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9A.6  Token Architecture</w:t>
      </w:r>
    </w:p>
    <w:p>
      <w:pPr>
        <w:spacing w:before="0" w:after="0"/>
      </w:pPr>
    </w:p>
    <w:p>
      <w:pPr>
        <w:pStyle w:val="Heading3"/>
        <w:spacing w:before="200" w:after="60"/>
      </w:pPr>
      <w:r>
        <w:rPr>
          <w:rFonts w:ascii="Arial" w:cs="Arial" w:eastAsia="Arial" w:hAnsi="Arial"/>
          <w:b/>
          <w:bCs/>
          <w:color w:val="C86A1E"/>
          <w:sz w:val="24"/>
          <w:szCs w:val="24"/>
        </w:rPr>
        <w:t xml:space="preserve">9A.6.1  Access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Algorithm: RS256 (asymmetric RSA-SHA256). The auth service signs tokens with a private key. All other microservices verify tokens using the public key only. No service other than auth-service ever holds a signing key.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Expiry: 1 hour for all roles. Short expiry limits the blast radius of a stolen access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Storage: JavaScript memory only — stored in Zustand client store (never in localStorage, sessionStorage, IndexedDB, or any cookie). In Next.js, the Zustand store is initialised per browser session; the access token is silently refreshed from the HttpOnly cookie on every page load via the middleware.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Security properties: Immune to XSS-based token theft (no persistent JS-accessible storage). Not automatically sent with cross-origin requests (no CSRF risk). Lost on page refresh but silently recovered via the refresh token cookie.</w:t>
      </w:r>
    </w:p>
    <w:p>
      <w:pPr>
        <w:spacing w:before="0" w:after="0"/>
      </w:pPr>
    </w:p>
    <w:p>
      <w:pPr>
        <w:pStyle w:val="Heading3"/>
        <w:spacing w:before="200" w:after="60"/>
      </w:pPr>
      <w:r>
        <w:rPr>
          <w:rFonts w:ascii="Arial" w:cs="Arial" w:eastAsia="Arial" w:hAnsi="Arial"/>
          <w:b/>
          <w:bCs/>
          <w:color w:val="C86A1E"/>
          <w:sz w:val="24"/>
          <w:szCs w:val="24"/>
        </w:rPr>
        <w:t xml:space="preserve">9A.6.2  Refresh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Storage: HttpOnly, Secure, SameSite=Strict cookie. Invisible to JavaScript at all times — cannot be read, modified, or stolen via XSS.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Expiry: 7 days (citizen) | 8 hours (officer/dept head) | 4 hours (commissioner). The difference in session lengths reflects the sensitivity of each role's data access.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Token rotation: A new refresh token is issued on every successful use of POST /auth/refresh. The previous refresh token is immediately invalidated in Redis. If a stolen token is used, the next legitimate refresh attempt will fail and alert the user.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Revocation: All active refresh tokens are tracked by their jti (JWT ID) in Redis. Revoking a token writes its jti to a Redis blocklist with TTL matching the token's remaining validity. Token revocation takes effect within milliseconds.</w:t>
      </w:r>
    </w:p>
    <w:p>
      <w:pPr>
        <w:spacing w:before="0" w:after="0"/>
      </w:pPr>
    </w:p>
    <w:p>
      <w:pPr>
        <w:pStyle w:val="Heading3"/>
        <w:spacing w:before="200" w:after="60"/>
      </w:pPr>
      <w:r>
        <w:rPr>
          <w:rFonts w:ascii="Arial" w:cs="Arial" w:eastAsia="Arial" w:hAnsi="Arial"/>
          <w:b/>
          <w:bCs/>
          <w:color w:val="C86A1E"/>
          <w:sz w:val="24"/>
          <w:szCs w:val="24"/>
        </w:rPr>
        <w:t xml:space="preserve">9A.6.3  JWT Payload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EEEEF8" w:val="clear"/>
            <w:tcMar>
              <w:top w:type="dxa" w:w="130"/>
              <w:left w:type="dxa" w:w="220"/>
              <w:bottom w:type="dxa" w:w="130"/>
              <w:right w:type="dxa" w:w="180"/>
            </w:tcMar>
          </w:tcPr>
          <w:p>
            <w:pPr>
              <w:spacing w:before="0" w:after="0" w:line="280"/>
            </w:pPr>
            <w:r>
              <w:rPr>
                <w:rFonts w:ascii="Arial" w:cs="Arial" w:eastAsia="Arial" w:hAnsi="Arial"/>
                <w:b w:val="false"/>
                <w:bCs w:val="false"/>
                <w:i w:val="false"/>
                <w:iCs w:val="false"/>
                <w:color w:val="2A2A4C"/>
                <w:sz w:val="17"/>
                <w:szCs w:val="17"/>
              </w:rPr>
              <w:t xml:space="preserve">// Access token — RS256 signed — all roles</w:t>
            </w:r>
          </w:p>
          <w:p>
            <w:pPr>
              <w:spacing w:before="0" w:after="0" w:line="280"/>
            </w:pPr>
            <w:r>
              <w:rPr>
                <w:rFonts w:ascii="Arial" w:cs="Arial" w:eastAsia="Arial" w:hAnsi="Arial"/>
                <w:b w:val="false"/>
                <w:bCs w:val="false"/>
                <w:i w:val="false"/>
                <w:iCs w:val="false"/>
                <w:color w:val="2A2A4C"/>
                <w:sz w:val="17"/>
                <w:szCs w:val="17"/>
              </w:rPr>
              <w:t xml:space="preserve">//</w:t>
            </w:r>
          </w:p>
          <w:p>
            <w:pPr>
              <w:spacing w:before="0" w:after="0" w:line="280"/>
            </w:pPr>
            <w:r>
              <w:rPr>
                <w:rFonts w:ascii="Arial" w:cs="Arial" w:eastAsia="Arial" w:hAnsi="Arial"/>
                <w:b w:val="false"/>
                <w:bCs w:val="false"/>
                <w:i w:val="false"/>
                <w:iCs w:val="false"/>
                <w:color w:val="2A2A4C"/>
                <w:sz w:val="17"/>
                <w:szCs w:val="17"/>
              </w:rPr>
              <w:t xml:space="preserve">// Header</w:t>
            </w:r>
          </w:p>
          <w:p>
            <w:pPr>
              <w:spacing w:before="0" w:after="0" w:line="280"/>
            </w:pPr>
            <w:r>
              <w:rPr>
                <w:rFonts w:ascii="Arial" w:cs="Arial" w:eastAsia="Arial" w:hAnsi="Arial"/>
                <w:b w:val="false"/>
                <w:bCs w:val="false"/>
                <w:i w:val="false"/>
                <w:iCs w:val="false"/>
                <w:color w:val="2A2A4C"/>
                <w:sz w:val="17"/>
                <w:szCs w:val="17"/>
              </w:rPr>
              <w:t xml:space="preserve">{ "alg": "RS256", "typ": "JWT" }</w:t>
            </w:r>
          </w:p>
          <w:p>
            <w:pPr>
              <w:spacing w:before="0" w:after="0" w:line="280"/>
            </w:pPr>
            <w:r>
              <w:rPr>
                <w:rFonts w:ascii="Arial" w:cs="Arial" w:eastAsia="Arial" w:hAnsi="Arial"/>
                <w:b w:val="false"/>
                <w:bCs w:val="false"/>
                <w:i w:val="false"/>
                <w:iCs w:val="false"/>
                <w:color w:val="2A2A4C"/>
                <w:sz w:val="17"/>
                <w:szCs w:val="17"/>
              </w:rPr>
              <w:t xml:space="preserve"/>
            </w:r>
          </w:p>
          <w:p>
            <w:pPr>
              <w:spacing w:before="0" w:after="0" w:line="280"/>
            </w:pPr>
            <w:r>
              <w:rPr>
                <w:rFonts w:ascii="Arial" w:cs="Arial" w:eastAsia="Arial" w:hAnsi="Arial"/>
                <w:b w:val="false"/>
                <w:bCs w:val="false"/>
                <w:i w:val="false"/>
                <w:iCs w:val="false"/>
                <w:color w:val="2A2A4C"/>
                <w:sz w:val="17"/>
                <w:szCs w:val="17"/>
              </w:rPr>
              <w:t xml:space="preserve">// Payload</w:t>
            </w:r>
          </w:p>
          <w:p>
            <w:pPr>
              <w:spacing w:before="0" w:after="0" w:line="280"/>
            </w:pPr>
            <w:r>
              <w:rPr>
                <w:rFonts w:ascii="Arial" w:cs="Arial" w:eastAsia="Arial" w:hAnsi="Arial"/>
                <w:b w:val="false"/>
                <w:bCs w:val="false"/>
                <w:i w:val="false"/>
                <w:iCs w:val="false"/>
                <w:color w:val="2A2A4C"/>
                <w:sz w:val="17"/>
                <w:szCs w:val="17"/>
              </w:rPr>
              <w:t xml:space="preserve">{</w:t>
            </w:r>
          </w:p>
          <w:p>
            <w:pPr>
              <w:spacing w:before="0" w:after="0" w:line="280"/>
            </w:pPr>
            <w:r>
              <w:rPr>
                <w:rFonts w:ascii="Arial" w:cs="Arial" w:eastAsia="Arial" w:hAnsi="Arial"/>
                <w:b w:val="false"/>
                <w:bCs w:val="false"/>
                <w:i w:val="false"/>
                <w:iCs w:val="false"/>
                <w:color w:val="2A2A4C"/>
                <w:sz w:val="17"/>
                <w:szCs w:val="17"/>
              </w:rPr>
              <w:t xml:space="preserve">  "sub":     "550e8400-e29b-41d4-a716-446655440000",  // user_id (UUID v4)</w:t>
            </w:r>
          </w:p>
          <w:p>
            <w:pPr>
              <w:spacing w:before="0" w:after="0" w:line="280"/>
            </w:pPr>
            <w:r>
              <w:rPr>
                <w:rFonts w:ascii="Arial" w:cs="Arial" w:eastAsia="Arial" w:hAnsi="Arial"/>
                <w:b w:val="false"/>
                <w:bCs w:val="false"/>
                <w:i w:val="false"/>
                <w:iCs w:val="false"/>
                <w:color w:val="2A2A4C"/>
                <w:sz w:val="17"/>
                <w:szCs w:val="17"/>
              </w:rPr>
              <w:t xml:space="preserve">  "role":    "officer",                               // citizen | officer | dept_head | commissioner</w:t>
            </w:r>
          </w:p>
          <w:p>
            <w:pPr>
              <w:spacing w:before="0" w:after="0" w:line="280"/>
            </w:pPr>
            <w:r>
              <w:rPr>
                <w:rFonts w:ascii="Arial" w:cs="Arial" w:eastAsia="Arial" w:hAnsi="Arial"/>
                <w:b w:val="false"/>
                <w:bCs w:val="false"/>
                <w:i w:val="false"/>
                <w:iCs w:val="false"/>
                <w:color w:val="2A2A4C"/>
                <w:sz w:val="17"/>
                <w:szCs w:val="17"/>
              </w:rPr>
              <w:t xml:space="preserve">  "dept_id": "f47ac10b-58cc-4372-a567-0e02b2c3d479",  // UUID — null for citizens</w:t>
            </w:r>
          </w:p>
          <w:p>
            <w:pPr>
              <w:spacing w:before="0" w:after="0" w:line="280"/>
            </w:pPr>
            <w:r>
              <w:rPr>
                <w:rFonts w:ascii="Arial" w:cs="Arial" w:eastAsia="Arial" w:hAnsi="Arial"/>
                <w:b w:val="false"/>
                <w:bCs w:val="false"/>
                <w:i w:val="false"/>
                <w:iCs w:val="false"/>
                <w:color w:val="2A2A4C"/>
                <w:sz w:val="17"/>
                <w:szCs w:val="17"/>
              </w:rPr>
              <w:t xml:space="preserve">  "ward_id": "W14",                                   // string — null for commissioners (city-wide)</w:t>
            </w:r>
          </w:p>
          <w:p>
            <w:pPr>
              <w:spacing w:before="0" w:after="0" w:line="280"/>
            </w:pPr>
            <w:r>
              <w:rPr>
                <w:rFonts w:ascii="Arial" w:cs="Arial" w:eastAsia="Arial" w:hAnsi="Arial"/>
                <w:b w:val="false"/>
                <w:bCs w:val="false"/>
                <w:i w:val="false"/>
                <w:iCs w:val="false"/>
                <w:color w:val="2A2A4C"/>
                <w:sz w:val="17"/>
                <w:szCs w:val="17"/>
              </w:rPr>
              <w:t xml:space="preserve">  "city_id": "BBMP",                                  // city/municipality code</w:t>
            </w:r>
          </w:p>
          <w:p>
            <w:pPr>
              <w:spacing w:before="0" w:after="0" w:line="280"/>
            </w:pPr>
            <w:r>
              <w:rPr>
                <w:rFonts w:ascii="Arial" w:cs="Arial" w:eastAsia="Arial" w:hAnsi="Arial"/>
                <w:b w:val="false"/>
                <w:bCs w:val="false"/>
                <w:i w:val="false"/>
                <w:iCs w:val="false"/>
                <w:color w:val="2A2A4C"/>
                <w:sz w:val="17"/>
                <w:szCs w:val="17"/>
              </w:rPr>
              <w:t xml:space="preserve">  "iat":     1742198400,                              // issued at (Unix timestamp)</w:t>
            </w:r>
          </w:p>
          <w:p>
            <w:pPr>
              <w:spacing w:before="0" w:after="0" w:line="280"/>
            </w:pPr>
            <w:r>
              <w:rPr>
                <w:rFonts w:ascii="Arial" w:cs="Arial" w:eastAsia="Arial" w:hAnsi="Arial"/>
                <w:b w:val="false"/>
                <w:bCs w:val="false"/>
                <w:i w:val="false"/>
                <w:iCs w:val="false"/>
                <w:color w:val="2A2A4C"/>
                <w:sz w:val="17"/>
                <w:szCs w:val="17"/>
              </w:rPr>
              <w:t xml:space="preserve">  "exp":     1742202000,                              // expiry = iat + 3600 (1 hour)</w:t>
            </w:r>
          </w:p>
          <w:p>
            <w:pPr>
              <w:spacing w:before="0" w:after="0" w:line="280"/>
            </w:pPr>
            <w:r>
              <w:rPr>
                <w:rFonts w:ascii="Arial" w:cs="Arial" w:eastAsia="Arial" w:hAnsi="Arial"/>
                <w:b w:val="false"/>
                <w:bCs w:val="false"/>
                <w:i w:val="false"/>
                <w:iCs w:val="false"/>
                <w:color w:val="2A2A4C"/>
                <w:sz w:val="17"/>
                <w:szCs w:val="17"/>
              </w:rPr>
              <w:t xml:space="preserve">  "jti":     "7c9e6679-7425-40de-944b-e07fc1f90ae7"  // JWT ID for revocation tracking</w:t>
            </w:r>
          </w:p>
          <w:p>
            <w:pPr>
              <w:spacing w:before="0" w:after="0" w:line="280"/>
            </w:pPr>
            <w:r>
              <w:rPr>
                <w:rFonts w:ascii="Arial" w:cs="Arial" w:eastAsia="Arial" w:hAnsi="Arial"/>
                <w:b w:val="false"/>
                <w:bCs w:val="false"/>
                <w:i w:val="false"/>
                <w:iCs w:val="false"/>
                <w:color w:val="2A2A4C"/>
                <w:sz w:val="17"/>
                <w:szCs w:val="17"/>
              </w:rPr>
              <w:t xml:space="preserve">}</w:t>
            </w:r>
          </w:p>
        </w:tc>
      </w:tr>
    </w:tbl>
    <w:p>
      <w:pPr>
        <w:spacing w:before="0" w:after="0"/>
      </w:pPr>
    </w:p>
    <w:p>
      <w:pPr>
        <w:pStyle w:val="Heading3"/>
        <w:spacing w:before="200" w:after="60"/>
      </w:pPr>
      <w:r>
        <w:rPr>
          <w:rFonts w:ascii="Arial" w:cs="Arial" w:eastAsia="Arial" w:hAnsi="Arial"/>
          <w:b/>
          <w:bCs/>
          <w:color w:val="C86A1E"/>
          <w:sz w:val="24"/>
          <w:szCs w:val="24"/>
        </w:rPr>
        <w:t xml:space="preserve">9A.6.4  RBAC Enforcement Pattern</w:t>
      </w:r>
    </w:p>
    <w:p>
      <w:pPr>
        <w:spacing w:before="60" w:after="60" w:line="320"/>
        <w:jc w:val="left"/>
      </w:pPr>
      <w:r>
        <w:rPr>
          <w:rFonts w:ascii="Arial" w:cs="Arial" w:eastAsia="Arial" w:hAnsi="Arial"/>
          <w:b w:val="false"/>
          <w:bCs w:val="false"/>
          <w:i w:val="false"/>
          <w:iCs w:val="false"/>
          <w:color w:val="1A1A2E"/>
          <w:sz w:val="22"/>
          <w:szCs w:val="22"/>
        </w:rPr>
        <w:t xml:space="preserve">Role-based access control is enforced at the database query level on every API request, not just at the routing level. Hiding a UI element is cosmetic — the server-side enforcement is the actual security boundary.</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EEEEF8" w:val="clear"/>
            <w:tcMar>
              <w:top w:type="dxa" w:w="130"/>
              <w:left w:type="dxa" w:w="220"/>
              <w:bottom w:type="dxa" w:w="130"/>
              <w:right w:type="dxa" w:w="180"/>
            </w:tcMar>
          </w:tcPr>
          <w:p>
            <w:pPr>
              <w:spacing w:before="0" w:after="0" w:line="280"/>
            </w:pPr>
            <w:r>
              <w:rPr>
                <w:rFonts w:ascii="Arial" w:cs="Arial" w:eastAsia="Arial" w:hAnsi="Arial"/>
                <w:b w:val="false"/>
                <w:bCs w:val="false"/>
                <w:i w:val="false"/>
                <w:iCs w:val="false"/>
                <w:color w:val="2A2A4C"/>
                <w:sz w:val="17"/>
                <w:szCs w:val="17"/>
              </w:rPr>
              <w:t xml:space="preserve">// RBAC middleware applied per route in auth-service</w:t>
            </w:r>
          </w:p>
          <w:p>
            <w:pPr>
              <w:spacing w:before="0" w:after="0" w:line="280"/>
            </w:pPr>
            <w:r>
              <w:rPr>
                <w:rFonts w:ascii="Arial" w:cs="Arial" w:eastAsia="Arial" w:hAnsi="Arial"/>
                <w:b w:val="false"/>
                <w:bCs w:val="false"/>
                <w:i w:val="false"/>
                <w:iCs w:val="false"/>
                <w:color w:val="2A2A4C"/>
                <w:sz w:val="17"/>
                <w:szCs w:val="17"/>
              </w:rPr>
              <w:t xml:space="preserve">const requireRole = (allowedRoles) =&gt; (req, res, next) =&gt; {</w:t>
            </w:r>
          </w:p>
          <w:p>
            <w:pPr>
              <w:spacing w:before="0" w:after="0" w:line="280"/>
            </w:pPr>
            <w:r>
              <w:rPr>
                <w:rFonts w:ascii="Arial" w:cs="Arial" w:eastAsia="Arial" w:hAnsi="Arial"/>
                <w:b w:val="false"/>
                <w:bCs w:val="false"/>
                <w:i w:val="false"/>
                <w:iCs w:val="false"/>
                <w:color w:val="2A2A4C"/>
                <w:sz w:val="17"/>
                <w:szCs w:val="17"/>
              </w:rPr>
              <w:t xml:space="preserve">  if (!allowedRoles.includes(req.user.role)) {</w:t>
            </w:r>
          </w:p>
          <w:p>
            <w:pPr>
              <w:spacing w:before="0" w:after="0" w:line="280"/>
            </w:pPr>
            <w:r>
              <w:rPr>
                <w:rFonts w:ascii="Arial" w:cs="Arial" w:eastAsia="Arial" w:hAnsi="Arial"/>
                <w:b w:val="false"/>
                <w:bCs w:val="false"/>
                <w:i w:val="false"/>
                <w:iCs w:val="false"/>
                <w:color w:val="2A2A4C"/>
                <w:sz w:val="17"/>
                <w:szCs w:val="17"/>
              </w:rPr>
              <w:t xml:space="preserve">    return res.status(403).json({ error: "Forbidden", code: "RBAC_VIOLATION" });</w:t>
            </w:r>
          </w:p>
          <w:p>
            <w:pPr>
              <w:spacing w:before="0" w:after="0" w:line="280"/>
            </w:pPr>
            <w:r>
              <w:rPr>
                <w:rFonts w:ascii="Arial" w:cs="Arial" w:eastAsia="Arial" w:hAnsi="Arial"/>
                <w:b w:val="false"/>
                <w:bCs w:val="false"/>
                <w:i w:val="false"/>
                <w:iCs w:val="false"/>
                <w:color w:val="2A2A4C"/>
                <w:sz w:val="17"/>
                <w:szCs w:val="17"/>
              </w:rPr>
              <w:t xml:space="preserve">  }</w:t>
            </w:r>
          </w:p>
          <w:p>
            <w:pPr>
              <w:spacing w:before="0" w:after="0" w:line="280"/>
            </w:pPr>
            <w:r>
              <w:rPr>
                <w:rFonts w:ascii="Arial" w:cs="Arial" w:eastAsia="Arial" w:hAnsi="Arial"/>
                <w:b w:val="false"/>
                <w:bCs w:val="false"/>
                <w:i w:val="false"/>
                <w:iCs w:val="false"/>
                <w:color w:val="2A2A4C"/>
                <w:sz w:val="17"/>
                <w:szCs w:val="17"/>
              </w:rPr>
              <w:t xml:space="preserve">  next();</w:t>
            </w:r>
          </w:p>
          <w:p>
            <w:pPr>
              <w:spacing w:before="0" w:after="0" w:line="280"/>
            </w:pPr>
            <w:r>
              <w:rPr>
                <w:rFonts w:ascii="Arial" w:cs="Arial" w:eastAsia="Arial" w:hAnsi="Arial"/>
                <w:b w:val="false"/>
                <w:bCs w:val="false"/>
                <w:i w:val="false"/>
                <w:iCs w:val="false"/>
                <w:color w:val="2A2A4C"/>
                <w:sz w:val="17"/>
                <w:szCs w:val="17"/>
              </w:rPr>
              <w:t xml:space="preserve">};</w:t>
            </w:r>
          </w:p>
          <w:p>
            <w:pPr>
              <w:spacing w:before="0" w:after="0" w:line="280"/>
            </w:pPr>
            <w:r>
              <w:rPr>
                <w:rFonts w:ascii="Arial" w:cs="Arial" w:eastAsia="Arial" w:hAnsi="Arial"/>
                <w:b w:val="false"/>
                <w:bCs w:val="false"/>
                <w:i w:val="false"/>
                <w:iCs w:val="false"/>
                <w:color w:val="2A2A4C"/>
                <w:sz w:val="17"/>
                <w:szCs w:val="17"/>
              </w:rPr>
              <w:t xml:space="preserve"/>
            </w:r>
          </w:p>
          <w:p>
            <w:pPr>
              <w:spacing w:before="0" w:after="0" w:line="280"/>
            </w:pPr>
            <w:r>
              <w:rPr>
                <w:rFonts w:ascii="Arial" w:cs="Arial" w:eastAsia="Arial" w:hAnsi="Arial"/>
                <w:b w:val="false"/>
                <w:bCs w:val="false"/>
                <w:i w:val="false"/>
                <w:iCs w:val="false"/>
                <w:color w:val="2A2A4C"/>
                <w:sz w:val="17"/>
                <w:szCs w:val="17"/>
              </w:rPr>
              <w:t xml:space="preserve">// Example: analytics route — officer gets 403</w:t>
            </w:r>
          </w:p>
          <w:p>
            <w:pPr>
              <w:spacing w:before="0" w:after="0" w:line="280"/>
            </w:pPr>
            <w:r>
              <w:rPr>
                <w:rFonts w:ascii="Arial" w:cs="Arial" w:eastAsia="Arial" w:hAnsi="Arial"/>
                <w:b w:val="false"/>
                <w:bCs w:val="false"/>
                <w:i w:val="false"/>
                <w:iCs w:val="false"/>
                <w:color w:val="2A2A4C"/>
                <w:sz w:val="17"/>
                <w:szCs w:val="17"/>
              </w:rPr>
              <w:t xml:space="preserve">router.get("/analytics/risk-zones",</w:t>
            </w:r>
          </w:p>
          <w:p>
            <w:pPr>
              <w:spacing w:before="0" w:after="0" w:line="280"/>
            </w:pPr>
            <w:r>
              <w:rPr>
                <w:rFonts w:ascii="Arial" w:cs="Arial" w:eastAsia="Arial" w:hAnsi="Arial"/>
                <w:b w:val="false"/>
                <w:bCs w:val="false"/>
                <w:i w:val="false"/>
                <w:iCs w:val="false"/>
                <w:color w:val="2A2A4C"/>
                <w:sz w:val="17"/>
                <w:szCs w:val="17"/>
              </w:rPr>
              <w:t xml:space="preserve">  requireRole(["commissioner", "dept_head"]),</w:t>
            </w:r>
          </w:p>
          <w:p>
            <w:pPr>
              <w:spacing w:before="0" w:after="0" w:line="280"/>
            </w:pPr>
            <w:r>
              <w:rPr>
                <w:rFonts w:ascii="Arial" w:cs="Arial" w:eastAsia="Arial" w:hAnsi="Arial"/>
                <w:b w:val="false"/>
                <w:bCs w:val="false"/>
                <w:i w:val="false"/>
                <w:iCs w:val="false"/>
                <w:color w:val="2A2A4C"/>
                <w:sz w:val="17"/>
                <w:szCs w:val="17"/>
              </w:rPr>
              <w:t xml:space="preserve">  analyticsController.getRiskZones</w:t>
            </w:r>
          </w:p>
          <w:p>
            <w:pPr>
              <w:spacing w:before="0" w:after="0" w:line="280"/>
            </w:pPr>
            <w:r>
              <w:rPr>
                <w:rFonts w:ascii="Arial" w:cs="Arial" w:eastAsia="Arial" w:hAnsi="Arial"/>
                <w:b w:val="false"/>
                <w:bCs w:val="false"/>
                <w:i w:val="false"/>
                <w:iCs w:val="false"/>
                <w:color w:val="2A2A4C"/>
                <w:sz w:val="17"/>
                <w:szCs w:val="17"/>
              </w:rPr>
              <w:t xml:space="preserve">);</w:t>
            </w:r>
          </w:p>
          <w:p>
            <w:pPr>
              <w:spacing w:before="0" w:after="0" w:line="280"/>
            </w:pPr>
            <w:r>
              <w:rPr>
                <w:rFonts w:ascii="Arial" w:cs="Arial" w:eastAsia="Arial" w:hAnsi="Arial"/>
                <w:b w:val="false"/>
                <w:bCs w:val="false"/>
                <w:i w:val="false"/>
                <w:iCs w:val="false"/>
                <w:color w:val="2A2A4C"/>
                <w:sz w:val="17"/>
                <w:szCs w:val="17"/>
              </w:rPr>
              <w:t xml:space="preserve"/>
            </w:r>
          </w:p>
          <w:p>
            <w:pPr>
              <w:spacing w:before="0" w:after="0" w:line="280"/>
            </w:pPr>
            <w:r>
              <w:rPr>
                <w:rFonts w:ascii="Arial" w:cs="Arial" w:eastAsia="Arial" w:hAnsi="Arial"/>
                <w:b w:val="false"/>
                <w:bCs w:val="false"/>
                <w:i w:val="false"/>
                <w:iCs w:val="false"/>
                <w:color w:val="2A2A4C"/>
                <w:sz w:val="17"/>
                <w:szCs w:val="17"/>
              </w:rPr>
              <w:t xml:space="preserve">// Example: task query — officer sees only own tasks</w:t>
            </w:r>
          </w:p>
          <w:p>
            <w:pPr>
              <w:spacing w:before="0" w:after="0" w:line="280"/>
            </w:pPr>
            <w:r>
              <w:rPr>
                <w:rFonts w:ascii="Arial" w:cs="Arial" w:eastAsia="Arial" w:hAnsi="Arial"/>
                <w:b w:val="false"/>
                <w:bCs w:val="false"/>
                <w:i w:val="false"/>
                <w:iCs w:val="false"/>
                <w:color w:val="2A2A4C"/>
                <w:sz w:val="17"/>
                <w:szCs w:val="17"/>
              </w:rPr>
              <w:t xml:space="preserve">// dept_head sees entire department</w:t>
            </w:r>
          </w:p>
          <w:p>
            <w:pPr>
              <w:spacing w:before="0" w:after="0" w:line="280"/>
            </w:pPr>
            <w:r>
              <w:rPr>
                <w:rFonts w:ascii="Arial" w:cs="Arial" w:eastAsia="Arial" w:hAnsi="Arial"/>
                <w:b w:val="false"/>
                <w:bCs w:val="false"/>
                <w:i w:val="false"/>
                <w:iCs w:val="false"/>
                <w:color w:val="2A2A4C"/>
                <w:sz w:val="17"/>
                <w:szCs w:val="17"/>
              </w:rPr>
              <w:t xml:space="preserve">// commissioner sees all</w:t>
            </w:r>
          </w:p>
          <w:p>
            <w:pPr>
              <w:spacing w:before="0" w:after="0" w:line="280"/>
            </w:pPr>
            <w:r>
              <w:rPr>
                <w:rFonts w:ascii="Arial" w:cs="Arial" w:eastAsia="Arial" w:hAnsi="Arial"/>
                <w:b w:val="false"/>
                <w:bCs w:val="false"/>
                <w:i w:val="false"/>
                <w:iCs w:val="false"/>
                <w:color w:val="2A2A4C"/>
                <w:sz w:val="17"/>
                <w:szCs w:val="17"/>
              </w:rPr>
              <w:t xml:space="preserve">function buildTaskQuery(user) {</w:t>
            </w:r>
          </w:p>
          <w:p>
            <w:pPr>
              <w:spacing w:before="0" w:after="0" w:line="280"/>
            </w:pPr>
            <w:r>
              <w:rPr>
                <w:rFonts w:ascii="Arial" w:cs="Arial" w:eastAsia="Arial" w:hAnsi="Arial"/>
                <w:b w:val="false"/>
                <w:bCs w:val="false"/>
                <w:i w:val="false"/>
                <w:iCs w:val="false"/>
                <w:color w:val="2A2A4C"/>
                <w:sz w:val="17"/>
                <w:szCs w:val="17"/>
              </w:rPr>
              <w:t xml:space="preserve">  if (user.role === "officer")    return { assigned_to: user.sub };</w:t>
            </w:r>
          </w:p>
          <w:p>
            <w:pPr>
              <w:spacing w:before="0" w:after="0" w:line="280"/>
            </w:pPr>
            <w:r>
              <w:rPr>
                <w:rFonts w:ascii="Arial" w:cs="Arial" w:eastAsia="Arial" w:hAnsi="Arial"/>
                <w:b w:val="false"/>
                <w:bCs w:val="false"/>
                <w:i w:val="false"/>
                <w:iCs w:val="false"/>
                <w:color w:val="2A2A4C"/>
                <w:sz w:val="17"/>
                <w:szCs w:val="17"/>
              </w:rPr>
              <w:t xml:space="preserve">  if (user.role === "dept_head")  return { dept_id: user.dept_id };</w:t>
            </w:r>
          </w:p>
          <w:p>
            <w:pPr>
              <w:spacing w:before="0" w:after="0" w:line="280"/>
            </w:pPr>
            <w:r>
              <w:rPr>
                <w:rFonts w:ascii="Arial" w:cs="Arial" w:eastAsia="Arial" w:hAnsi="Arial"/>
                <w:b w:val="false"/>
                <w:bCs w:val="false"/>
                <w:i w:val="false"/>
                <w:iCs w:val="false"/>
                <w:color w:val="2A2A4C"/>
                <w:sz w:val="17"/>
                <w:szCs w:val="17"/>
              </w:rPr>
              <w:t xml:space="preserve">  if (user.role === "commissioner") return {};  // no filter — all tasks</w:t>
            </w:r>
          </w:p>
          <w:p>
            <w:pPr>
              <w:spacing w:before="0" w:after="0" w:line="280"/>
            </w:pPr>
            <w:r>
              <w:rPr>
                <w:rFonts w:ascii="Arial" w:cs="Arial" w:eastAsia="Arial" w:hAnsi="Arial"/>
                <w:b w:val="false"/>
                <w:bCs w:val="false"/>
                <w:i w:val="false"/>
                <w:iCs w:val="false"/>
                <w:color w:val="2A2A4C"/>
                <w:sz w:val="17"/>
                <w:szCs w:val="17"/>
              </w:rPr>
              <w:t xml:space="preserve">  return { user_id: user.sub };  // citizen — own complaints</w:t>
            </w:r>
          </w:p>
          <w:p>
            <w:pPr>
              <w:spacing w:before="0" w:after="0" w:line="280"/>
            </w:pPr>
            <w:r>
              <w:rPr>
                <w:rFonts w:ascii="Arial" w:cs="Arial" w:eastAsia="Arial" w:hAnsi="Arial"/>
                <w:b w:val="false"/>
                <w:bCs w:val="false"/>
                <w:i w:val="false"/>
                <w:iCs w:val="false"/>
                <w:color w:val="2A2A4C"/>
                <w:sz w:val="17"/>
                <w:szCs w:val="17"/>
              </w:rPr>
              <w:t xml:space="preserve">}</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9A.7  Post-Login Screen Destinations</w:t>
      </w:r>
    </w:p>
    <w:p>
      <w:pPr>
        <w:spacing w:before="60" w:after="60" w:line="320"/>
        <w:jc w:val="left"/>
      </w:pPr>
      <w:r>
        <w:rPr>
          <w:rFonts w:ascii="Arial" w:cs="Arial" w:eastAsia="Arial" w:hAnsi="Arial"/>
          <w:b w:val="false"/>
          <w:bCs w:val="false"/>
          <w:i w:val="false"/>
          <w:iCs w:val="false"/>
          <w:color w:val="1A1A2E"/>
          <w:sz w:val="22"/>
          <w:szCs w:val="22"/>
        </w:rPr>
        <w:t xml:space="preserve">Each role lands on a different screen immediately after successful authentication. These destinations are determined by the role claim in the JWT and enforced by the PWA router — the user cannot navigate to a role-specific dashboard they are not authorised for.</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FFF8F0" w:val="clear"/>
            <w:tcMar>
              <w:top w:type="dxa" w:w="110"/>
              <w:left w:type="dxa" w:w="220"/>
              <w:bottom w:type="dxa" w:w="110"/>
              <w:right w:type="dxa" w:w="180"/>
            </w:tcMar>
          </w:tcPr>
          <w:p>
            <w:pPr>
              <w:spacing w:before="0" w:after="40"/>
            </w:pPr>
            <w:r>
              <w:rPr>
                <w:rFonts w:ascii="Arial" w:cs="Arial" w:eastAsia="Arial" w:hAnsi="Arial"/>
                <w:b/>
                <w:bCs/>
                <w:i w:val="false"/>
                <w:iCs w:val="false"/>
                <w:color w:val="C86A1E"/>
                <w:sz w:val="20"/>
                <w:szCs w:val="20"/>
              </w:rPr>
              <w:t xml:space="preserve">Wireframe Design Note</w:t>
            </w:r>
          </w:p>
          <w:p>
            <w:pPr>
              <w:spacing w:before="0" w:after="0"/>
            </w:pPr>
            <w:r>
              <w:rPr>
                <w:rFonts w:ascii="Arial" w:cs="Arial" w:eastAsia="Arial" w:hAnsi="Arial"/>
                <w:b w:val="false"/>
                <w:bCs w:val="false"/>
                <w:i w:val="false"/>
                <w:iCs w:val="false"/>
                <w:color w:val="1A1A2E"/>
                <w:sz w:val="20"/>
                <w:szCs w:val="20"/>
              </w:rPr>
              <w:t xml:space="preserve">Wireframes designed for all four post-login states: (1) Citizen home — report button + complaint list + ward map + stats row. (2) Officer task queue — SLA-sorted task cards with 3 actions each. (3) Dept head overview — officer workload bars + escalation card. (4) Commissioner command center — risk alerts + cross-dept SLA + mini GIS map.</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Role</w:t>
            </w:r>
          </w:p>
        </w:tc>
        <w:tc>
          <w:tcPr>
            <w:tcW w:type="dxa" w:w="28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Landing Screen</w:t>
            </w:r>
          </w:p>
        </w:tc>
        <w:tc>
          <w:tcPr>
            <w:tcW w:type="dxa" w:w="49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Primary Elements Visible on Arrival</w:t>
            </w:r>
          </w:p>
        </w:tc>
      </w:tr>
      <w:tr>
        <w:tc>
          <w:tcPr>
            <w:tcW w:type="dxa" w:w="1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w:t>
            </w:r>
          </w:p>
        </w:tc>
        <w:tc>
          <w:tcPr>
            <w:tcW w:type="dxa" w:w="2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PWA Home (/home)</w:t>
            </w:r>
          </w:p>
        </w:tc>
        <w:tc>
          <w:tcPr>
            <w:tcW w:type="dxa" w:w="4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Large "Report an issue" CTA button (top, full-width) · Last 3 complaint statuses with live badges · Ward mini-map tile showing nearby active issues · Stats row: reputation score / total filed / resolution rate · Welcome greeting with first name and ward</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Officer</w:t>
            </w:r>
          </w:p>
        </w:tc>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My Tasks Queue (/tasks)</w:t>
            </w:r>
          </w:p>
        </w:tc>
        <w:tc>
          <w:tcPr>
            <w:tcW w:type="dxa" w:w="4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Personal task list sorted by SLA urgency — most critical (red left border) at top · SLA countdown bar per task card · 3 actions per card: Start | Reject (with reason form) | Map (GPS deep-link) · Dept Queue tab for covering colleagues · Urgent count badge in header</w:t>
            </w:r>
          </w:p>
        </w:tc>
      </w:tr>
      <w:tr>
        <w:tc>
          <w:tcPr>
            <w:tcW w:type="dxa" w:w="1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Dept Head</w:t>
            </w:r>
          </w:p>
        </w:tc>
        <w:tc>
          <w:tcPr>
            <w:tcW w:type="dxa" w:w="2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Dept Overview (/dept/overview)</w:t>
            </w:r>
          </w:p>
        </w:tc>
        <w:tc>
          <w:tcPr>
            <w:tcW w:type="dxa" w:w="4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Per-officer workload bar for each officer in dept · Escalation alert card with Reassign button · Dept-level SLA compliance bars · Officer task count and overdue status · Manually reassign tasks between officers</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w:t>
            </w:r>
          </w:p>
        </w:tc>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City Command Center (/command)</w:t>
            </w:r>
          </w:p>
        </w:tc>
        <w:tc>
          <w:tcPr>
            <w:tcW w:type="dxa" w:w="4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Risk alert cards with Dispatch / Schedule Inspect action buttons · All-department SLA comparison bars · 4 city-wide stat cards (complaints / SLA% / CSAT / escalated) · Embedded mini GIS map · Session audit notice</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9A.8  RBAC Data Scoping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Role</w:t>
            </w:r>
          </w:p>
        </w:tc>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Data Visible</w:t>
            </w:r>
          </w:p>
        </w:tc>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Cannot See</w:t>
            </w:r>
          </w:p>
        </w:tc>
        <w:tc>
          <w:tcPr>
            <w:tcW w:type="dxa" w:w="25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DB Enforcement Mechanism</w:t>
            </w:r>
          </w:p>
        </w:tc>
      </w:tr>
      <w:tr>
        <w:tc>
          <w:tcPr>
            <w:tcW w:type="dxa" w:w="1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Own complaints only</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All other citizens' data, officer identity, any admin or analytics view</w:t>
            </w:r>
          </w:p>
        </w:tc>
        <w:tc>
          <w:tcPr>
            <w:tcW w:type="dxa" w:w="2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WHERE user_id = $jwt.sub on all complaint queries</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Officer</w:t>
            </w:r>
          </w:p>
        </w:tc>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Own assigned tasks + all tasks in own department</w:t>
            </w:r>
          </w:p>
        </w:tc>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Other departments' tasks, analytics dashboards, GIS risk engine, data from other wards</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WHERE (assigned_to = $jwt.sub OR dept_id = $jwt.dept_id) with role=officer check</w:t>
            </w:r>
          </w:p>
        </w:tc>
      </w:tr>
      <w:tr>
        <w:tc>
          <w:tcPr>
            <w:tcW w:type="dxa" w:w="1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Dept Head</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All tasks in own dept + per-officer workload + dept SLA metrics + rejection audit log</w:t>
            </w:r>
          </w:p>
        </w:tc>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Other departments' data, city-wide analytics, commissioner-level views</w:t>
            </w:r>
          </w:p>
        </w:tc>
        <w:tc>
          <w:tcPr>
            <w:tcW w:type="dxa" w:w="2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WHERE dept_id = $jwt.dept_id on all task and workload queries</w:t>
            </w:r>
          </w:p>
        </w:tc>
      </w:tr>
      <w:tr>
        <w:tc>
          <w:tcPr>
            <w:tcW w:type="dxa" w:w="1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w:t>
            </w:r>
          </w:p>
        </w:tc>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All city data across all departments, wards, and analytics</w:t>
            </w:r>
          </w:p>
        </w:tc>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Raw citizen PII (phone number and email are masked by default unless a policy flag explicitly grants PII access)</w:t>
            </w:r>
          </w:p>
        </w:tc>
        <w:tc>
          <w:tcPr>
            <w:tcW w:type="dxa" w:w="2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 WHERE filter on data queries; PII fields masked at ORM serialiser level</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9A.9  Authentication Service — Complete API Reference</w:t>
      </w:r>
    </w:p>
    <w:p>
      <w:pPr>
        <w:spacing w:before="60" w:after="60" w:line="320"/>
        <w:jc w:val="left"/>
      </w:pPr>
      <w:r>
        <w:rPr>
          <w:rFonts w:ascii="Arial" w:cs="Arial" w:eastAsia="Arial" w:hAnsi="Arial"/>
          <w:b w:val="false"/>
          <w:bCs w:val="false"/>
          <w:i w:val="false"/>
          <w:iCs w:val="false"/>
          <w:color w:val="1A1A2E"/>
          <w:sz w:val="22"/>
          <w:szCs w:val="22"/>
        </w:rPr>
        <w:t xml:space="preserve">The following endpoints supersede the partial list (POST /auth/login, /refresh, /logout) that appeared in earlier document versions. All endpoints reside in the auth-service microservice at the /auth base path.</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4560"/>
      </w:tblGrid>
      <w:tr>
        <w:trPr>
          <w:tblHeader/>
        </w:trPr>
        <w:tc>
          <w:tcPr>
            <w:tcW w:type="dxa" w:w="900"/>
            <w:tcBorders>
              <w:top w:val="single" w:color="1A7060" w:sz="1"/>
              <w:left w:val="single" w:color="1A7060" w:sz="1"/>
              <w:bottom w:val="single" w:color="1A7060" w:sz="1"/>
              <w:right w:val="single" w:color="1A7060" w:sz="1"/>
            </w:tcBorders>
            <w:shd w:fill="1A706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Method</w:t>
            </w:r>
          </w:p>
        </w:tc>
        <w:tc>
          <w:tcPr>
            <w:tcW w:type="dxa" w:w="2400"/>
            <w:tcBorders>
              <w:top w:val="single" w:color="1A7060" w:sz="1"/>
              <w:left w:val="single" w:color="1A7060" w:sz="1"/>
              <w:bottom w:val="single" w:color="1A7060" w:sz="1"/>
              <w:right w:val="single" w:color="1A7060" w:sz="1"/>
            </w:tcBorders>
            <w:shd w:fill="1A706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Endpoint</w:t>
            </w:r>
          </w:p>
        </w:tc>
        <w:tc>
          <w:tcPr>
            <w:tcW w:type="dxa" w:w="1500"/>
            <w:tcBorders>
              <w:top w:val="single" w:color="1A7060" w:sz="1"/>
              <w:left w:val="single" w:color="1A7060" w:sz="1"/>
              <w:bottom w:val="single" w:color="1A7060" w:sz="1"/>
              <w:right w:val="single" w:color="1A7060" w:sz="1"/>
            </w:tcBorders>
            <w:shd w:fill="1A706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Auth Required</w:t>
            </w:r>
          </w:p>
        </w:tc>
        <w:tc>
          <w:tcPr>
            <w:tcW w:type="dxa" w:w="4560"/>
            <w:tcBorders>
              <w:top w:val="single" w:color="1A7060" w:sz="1"/>
              <w:left w:val="single" w:color="1A7060" w:sz="1"/>
              <w:bottom w:val="single" w:color="1A7060" w:sz="1"/>
              <w:right w:val="single" w:color="1A7060" w:sz="1"/>
            </w:tcBorders>
            <w:shd w:fill="1A706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Description</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/auth/otp/request</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Request OTP for phone number. Rate-limited: 3 requests per phone per 15 minutes.</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/auth/otp/verify</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Verify OTP code → issue JWT (citizen). Auto-creates citizen account if phone number is new.</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/auth/login</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Employee ID + password for staff. Returns a partial session token. Full JWT requires 2FA completion.</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/auth/login/2fa</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Partial token</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TOTP code or backup code verification → issue full JWT for officer/dept_head/commissioner.</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/auth/refresh</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Refresh cookie</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Exchange HttpOnly refresh token cookie for a new access token. Rotates the refresh token.</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/auth/logout</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Access token</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Invalidate the refresh token in Redis. Clear the HttpOnly refresh cookie from the response.</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/auth/oauth/google</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Initiate Google OAuth 2.0 authorisation flow. Redirects to Google consent screen.</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GET</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/auth/oauth/google/cb</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Google OAuth callback. Exchange code, upsert citizen user, issue JWT.</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/auth/oauth/apple</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Initiate Apple Sign In flow.</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/auth/oauth/apple/cb</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Apple Sign In callback (POST per Apple spec). Extract identity, upsert citizen user, issue JWT.</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/auth/sso/saml</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Initiate SAML 2.0 SSO for commissioner. Redirects to configured government IdP.</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/auth/sso/saml/cb</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SAML assertion callback. Validate assertion, extract identity, issue commissioner JWT.</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/auth/sso/oidc</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Initiate OIDC SSO for commissioner. Redirects to OIDC identity provider.</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GET</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/auth/sso/oidc/cb</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None</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OIDC authorisation code callback. Exchange code, validate ID token, issue commissioner JWT.</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/auth/sessions</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Access token</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List all active sessions for the authenticated user with device and last-seen information.</w:t>
            </w:r>
          </w:p>
        </w:tc>
      </w:tr>
      <w:tr>
        <w:tc>
          <w:tcPr>
            <w:tcW w:type="dxa" w:w="9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DELETE</w:t>
            </w:r>
          </w:p>
        </w:tc>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/auth/sessions/:id</w:t>
            </w:r>
          </w:p>
        </w:tc>
        <w:tc>
          <w:tcPr>
            <w:tcW w:type="dxa" w:w="15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Access token</w:t>
            </w:r>
          </w:p>
        </w:tc>
        <w:tc>
          <w:tcPr>
            <w:tcW w:type="dxa" w:w="45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Revoke a specific session by session ID (jti). Takes effect immediately.</w:t>
            </w:r>
          </w:p>
        </w:tc>
      </w:tr>
      <w:tr>
        <w:tc>
          <w:tcPr>
            <w:tcW w:type="dxa" w:w="9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/auth/sessions/revoke-all</w:t>
            </w:r>
          </w:p>
        </w:tc>
        <w:tc>
          <w:tcPr>
            <w:tcW w:type="dxa" w:w="15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Access token</w:t>
            </w:r>
          </w:p>
        </w:tc>
        <w:tc>
          <w:tcPr>
            <w:tcW w:type="dxa" w:w="45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Revoke all sessions for the authenticated user. Used for lost-device security response.</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9A.10  Implementation Tasks — Phase 1 Auth Track</w:t>
      </w:r>
    </w:p>
    <w:p>
      <w:pPr>
        <w:spacing w:before="60" w:after="60" w:line="320"/>
        <w:jc w:val="left"/>
      </w:pPr>
      <w:r>
        <w:rPr>
          <w:rFonts w:ascii="Arial" w:cs="Arial" w:eastAsia="Arial" w:hAnsi="Arial"/>
          <w:b w:val="false"/>
          <w:bCs w:val="false"/>
          <w:i w:val="false"/>
          <w:iCs w:val="false"/>
          <w:color w:val="1A1A2E"/>
          <w:sz w:val="22"/>
          <w:szCs w:val="22"/>
        </w:rPr>
        <w:t xml:space="preserve">The following tasks replace the single "Auth Service (JWT + RBAC)" entry from the original implementation plan. They are all assigned to Phase 1 Sprint 1–2 and represent the expanded auth engineering scope identified during wireframe design.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5200"/>
        <w:gridCol w:w="800"/>
        <w:gridCol w:w="800"/>
      </w:tblGrid>
      <w:tr>
        <w:trPr>
          <w:tblHeader/>
        </w:trPr>
        <w:tc>
          <w:tcPr>
            <w:tcW w:type="dxa" w:w="1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Task ID</w:t>
            </w:r>
          </w:p>
        </w:tc>
        <w:tc>
          <w:tcPr>
            <w:tcW w:type="dxa" w:w="8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Track</w:t>
            </w:r>
          </w:p>
        </w:tc>
        <w:tc>
          <w:tcPr>
            <w:tcW w:type="dxa" w:w="5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Title</w:t>
            </w:r>
          </w:p>
        </w:tc>
        <w:tc>
          <w:tcPr>
            <w:tcW w:type="dxa" w:w="8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Effort</w:t>
            </w:r>
          </w:p>
        </w:tc>
        <w:tc>
          <w:tcPr>
            <w:tcW w:type="dxa" w:w="8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Priority</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BE</w:t>
            </w:r>
          </w:p>
        </w:tc>
        <w:tc>
          <w:tcPr>
            <w:tcW w:type="dxa" w:w="5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Auth Service Core — JWT RS256, RBAC middleware, HttpOnly refresh cookie, token rotation</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6d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P1-B01A</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BE</w:t>
            </w:r>
          </w:p>
        </w:tc>
        <w:tc>
          <w:tcPr>
            <w:tcW w:type="dxa" w:w="5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Phone OTP flow — /otp/request + /otp/verify, Redis OTP store, SMS gateway integration</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4d</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P1-B01B</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BE</w:t>
            </w:r>
          </w:p>
        </w:tc>
        <w:tc>
          <w:tcPr>
            <w:tcW w:type="dxa" w:w="5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Google + Apple OAuth callbacks — upsert citizen user, relay email handling</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4d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P1-B01C</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BE</w:t>
            </w:r>
          </w:p>
        </w:tc>
        <w:tc>
          <w:tcPr>
            <w:tcW w:type="dxa" w:w="5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TOTP 2FA — partial session, /login/2fa endpoint, backup code generation and verification</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5d</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BE</w:t>
            </w:r>
          </w:p>
        </w:tc>
        <w:tc>
          <w:tcPr>
            <w:tcW w:type="dxa" w:w="5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 SSO — SAML 2.0 + OIDC initiation and callback endpoints, audit_events logging</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8d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P1-B01E</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BE</w:t>
            </w:r>
          </w:p>
        </w:tc>
        <w:tc>
          <w:tcPr>
            <w:tcW w:type="dxa" w:w="5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Session management + revocation — /auth/sessions endpoints, Redis jti blocklist</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3d</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P1-B01F</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BE</w:t>
            </w:r>
          </w:p>
        </w:tc>
        <w:tc>
          <w:tcPr>
            <w:tcW w:type="dxa" w:w="5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Failed login security — attempt counter, 15-min lockout, IP rate limiting, safe error messages</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3d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P1-B01G</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FE</w:t>
            </w:r>
          </w:p>
        </w:tc>
        <w:tc>
          <w:tcPr>
            <w:tcW w:type="dxa" w:w="5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Role-picker entry screen — 4 role cards, Continue routing, guest track link</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2d</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P1-B01H</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FE</w:t>
            </w:r>
          </w:p>
        </w:tc>
        <w:tc>
          <w:tcPr>
            <w:tcW w:type="dxa" w:w="5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Citizen login screens — phone entry, OTP 6-box input, Web OTP auto-fill, error/lockout states</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5d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P1-B01I</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FE</w:t>
            </w:r>
          </w:p>
        </w:tc>
        <w:tc>
          <w:tcPr>
            <w:tcW w:type="dxa" w:w="5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Returning citizen welcome-back screen — refresh cookie check, one-tap sign-in, session list</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2d</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P1-B01J</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FE</w:t>
            </w:r>
          </w:p>
        </w:tc>
        <w:tc>
          <w:tcPr>
            <w:tcW w:type="dxa" w:w="5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Officer login screens — govID + password, TOTP screen, 2FA setup QR, backup codes display</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5d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P1-B01K</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FE</w:t>
            </w:r>
          </w:p>
        </w:tc>
        <w:tc>
          <w:tcPr>
            <w:tcW w:type="dxa" w:w="5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Commissioner login screen — SSO buttons, high-privilege warning banner, FIDO2 panel, fallback form</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3d</w:t>
            </w:r>
          </w:p>
        </w:tc>
        <w:tc>
          <w:tcPr>
            <w:tcW w:type="dxa" w:w="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P1-B01L</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FE</w:t>
            </w:r>
          </w:p>
        </w:tc>
        <w:tc>
          <w:tcPr>
            <w:tcW w:type="dxa" w:w="5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Post-login routing + citizen home layout — role-based redirect, home screen with report CTA + map + stats</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5d</w:t>
            </w:r>
          </w:p>
        </w:tc>
        <w:tc>
          <w:tcPr>
            <w:tcW w:type="dxa" w:w="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P0</w:t>
            </w:r>
          </w:p>
        </w:tc>
      </w:tr>
    </w:tbl>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10.  </w:t>
      </w:r>
      <w:r>
        <w:rPr>
          <w:rFonts w:ascii="Arial" w:cs="Arial" w:eastAsia="Arial" w:hAnsi="Arial"/>
          <w:b/>
          <w:bCs/>
          <w:color w:val="0A2540"/>
          <w:sz w:val="44"/>
          <w:szCs w:val="44"/>
        </w:rPr>
        <w:t xml:space="preserve">Financial Analysis</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operates on a B2G (Business-to-Government) SaaS subscription model targeting municipal corporations, Smart City PMUs, and urban development authorities across India. The financial projections below are based on conservative deployment assumptions.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10.1  Estimated MVP Development Cost</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500"/>
        <w:gridCol w:w="2060"/>
      </w:tblGrid>
      <w:tr>
        <w:trPr>
          <w:tblHeader/>
        </w:trPr>
        <w:tc>
          <w:tcPr>
            <w:tcW w:type="dxa" w:w="48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Development Component</w:t>
            </w:r>
          </w:p>
        </w:tc>
        <w:tc>
          <w:tcPr>
            <w:tcW w:type="dxa" w:w="25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Estimated Cost (INR)</w:t>
            </w:r>
          </w:p>
        </w:tc>
        <w:tc>
          <w:tcPr>
            <w:tcW w:type="dxa" w:w="20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Timeframe</w:t>
            </w:r>
          </w:p>
        </w:tc>
      </w:tr>
      <w:tr>
        <w:tc>
          <w:tcPr>
            <w:tcW w:type="dxa" w:w="4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Frontend PWA — React + GIS + UI/UX design</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₹4 – 5 Lakhs</w:t>
            </w:r>
          </w:p>
        </w:tc>
        <w:tc>
          <w:tcPr>
            <w:tcW w:type="dxa" w:w="20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8 weeks</w:t>
            </w:r>
          </w:p>
        </w:tc>
      </w:tr>
      <w:tr>
        <w:tc>
          <w:tcPr>
            <w:tcW w:type="dxa" w:w="4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Backend API services — Node.js + FastAPI</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₹5 – 7 Lakhs</w:t>
            </w:r>
          </w:p>
        </w:tc>
        <w:tc>
          <w:tcPr>
            <w:tcW w:type="dxa" w:w="20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10 weeks</w:t>
            </w:r>
          </w:p>
        </w:tc>
      </w:tr>
      <w:tr>
        <w:tc>
          <w:tcPr>
            <w:tcW w:type="dxa" w:w="4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Workflow Engine + NLP classifier</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₹3 – 4 Lakhs</w:t>
            </w:r>
          </w:p>
        </w:tc>
        <w:tc>
          <w:tcPr>
            <w:tcW w:type="dxa" w:w="20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8 weeks</w:t>
            </w:r>
          </w:p>
        </w:tc>
      </w:tr>
      <w:tr>
        <w:tc>
          <w:tcPr>
            <w:tcW w:type="dxa" w:w="4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GIS &amp; PostGIS spatial integration</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 – 3 Lakhs</w:t>
            </w:r>
          </w:p>
        </w:tc>
        <w:tc>
          <w:tcPr>
            <w:tcW w:type="dxa" w:w="20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6 weeks</w:t>
            </w:r>
          </w:p>
        </w:tc>
      </w:tr>
      <w:tr>
        <w:tc>
          <w:tcPr>
            <w:tcW w:type="dxa" w:w="4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Analytics + ML risk prediction engine</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₹3 – 4 Lakhs</w:t>
            </w:r>
          </w:p>
        </w:tc>
        <w:tc>
          <w:tcPr>
            <w:tcW w:type="dxa" w:w="20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8 weeks</w:t>
            </w:r>
          </w:p>
        </w:tc>
      </w:tr>
      <w:tr>
        <w:tc>
          <w:tcPr>
            <w:tcW w:type="dxa" w:w="4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Database schema design + optimization</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 – 2 Lakhs</w:t>
            </w:r>
          </w:p>
        </w:tc>
        <w:tc>
          <w:tcPr>
            <w:tcW w:type="dxa" w:w="20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4 weeks</w:t>
            </w:r>
          </w:p>
        </w:tc>
      </w:tr>
      <w:tr>
        <w:tc>
          <w:tcPr>
            <w:tcW w:type="dxa" w:w="4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DevOps — Docker + CI/CD + cloud infrastructure</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 – 3 Lakhs</w:t>
            </w:r>
          </w:p>
        </w:tc>
        <w:tc>
          <w:tcPr>
            <w:tcW w:type="dxa" w:w="20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Ongoing</w:t>
            </w:r>
          </w:p>
        </w:tc>
      </w:tr>
      <w:tr>
        <w:tc>
          <w:tcPr>
            <w:tcW w:type="dxa" w:w="4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Testing (unit + integration + UAT)</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 – 2 Lakhs</w:t>
            </w:r>
          </w:p>
        </w:tc>
        <w:tc>
          <w:tcPr>
            <w:tcW w:type="dxa" w:w="20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4 weeks</w:t>
            </w:r>
          </w:p>
        </w:tc>
      </w:tr>
      <w:tr>
        <w:tc>
          <w:tcPr>
            <w:tcW w:type="dxa" w:w="4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Security audit + penetration testing</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 – 2 Lakhs</w:t>
            </w:r>
          </w:p>
        </w:tc>
        <w:tc>
          <w:tcPr>
            <w:tcW w:type="dxa" w:w="20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 weeks</w:t>
            </w:r>
          </w:p>
        </w:tc>
      </w:tr>
      <w:tr>
        <w:tc>
          <w:tcPr>
            <w:tcW w:type="dxa" w:w="4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TOTAL ESTIMATED (MVP)</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₹22 – 32 Lakhs</w:t>
            </w:r>
          </w:p>
        </w:tc>
        <w:tc>
          <w:tcPr>
            <w:tcW w:type="dxa" w:w="20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~6 months</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10.2  Revenue Model — B2G SaaS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Revenue Stream</w:t>
            </w:r>
          </w:p>
        </w:tc>
        <w:tc>
          <w:tcPr>
            <w:tcW w:type="dxa" w:w="30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Pricing Model</w:t>
            </w:r>
          </w:p>
        </w:tc>
        <w:tc>
          <w:tcPr>
            <w:tcW w:type="dxa" w:w="276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Target Buyer</w:t>
            </w:r>
          </w:p>
        </w:tc>
      </w:tr>
      <w:tr>
        <w:tc>
          <w:tcPr>
            <w:tcW w:type="dxa" w:w="3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Municipal Annual SaaS License</w:t>
            </w:r>
          </w:p>
        </w:tc>
        <w:tc>
          <w:tcPr>
            <w:tcW w:type="dxa" w:w="3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₹5 – 15 Lakhs / city / year</w:t>
            </w:r>
          </w:p>
        </w:tc>
        <w:tc>
          <w:tcPr>
            <w:tcW w:type="dxa" w:w="2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Municipal corporations</w:t>
            </w:r>
          </w:p>
        </w:tc>
      </w:tr>
      <w:tr>
        <w:tc>
          <w:tcPr>
            <w:tcW w:type="dxa" w:w="3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Urban Intelligence Analytics Module</w:t>
            </w:r>
          </w:p>
        </w:tc>
        <w:tc>
          <w:tcPr>
            <w:tcW w:type="dxa" w:w="3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 – 5 Lakhs / module / year</w:t>
            </w:r>
          </w:p>
        </w:tc>
        <w:tc>
          <w:tcPr>
            <w:tcW w:type="dxa" w:w="27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Smart City PMUs</w:t>
            </w:r>
          </w:p>
        </w:tc>
      </w:tr>
      <w:tr>
        <w:tc>
          <w:tcPr>
            <w:tcW w:type="dxa" w:w="3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Predictive Infrastructure Reports</w:t>
            </w:r>
          </w:p>
        </w:tc>
        <w:tc>
          <w:tcPr>
            <w:tcW w:type="dxa" w:w="3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 – 3 Lakhs / quarter</w:t>
            </w:r>
          </w:p>
        </w:tc>
        <w:tc>
          <w:tcPr>
            <w:tcW w:type="dxa" w:w="2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Urban planning departments</w:t>
            </w:r>
          </w:p>
        </w:tc>
      </w:tr>
      <w:tr>
        <w:tc>
          <w:tcPr>
            <w:tcW w:type="dxa" w:w="3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Custom Integration Services</w:t>
            </w:r>
          </w:p>
        </w:tc>
        <w:tc>
          <w:tcPr>
            <w:tcW w:type="dxa" w:w="3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Project-based (₹2–10 Lakhs)</w:t>
            </w:r>
          </w:p>
        </w:tc>
        <w:tc>
          <w:tcPr>
            <w:tcW w:type="dxa" w:w="27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ERP / legacy system owners</w:t>
            </w:r>
          </w:p>
        </w:tc>
      </w:tr>
      <w:tr>
        <w:tc>
          <w:tcPr>
            <w:tcW w:type="dxa" w:w="3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Urban Planning Data API</w:t>
            </w:r>
          </w:p>
        </w:tc>
        <w:tc>
          <w:tcPr>
            <w:tcW w:type="dxa" w:w="3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₹50K – 2 Lakhs per data export</w:t>
            </w:r>
          </w:p>
        </w:tc>
        <w:tc>
          <w:tcPr>
            <w:tcW w:type="dxa" w:w="2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Urban planners, researchers</w:t>
            </w:r>
          </w:p>
        </w:tc>
      </w:tr>
      <w:tr>
        <w:tc>
          <w:tcPr>
            <w:tcW w:type="dxa" w:w="3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Multi-city Enterprise License</w:t>
            </w:r>
          </w:p>
        </w:tc>
        <w:tc>
          <w:tcPr>
            <w:tcW w:type="dxa" w:w="3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₹50 – 100 Lakhs / state</w:t>
            </w:r>
          </w:p>
        </w:tc>
        <w:tc>
          <w:tcPr>
            <w:tcW w:type="dxa" w:w="27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State-level urban bodies</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10.3  3-Year Financial Projection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00"/>
        <w:gridCol w:w="2000"/>
        <w:gridCol w:w="1160"/>
      </w:tblGrid>
      <w:tr>
        <w:trPr>
          <w:tblHeader/>
        </w:trPr>
        <w:tc>
          <w:tcPr>
            <w:tcW w:type="dxa" w:w="15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Year</w:t>
            </w:r>
          </w:p>
        </w:tc>
        <w:tc>
          <w:tcPr>
            <w:tcW w:type="dxa" w:w="22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Cities Deployed</w:t>
            </w:r>
          </w:p>
        </w:tc>
        <w:tc>
          <w:tcPr>
            <w:tcW w:type="dxa" w:w="25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Revenue (Est.)</w:t>
            </w:r>
          </w:p>
        </w:tc>
        <w:tc>
          <w:tcPr>
            <w:tcW w:type="dxa" w:w="20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Operating Costs</w:t>
            </w:r>
          </w:p>
        </w:tc>
        <w:tc>
          <w:tcPr>
            <w:tcW w:type="dxa" w:w="11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Net Margin</w:t>
            </w:r>
          </w:p>
        </w:tc>
      </w:tr>
      <w:tr>
        <w:tc>
          <w:tcPr>
            <w:tcW w:type="dxa" w:w="1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Year 1</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3 – 5 cities</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₹25 – 45 Lakhs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₹28 – 32 Lakhs</w:t>
            </w:r>
          </w:p>
        </w:tc>
        <w:tc>
          <w:tcPr>
            <w:tcW w:type="dxa" w:w="1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Break-even / Marginal</w:t>
            </w:r>
          </w:p>
        </w:tc>
      </w:tr>
      <w:tr>
        <w:tc>
          <w:tcPr>
            <w:tcW w:type="dxa" w:w="1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Year 2</w:t>
            </w:r>
          </w:p>
        </w:tc>
        <w:tc>
          <w:tcPr>
            <w:tcW w:type="dxa" w:w="2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10 – 15 cities</w:t>
            </w:r>
          </w:p>
        </w:tc>
        <w:tc>
          <w:tcPr>
            <w:tcW w:type="dxa" w:w="25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₹80 – 120 Lakhs</w:t>
            </w:r>
          </w:p>
        </w:tc>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₹50 – 60 Lakhs</w:t>
            </w:r>
          </w:p>
        </w:tc>
        <w:tc>
          <w:tcPr>
            <w:tcW w:type="dxa" w:w="1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+₹30 – 60 Lakhs</w:t>
            </w:r>
          </w:p>
        </w:tc>
      </w:tr>
      <w:tr>
        <w:tc>
          <w:tcPr>
            <w:tcW w:type="dxa" w:w="1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Year 3</w:t>
            </w:r>
          </w:p>
        </w:tc>
        <w:tc>
          <w:tcPr>
            <w:tcW w:type="dxa" w:w="2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25 – 35 cities</w:t>
            </w:r>
          </w:p>
        </w:tc>
        <w:tc>
          <w:tcPr>
            <w:tcW w:type="dxa" w:w="25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₹1.8 – 2.5 Cr</w:t>
            </w:r>
          </w:p>
        </w:tc>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₹80 – 100 Lakhs</w:t>
            </w:r>
          </w:p>
        </w:tc>
        <w:tc>
          <w:tcPr>
            <w:tcW w:type="dxa" w:w="1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+₹1 – 1.5 Cr</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10.4  Break-Even Analysis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Break-even target: 18–24 months post-launch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Requires: 4–5 municipal SaaS contracts at average ₹8 Lakhs/year each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Monthly operating cost (Year 1): ~₹2.5 Lakhs (cloud infrastructure + core team)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Monthly revenue needed to break even: ~₹2.5 – 3 Lakhs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Equivalent to: 4 cities × ₹8L/year = ₹32L/year = ₹2.67L/month</w:t>
      </w:r>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11.  </w:t>
      </w:r>
      <w:r>
        <w:rPr>
          <w:rFonts w:ascii="Arial" w:cs="Arial" w:eastAsia="Arial" w:hAnsi="Arial"/>
          <w:b/>
          <w:bCs/>
          <w:color w:val="0A2540"/>
          <w:sz w:val="44"/>
          <w:szCs w:val="44"/>
        </w:rPr>
        <w:t xml:space="preserve">Stakeholder Analysis</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serves four distinct stakeholder groups, each with different pain points, benefits, and interaction touchpoints with the platform.</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11.1  Citizens (Primary End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Attribute</w:t>
            </w:r>
          </w:p>
        </w:tc>
        <w:tc>
          <w:tcPr>
            <w:tcW w:type="dxa" w:w="616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Detail</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Pain Points Addressed</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Fragmented channels, no status visibility, complaints feeling ignored</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Key Benefits</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Single platform, &lt; 30s filing, real-time tracking, reputation system</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Interaction Touchpoint</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PWA on mobile browser — no app store download required</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Engagement Mechanism</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Reputation points, push notifications, transparent resolution timeline</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Success Metric</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Citizen Satisfaction Score (CSAT) &gt; 4.0/5.0</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11.2  Municipal Officers &amp; Field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Attribute</w:t>
            </w:r>
          </w:p>
        </w:tc>
        <w:tc>
          <w:tcPr>
            <w:tcW w:type="dxa" w:w="616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Detail</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Pain Points Addressed</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Manual routing overhead, unstructured complaint backlog, no workload visibility</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Key Benefits</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Auto-assigned tasks, priority queues, SLA alerts, officer dashboard</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Interaction Touchpoint</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Admin dashboard web application — desktop and tablet compatible</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Tools Provided</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Task management interface, action note recorder, status update workflow</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Success Metric</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Average task resolution time &lt; 3 working days</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11.3  Municipal Administration (IAS Officers, Commissioners)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Attribute</w:t>
            </w:r>
          </w:p>
        </w:tc>
        <w:tc>
          <w:tcPr>
            <w:tcW w:type="dxa" w:w="61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Detail</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Pain Points Addressed</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No real-time city-wide oversight, reactive decision-making, citizen trust deficit</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Key Benefits</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Command dashboard, predictive risk alerts, cross-department analytics</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Interaction Touchpoint</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Executive dashboard with KPI summaries, alert feeds, and export functionality</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Tools Provided</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SLA compliance reports, department performance comparison, risk zone maps</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Success Metric</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Overall complaint resolution rate &gt; 90% within SLA</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11.4  Urban Planners &amp; Smart City PMUs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Attribute</w:t>
            </w:r>
          </w:p>
        </w:tc>
        <w:tc>
          <w:tcPr>
            <w:tcW w:type="dxa" w:w="616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Detail</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Use Case</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Infrastructure planning, capital expenditure prioritization, KPI reporting</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Data Available</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Geographic hotspot maps, failure pattern history, seasonal risk forecasts</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Integration Points</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REST API for data export to city planning GIS software</w:t>
            </w:r>
          </w:p>
        </w:tc>
      </w:tr>
      <w:tr>
        <w:tc>
          <w:tcPr>
            <w:tcW w:type="dxa" w:w="32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Reports Provided</w:t>
            </w:r>
          </w:p>
        </w:tc>
        <w:tc>
          <w:tcPr>
            <w:tcW w:type="dxa" w:w="6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Monthly predictive maintenance schedules, quarterly infrastructure risk reports</w:t>
            </w:r>
          </w:p>
        </w:tc>
      </w:tr>
      <w:tr>
        <w:tc>
          <w:tcPr>
            <w:tcW w:type="dxa" w:w="32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Success Metric</w:t>
            </w:r>
          </w:p>
        </w:tc>
        <w:tc>
          <w:tcPr>
            <w:tcW w:type="dxa" w:w="6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Reduction in emergency infrastructure repair incidents year-over-year</w:t>
            </w:r>
          </w:p>
        </w:tc>
      </w:tr>
    </w:tbl>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12.  </w:t>
      </w:r>
      <w:r>
        <w:rPr>
          <w:rFonts w:ascii="Arial" w:cs="Arial" w:eastAsia="Arial" w:hAnsi="Arial"/>
          <w:b/>
          <w:bCs/>
          <w:color w:val="0A2540"/>
          <w:sz w:val="44"/>
          <w:szCs w:val="44"/>
        </w:rPr>
        <w:t xml:space="preserve">Expected Impact</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70%</w:t>
            </w:r>
          </w:p>
          <w:p>
            <w:pPr>
              <w:spacing w:before="0" w:after="0"/>
              <w:jc w:val="center"/>
            </w:pPr>
            <w:r>
              <w:rPr>
                <w:rFonts w:ascii="Arial" w:cs="Arial" w:eastAsia="Arial" w:hAnsi="Arial"/>
                <w:b w:val="false"/>
                <w:bCs w:val="false"/>
                <w:i w:val="false"/>
                <w:iCs w:val="false"/>
                <w:color w:val="5A5A7A"/>
                <w:sz w:val="18"/>
                <w:szCs w:val="18"/>
              </w:rPr>
              <w:t xml:space="preserve">Reduction in resolution time</w:t>
            </w:r>
          </w:p>
        </w:tc>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100%</w:t>
            </w:r>
          </w:p>
          <w:p>
            <w:pPr>
              <w:spacing w:before="0" w:after="0"/>
              <w:jc w:val="center"/>
            </w:pPr>
            <w:r>
              <w:rPr>
                <w:rFonts w:ascii="Arial" w:cs="Arial" w:eastAsia="Arial" w:hAnsi="Arial"/>
                <w:b w:val="false"/>
                <w:bCs w:val="false"/>
                <w:i w:val="false"/>
                <w:iCs w:val="false"/>
                <w:color w:val="5A5A7A"/>
                <w:sz w:val="18"/>
                <w:szCs w:val="18"/>
              </w:rPr>
              <w:t xml:space="preserve">Complaints auto-routed</w:t>
            </w:r>
          </w:p>
        </w:tc>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60%+</w:t>
            </w:r>
          </w:p>
          <w:p>
            <w:pPr>
              <w:spacing w:before="0" w:after="0"/>
              <w:jc w:val="center"/>
            </w:pPr>
            <w:r>
              <w:rPr>
                <w:rFonts w:ascii="Arial" w:cs="Arial" w:eastAsia="Arial" w:hAnsi="Arial"/>
                <w:b w:val="false"/>
                <w:bCs w:val="false"/>
                <w:i w:val="false"/>
                <w:iCs w:val="false"/>
                <w:color w:val="5A5A7A"/>
                <w:sz w:val="18"/>
                <w:szCs w:val="18"/>
              </w:rPr>
              <w:t xml:space="preserve">Citizen satisfaction gain</w:t>
            </w:r>
          </w:p>
        </w:tc>
        <w:tc>
          <w:tcPr>
            <w:tcW w:type="dxa" w:w="2340"/>
            <w:tcBorders>
              <w:top w:val="single" w:color="C8D8E8" w:sz="1"/>
              <w:left w:val="single" w:color="C8D8E8" w:sz="1"/>
              <w:bottom w:val="single" w:color="C8D8E8" w:sz="1"/>
              <w:right w:val="single" w:color="C8D8E8" w:sz="1"/>
            </w:tcBorders>
            <w:shd w:fill="EFF4FA" w:val="clear"/>
            <w:tcMar>
              <w:top w:type="dxa" w:w="140"/>
              <w:left w:type="dxa" w:w="100"/>
              <w:bottom w:type="dxa" w:w="140"/>
              <w:right w:type="dxa" w:w="100"/>
            </w:tcMar>
            <w:vAlign w:val="center"/>
          </w:tcPr>
          <w:p>
            <w:pPr>
              <w:spacing w:before="0" w:after="40"/>
              <w:jc w:val="center"/>
            </w:pPr>
            <w:r>
              <w:rPr>
                <w:rFonts w:ascii="Arial" w:cs="Arial" w:eastAsia="Arial" w:hAnsi="Arial"/>
                <w:b/>
                <w:bCs/>
                <w:color w:val="0A2540"/>
                <w:sz w:val="40"/>
                <w:szCs w:val="40"/>
              </w:rPr>
              <w:t xml:space="preserve">3x</w:t>
            </w:r>
          </w:p>
          <w:p>
            <w:pPr>
              <w:spacing w:before="0" w:after="0"/>
              <w:jc w:val="center"/>
            </w:pPr>
            <w:r>
              <w:rPr>
                <w:rFonts w:ascii="Arial" w:cs="Arial" w:eastAsia="Arial" w:hAnsi="Arial"/>
                <w:b w:val="false"/>
                <w:bCs w:val="false"/>
                <w:i w:val="false"/>
                <w:iCs w:val="false"/>
                <w:color w:val="5A5A7A"/>
                <w:sz w:val="18"/>
                <w:szCs w:val="18"/>
              </w:rPr>
              <w:t xml:space="preserve">Officer productivity gain</w:t>
            </w:r>
          </w:p>
        </w:tc>
      </w:tr>
    </w:tbl>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12.1  Operational Impact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Elimination of 100% manual complaint routing — saving estimated 200+ officer-hours per month per city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Reduction of average resolution time from 7–15 working days to 2–3 working days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Up to 60% reduction in duplicate complaint submissions through spatial deduplication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24/7 complaint accessibility regardless of municipal office hours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100% audit trail — every status transition recorded with actor and timestamp</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12.2  Citizen Impact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Single unified platform replaces 5+ fragmented reporting channels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Real-time complaint tracking eliminates uncertainty and reduces re-submission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Gamification layer sustainably increases civic participation and data quality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Transparency builds public trust — citizens can verify that action is being taken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Estimated CSAT improvement from ~2.5/5 (typical current baseline) to 4.0+/5</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12.3  Urban Intelligence Impact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Proactive early warnings for infrastructure risk zones — reducing emergency repair incidents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Predictive maintenance scheduling reduces emergency repair cost by an estimated 30–40%</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Spatial data accumulation builds a long-term urban knowledge base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Smart city program administrators gain structured complaint data for national KPI reporting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Policy-makers gain evidence-based insight for infrastructure capital expenditure decisions</w:t>
      </w:r>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13.  </w:t>
      </w:r>
      <w:r>
        <w:rPr>
          <w:rFonts w:ascii="Arial" w:cs="Arial" w:eastAsia="Arial" w:hAnsi="Arial"/>
          <w:b/>
          <w:bCs/>
          <w:color w:val="0A2540"/>
          <w:sz w:val="44"/>
          <w:szCs w:val="44"/>
        </w:rPr>
        <w:t xml:space="preserve">Future Roadmap &amp; Enhancements</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is designed as an evolving platform. The roadmap is structured in four phases, each building on the previous foundation to progressively unlock more powerful capabilities.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Phase 1 — MVP (Months 1 –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8A" w:sz="1"/>
              <w:left w:val="single" w:color="1A5F8A" w:sz="16"/>
              <w:bottom w:val="single" w:color="1A5F8A"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Goal</w:t>
            </w:r>
          </w:p>
          <w:p>
            <w:pPr>
              <w:spacing w:before="0" w:after="40" w:line="300"/>
            </w:pPr>
            <w:r>
              <w:rPr>
                <w:rFonts w:ascii="Arial" w:cs="Arial" w:eastAsia="Arial" w:hAnsi="Arial"/>
                <w:b w:val="false"/>
                <w:bCs w:val="false"/>
                <w:i w:val="false"/>
                <w:iCs w:val="false"/>
                <w:color w:val="1A1A2E"/>
                <w:sz w:val="21"/>
                <w:szCs w:val="21"/>
              </w:rPr>
              <w:t xml:space="preserve">Launch core complaint portal and automated routing with live GIS map in pilot city.</w:t>
            </w:r>
          </w:p>
        </w:tc>
      </w:tr>
    </w:tbl>
    <w:p>
      <w:pPr>
        <w:spacing w:before="0" w:after="0"/>
      </w:pP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PWA citizen complaint portal with geo-tagging and media evidence upload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NLP complaint classification engine with 8 primary categories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Automated routing engine with department-zone mapping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SLA timers and basic escalation notification system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Municipal admin dashboard with live complaint feed and Leaflet.js GIS map</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PostgreSQL + PostGIS spatial database deployment on cloud infrastructure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JWT authentication and RBAC for all user roles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Phase 2 — Intelligence Layer (Months 7 –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060" w:sz="1"/>
              <w:left w:val="single" w:color="1A7060" w:sz="16"/>
              <w:bottom w:val="single" w:color="1A7060"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Goal</w:t>
            </w:r>
          </w:p>
          <w:p>
            <w:pPr>
              <w:spacing w:before="0" w:after="40" w:line="300"/>
            </w:pPr>
            <w:r>
              <w:rPr>
                <w:rFonts w:ascii="Arial" w:cs="Arial" w:eastAsia="Arial" w:hAnsi="Arial"/>
                <w:b w:val="false"/>
                <w:bCs w:val="false"/>
                <w:i w:val="false"/>
                <w:iCs w:val="false"/>
                <w:color w:val="1A1A2E"/>
                <w:sz w:val="21"/>
                <w:szCs w:val="21"/>
              </w:rPr>
              <w:t xml:space="preserve">Activate predictive analytics, spatial clustering, and citizen engagement systems.</w:t>
            </w:r>
          </w:p>
        </w:tc>
      </w:tr>
    </w:tbl>
    <w:p>
      <w:pPr>
        <w:spacing w:before="0" w:after="0"/>
      </w:pP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DBSCAN-based spatial clustering for complaint hotspot detection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Predictive risk scoring engine for infrastructure zone monitoring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Monthly predictive maintenance alert reports to department heads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 reputation, gamification, and leaderboard system activation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Post-resolution feedback system and CSAT dashboard for administrators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Priority SLA compliance dashboard with automated escalation workflows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Phase 3 — Platform Expansion (Months 13 –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2A7A" w:sz="1"/>
              <w:left w:val="single" w:color="5A2A7A" w:sz="16"/>
              <w:bottom w:val="single" w:color="5A2A7A"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Goal</w:t>
            </w:r>
          </w:p>
          <w:p>
            <w:pPr>
              <w:spacing w:before="0" w:after="40" w:line="300"/>
            </w:pPr>
            <w:r>
              <w:rPr>
                <w:rFonts w:ascii="Arial" w:cs="Arial" w:eastAsia="Arial" w:hAnsi="Arial"/>
                <w:b w:val="false"/>
                <w:bCs w:val="false"/>
                <w:i w:val="false"/>
                <w:iCs w:val="false"/>
                <w:color w:val="1A1A2E"/>
                <w:sz w:val="21"/>
                <w:szCs w:val="21"/>
              </w:rPr>
              <w:t xml:space="preserve">Scale to multiple cities and add advanced sensing capabilities.</w:t>
            </w:r>
          </w:p>
        </w:tc>
      </w:tr>
    </w:tbl>
    <w:p>
      <w:pPr>
        <w:spacing w:before="0" w:after="0"/>
      </w:pP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Computer vision model for automatic defect detection from uploaded complaint images (potholes, waterlogging, debris)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IoT sensor integration for real-time water level, drainage flow, and ambient air quality monitoring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Satellite imagery integration via ISRO / NASA feeds for large-scale infrastructure change detection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Multi-city deployment with per-city data isolation and central analytics aggregation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Open REST API ecosystem for third-party municipal app integration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Multilingual PWA support — Hindi, Tamil, Telugu, Bengali, Marathi, Kannada</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Phase 4 — Advanced Urban Intelligence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1"/>
              <w:left w:val="single" w:color="0A2540" w:sz="16"/>
              <w:bottom w:val="single" w:color="0A2540"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Goal</w:t>
            </w:r>
          </w:p>
          <w:p>
            <w:pPr>
              <w:spacing w:before="0" w:after="40" w:line="300"/>
            </w:pPr>
            <w:r>
              <w:rPr>
                <w:rFonts w:ascii="Arial" w:cs="Arial" w:eastAsia="Arial" w:hAnsi="Arial"/>
                <w:b w:val="false"/>
                <w:bCs w:val="false"/>
                <w:i w:val="false"/>
                <w:iCs w:val="false"/>
                <w:color w:val="1A1A2E"/>
                <w:sz w:val="21"/>
                <w:szCs w:val="21"/>
              </w:rPr>
              <w:t xml:space="preserve">Build the national urban intelligence platform with autonomous management capabilities.</w:t>
            </w:r>
          </w:p>
        </w:tc>
      </w:tr>
    </w:tbl>
    <w:p>
      <w:pPr>
        <w:spacing w:before="0" w:after="0"/>
      </w:pP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Agentic AI workflows for near-autonomous complaint lifecycle management with minimal human intervention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Digital twin integration — real-time city infrastructure simulation using live complaint and sensor data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Blockchain-based complaint audit trail for tamper-proof government accountability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National Urban Complaint Intelligence Platform — aggregated anonymized insights across all deployed cities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Predictive infrastructure capital planning module — AI-driven budget allocation recommendations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Public data portal — anonymized urban trend data available to researchers and policymakers</w:t>
      </w:r>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14.  </w:t>
      </w:r>
      <w:r>
        <w:rPr>
          <w:rFonts w:ascii="Arial" w:cs="Arial" w:eastAsia="Arial" w:hAnsi="Arial"/>
          <w:b/>
          <w:bCs/>
          <w:color w:val="0A2540"/>
          <w:sz w:val="44"/>
          <w:szCs w:val="44"/>
        </w:rPr>
        <w:t xml:space="preserve">References &amp; Data Sources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14.1  Governance &amp; Policy Frameworks</w:t>
      </w:r>
    </w:p>
    <w:p>
      <w:pPr>
        <w:spacing w:before="160" w:after="40"/>
      </w:pPr>
      <w:r>
        <w:rPr>
          <w:rFonts w:ascii="Arial" w:cs="Arial" w:eastAsia="Arial" w:hAnsi="Arial"/>
          <w:b/>
          <w:bCs/>
          <w:color w:val="0A2540"/>
          <w:sz w:val="22"/>
          <w:szCs w:val="22"/>
        </w:rPr>
        <w:t xml:space="preserve">Government of India — Smart Cities Mission Guidelines</w:t>
      </w:r>
    </w:p>
    <w:p>
      <w:pPr>
        <w:spacing w:before="60" w:after="60" w:line="320"/>
        <w:jc w:val="left"/>
      </w:pPr>
      <w:r>
        <w:rPr>
          <w:rFonts w:ascii="Arial" w:cs="Arial" w:eastAsia="Arial" w:hAnsi="Arial"/>
          <w:b w:val="false"/>
          <w:bCs w:val="false"/>
          <w:i w:val="false"/>
          <w:iCs w:val="false"/>
          <w:color w:val="1A1A2E"/>
          <w:sz w:val="21"/>
          <w:szCs w:val="21"/>
        </w:rPr>
        <w:t xml:space="preserve">Primary framework defining digital urban governance standards, citizen service requirements, and smart city infrastructure mandates for Indian municipalities.</w:t>
      </w:r>
    </w:p>
    <w:p>
      <w:pPr>
        <w:spacing w:before="20" w:after="80"/>
      </w:pPr>
      <w:hyperlink w:history="1" r:id="rIdxnf7nd_a35jscmpreuvfi">
        <w:r>
          <w:rPr>
            <w:rFonts w:ascii="Arial" w:cs="Arial" w:eastAsia="Arial" w:hAnsi="Arial"/>
            <w:i/>
            <w:iCs/>
            <w:color w:val="1A5F8A"/>
            <w:sz w:val="20"/>
            <w:szCs w:val="20"/>
            <w:u w:val="single"/>
          </w:rPr>
          <w:t xml:space="preserve">https://smartcities.gov.in</w:t>
        </w:r>
      </w:hyperlink>
    </w:p>
    <w:p>
      <w:pPr>
        <w:spacing w:before="160" w:after="40"/>
      </w:pPr>
      <w:r>
        <w:rPr>
          <w:rFonts w:ascii="Arial" w:cs="Arial" w:eastAsia="Arial" w:hAnsi="Arial"/>
          <w:b/>
          <w:bCs/>
          <w:color w:val="0A2540"/>
          <w:sz w:val="22"/>
          <w:szCs w:val="22"/>
        </w:rPr>
        <w:t xml:space="preserve">UN-Habitat — Smart City Governance &amp; Urban Digital Infrastructure</w:t>
      </w:r>
    </w:p>
    <w:p>
      <w:pPr>
        <w:spacing w:before="60" w:after="60" w:line="320"/>
        <w:jc w:val="left"/>
      </w:pPr>
      <w:r>
        <w:rPr>
          <w:rFonts w:ascii="Arial" w:cs="Arial" w:eastAsia="Arial" w:hAnsi="Arial"/>
          <w:b w:val="false"/>
          <w:bCs w:val="false"/>
          <w:i w:val="false"/>
          <w:iCs w:val="false"/>
          <w:color w:val="1A1A2E"/>
          <w:sz w:val="21"/>
          <w:szCs w:val="21"/>
        </w:rPr>
        <w:t xml:space="preserve">International benchmark reports on urban grievance management, e-governance best practices, and citizen-centric service delivery frameworks.</w:t>
      </w:r>
    </w:p>
    <w:p>
      <w:pPr>
        <w:spacing w:before="20" w:after="80"/>
      </w:pPr>
      <w:hyperlink w:history="1" r:id="rIdcosoxnc30gairanwt1zrr">
        <w:r>
          <w:rPr>
            <w:rFonts w:ascii="Arial" w:cs="Arial" w:eastAsia="Arial" w:hAnsi="Arial"/>
            <w:i/>
            <w:iCs/>
            <w:color w:val="1A5F8A"/>
            <w:sz w:val="20"/>
            <w:szCs w:val="20"/>
            <w:u w:val="single"/>
          </w:rPr>
          <w:t xml:space="preserve">https://unhabitat.org</w:t>
        </w:r>
      </w:hyperlink>
    </w:p>
    <w:p>
      <w:pPr>
        <w:spacing w:before="160" w:after="40"/>
      </w:pPr>
      <w:r>
        <w:rPr>
          <w:rFonts w:ascii="Arial" w:cs="Arial" w:eastAsia="Arial" w:hAnsi="Arial"/>
          <w:b/>
          <w:bCs/>
          <w:color w:val="0A2540"/>
          <w:sz w:val="22"/>
          <w:szCs w:val="22"/>
        </w:rPr>
        <w:t xml:space="preserve">National Urban Digital Mission (NUDM) — Ministry of Housing &amp; Urban Affairs</w:t>
      </w:r>
    </w:p>
    <w:p>
      <w:pPr>
        <w:spacing w:before="60" w:after="60" w:line="320"/>
        <w:jc w:val="left"/>
      </w:pPr>
      <w:r>
        <w:rPr>
          <w:rFonts w:ascii="Arial" w:cs="Arial" w:eastAsia="Arial" w:hAnsi="Arial"/>
          <w:b w:val="false"/>
          <w:bCs w:val="false"/>
          <w:i w:val="false"/>
          <w:iCs w:val="false"/>
          <w:color w:val="1A1A2E"/>
          <w:sz w:val="21"/>
          <w:szCs w:val="21"/>
        </w:rPr>
        <w:t xml:space="preserve">India's national framework for urban digitalization, citizen service delivery modernization, and integrated command and control center standards.</w:t>
      </w:r>
    </w:p>
    <w:p>
      <w:pPr>
        <w:spacing w:before="20" w:after="80"/>
      </w:pPr>
      <w:hyperlink w:history="1" r:id="rId3urvnc5mozq7jcy8irzyu">
        <w:r>
          <w:rPr>
            <w:rFonts w:ascii="Arial" w:cs="Arial" w:eastAsia="Arial" w:hAnsi="Arial"/>
            <w:i/>
            <w:iCs/>
            <w:color w:val="1A5F8A"/>
            <w:sz w:val="20"/>
            <w:szCs w:val="20"/>
            <w:u w:val="single"/>
          </w:rPr>
          <w:t xml:space="preserve">https://nudm.nic.in</w:t>
        </w:r>
      </w:hyperlink>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14.2  Academic &amp; Technical Research</w:t>
      </w:r>
    </w:p>
    <w:p>
      <w:pPr>
        <w:spacing w:before="160" w:after="40"/>
      </w:pPr>
      <w:r>
        <w:rPr>
          <w:rFonts w:ascii="Arial" w:cs="Arial" w:eastAsia="Arial" w:hAnsi="Arial"/>
          <w:b/>
          <w:bCs/>
          <w:color w:val="0A2540"/>
          <w:sz w:val="22"/>
          <w:szCs w:val="22"/>
        </w:rPr>
        <w:t xml:space="preserve">IEEE Xplore — Urban Flood Monitoring and Smart Infrastructure Systems</w:t>
      </w:r>
    </w:p>
    <w:p>
      <w:pPr>
        <w:spacing w:before="60" w:after="60" w:line="320"/>
        <w:jc w:val="left"/>
      </w:pPr>
      <w:r>
        <w:rPr>
          <w:rFonts w:ascii="Arial" w:cs="Arial" w:eastAsia="Arial" w:hAnsi="Arial"/>
          <w:b w:val="false"/>
          <w:bCs w:val="false"/>
          <w:i w:val="false"/>
          <w:iCs w:val="false"/>
          <w:color w:val="1A1A2E"/>
          <w:sz w:val="21"/>
          <w:szCs w:val="21"/>
        </w:rPr>
        <w:t xml:space="preserve">Peer-reviewed research on sensor-based urban monitoring, GIS-integrated complaint management systems, and smart city backend architectures.</w:t>
      </w:r>
    </w:p>
    <w:p>
      <w:pPr>
        <w:spacing w:before="20" w:after="80"/>
      </w:pPr>
      <w:hyperlink w:history="1" r:id="rId-qogzdhj28czi26bh32ui">
        <w:r>
          <w:rPr>
            <w:rFonts w:ascii="Arial" w:cs="Arial" w:eastAsia="Arial" w:hAnsi="Arial"/>
            <w:i/>
            <w:iCs/>
            <w:color w:val="1A5F8A"/>
            <w:sz w:val="20"/>
            <w:szCs w:val="20"/>
            <w:u w:val="single"/>
          </w:rPr>
          <w:t xml:space="preserve">https://ieeexplore.ieee.org</w:t>
        </w:r>
      </w:hyperlink>
    </w:p>
    <w:p>
      <w:pPr>
        <w:spacing w:before="160" w:after="40"/>
      </w:pPr>
      <w:r>
        <w:rPr>
          <w:rFonts w:ascii="Arial" w:cs="Arial" w:eastAsia="Arial" w:hAnsi="Arial"/>
          <w:b/>
          <w:bCs/>
          <w:color w:val="0A2540"/>
          <w:sz w:val="22"/>
          <w:szCs w:val="22"/>
        </w:rPr>
        <w:t xml:space="preserve">ACM Digital Library — Citizen-Centric Urban Computing</w:t>
      </w:r>
    </w:p>
    <w:p>
      <w:pPr>
        <w:spacing w:before="60" w:after="60" w:line="320"/>
        <w:jc w:val="left"/>
      </w:pPr>
      <w:r>
        <w:rPr>
          <w:rFonts w:ascii="Arial" w:cs="Arial" w:eastAsia="Arial" w:hAnsi="Arial"/>
          <w:b w:val="false"/>
          <w:bCs w:val="false"/>
          <w:i w:val="false"/>
          <w:iCs w:val="false"/>
          <w:color w:val="1A1A2E"/>
          <w:sz w:val="21"/>
          <w:szCs w:val="21"/>
        </w:rPr>
        <w:t xml:space="preserve">Academic research on mobile-first civic engagement platforms, spatial complaint data analysis, and gamification in public service delivery.</w:t>
      </w:r>
    </w:p>
    <w:p>
      <w:pPr>
        <w:spacing w:before="20" w:after="80"/>
      </w:pPr>
      <w:hyperlink w:history="1" r:id="rId6pwbadvnyjbnpc6p-8rvg">
        <w:r>
          <w:rPr>
            <w:rFonts w:ascii="Arial" w:cs="Arial" w:eastAsia="Arial" w:hAnsi="Arial"/>
            <w:i/>
            <w:iCs/>
            <w:color w:val="1A5F8A"/>
            <w:sz w:val="20"/>
            <w:szCs w:val="20"/>
            <w:u w:val="single"/>
          </w:rPr>
          <w:t xml:space="preserve">https://dl.acm.org</w:t>
        </w:r>
      </w:hyperlink>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14.3  Geospatial Data Sources</w:t>
      </w:r>
    </w:p>
    <w:p>
      <w:pPr>
        <w:spacing w:before="160" w:after="40"/>
      </w:pPr>
      <w:r>
        <w:rPr>
          <w:rFonts w:ascii="Arial" w:cs="Arial" w:eastAsia="Arial" w:hAnsi="Arial"/>
          <w:b/>
          <w:bCs/>
          <w:color w:val="0A2540"/>
          <w:sz w:val="22"/>
          <w:szCs w:val="22"/>
        </w:rPr>
        <w:t xml:space="preserve">OpenStreetMap — Open Geospatial Base Map Data</w:t>
      </w:r>
    </w:p>
    <w:p>
      <w:pPr>
        <w:spacing w:before="60" w:after="60" w:line="320"/>
        <w:jc w:val="left"/>
      </w:pPr>
      <w:r>
        <w:rPr>
          <w:rFonts w:ascii="Arial" w:cs="Arial" w:eastAsia="Arial" w:hAnsi="Arial"/>
          <w:b w:val="false"/>
          <w:bCs w:val="false"/>
          <w:i w:val="false"/>
          <w:iCs w:val="false"/>
          <w:color w:val="1A1A2E"/>
          <w:sz w:val="21"/>
          <w:szCs w:val="21"/>
        </w:rPr>
        <w:t xml:space="preserve">Open-source geospatial base map tiles used for street-level rendering, ward boundary mapping, and address geocoding.</w:t>
      </w:r>
    </w:p>
    <w:p>
      <w:pPr>
        <w:spacing w:before="20" w:after="80"/>
      </w:pPr>
      <w:hyperlink w:history="1" r:id="rIdvv5xwzluwqwoecvqldm1f">
        <w:r>
          <w:rPr>
            <w:rFonts w:ascii="Arial" w:cs="Arial" w:eastAsia="Arial" w:hAnsi="Arial"/>
            <w:i/>
            <w:iCs/>
            <w:color w:val="1A5F8A"/>
            <w:sz w:val="20"/>
            <w:szCs w:val="20"/>
            <w:u w:val="single"/>
          </w:rPr>
          <w:t xml:space="preserve">https://www.openstreetmap.org</w:t>
        </w:r>
      </w:hyperlink>
    </w:p>
    <w:p>
      <w:pPr>
        <w:spacing w:before="160" w:after="40"/>
      </w:pPr>
      <w:r>
        <w:rPr>
          <w:rFonts w:ascii="Arial" w:cs="Arial" w:eastAsia="Arial" w:hAnsi="Arial"/>
          <w:b/>
          <w:bCs/>
          <w:color w:val="0A2540"/>
          <w:sz w:val="22"/>
          <w:szCs w:val="22"/>
        </w:rPr>
        <w:t xml:space="preserve">NASA SRTM Digital Elevation Model (DEM)</w:t>
      </w:r>
    </w:p>
    <w:p>
      <w:pPr>
        <w:spacing w:before="60" w:after="60" w:line="320"/>
        <w:jc w:val="left"/>
      </w:pPr>
      <w:r>
        <w:rPr>
          <w:rFonts w:ascii="Arial" w:cs="Arial" w:eastAsia="Arial" w:hAnsi="Arial"/>
          <w:b w:val="false"/>
          <w:bCs w:val="false"/>
          <w:i w:val="false"/>
          <w:iCs w:val="false"/>
          <w:color w:val="1A1A2E"/>
          <w:sz w:val="21"/>
          <w:szCs w:val="21"/>
        </w:rPr>
        <w:t xml:space="preserve">Global terrain elevation dataset used for flood risk zone identification, drainage modeling, and low-lying area risk analysis.</w:t>
      </w:r>
    </w:p>
    <w:p>
      <w:pPr>
        <w:spacing w:before="20" w:after="80"/>
      </w:pPr>
      <w:hyperlink w:history="1" r:id="rId90db1pjhibgh_nhr6ix_z">
        <w:r>
          <w:rPr>
            <w:rFonts w:ascii="Arial" w:cs="Arial" w:eastAsia="Arial" w:hAnsi="Arial"/>
            <w:i/>
            <w:iCs/>
            <w:color w:val="1A5F8A"/>
            <w:sz w:val="20"/>
            <w:szCs w:val="20"/>
            <w:u w:val="single"/>
          </w:rPr>
          <w:t xml:space="preserve">https://earthdata.nasa.gov</w:t>
        </w:r>
      </w:hyperlink>
    </w:p>
    <w:p>
      <w:pPr>
        <w:spacing w:before="160" w:after="40"/>
      </w:pPr>
      <w:r>
        <w:rPr>
          <w:rFonts w:ascii="Arial" w:cs="Arial" w:eastAsia="Arial" w:hAnsi="Arial"/>
          <w:b/>
          <w:bCs/>
          <w:color w:val="0A2540"/>
          <w:sz w:val="22"/>
          <w:szCs w:val="22"/>
        </w:rPr>
        <w:t xml:space="preserve">India Meteorological Department (IMD) — Weather &amp; Rainfall Data</w:t>
      </w:r>
    </w:p>
    <w:p>
      <w:pPr>
        <w:spacing w:before="60" w:after="60" w:line="320"/>
        <w:jc w:val="left"/>
      </w:pPr>
      <w:r>
        <w:rPr>
          <w:rFonts w:ascii="Arial" w:cs="Arial" w:eastAsia="Arial" w:hAnsi="Arial"/>
          <w:b w:val="false"/>
          <w:bCs w:val="false"/>
          <w:i w:val="false"/>
          <w:iCs w:val="false"/>
          <w:color w:val="1A1A2E"/>
          <w:sz w:val="21"/>
          <w:szCs w:val="21"/>
        </w:rPr>
        <w:t xml:space="preserve">Historical and forecast rainfall data used for monsoon-season drainage complaint risk enrichment and seasonal infrastructure risk modeling.</w:t>
      </w:r>
    </w:p>
    <w:p>
      <w:pPr>
        <w:spacing w:before="20" w:after="80"/>
      </w:pPr>
      <w:hyperlink w:history="1" r:id="rIdy7eye8qevujvhimk-mwit">
        <w:r>
          <w:rPr>
            <w:rFonts w:ascii="Arial" w:cs="Arial" w:eastAsia="Arial" w:hAnsi="Arial"/>
            <w:i/>
            <w:iCs/>
            <w:color w:val="1A5F8A"/>
            <w:sz w:val="20"/>
            <w:szCs w:val="20"/>
            <w:u w:val="single"/>
          </w:rPr>
          <w:t xml:space="preserve">https://mausam.imd.gov.in</w:t>
        </w:r>
      </w:hyperlink>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14.4  Development Libraries &amp; Tools</w:t>
      </w:r>
    </w:p>
    <w:p>
      <w:pPr>
        <w:spacing w:before="160" w:after="40"/>
      </w:pPr>
      <w:r>
        <w:rPr>
          <w:rFonts w:ascii="Arial" w:cs="Arial" w:eastAsia="Arial" w:hAnsi="Arial"/>
          <w:b/>
          <w:bCs/>
          <w:color w:val="0A2540"/>
          <w:sz w:val="22"/>
          <w:szCs w:val="22"/>
        </w:rPr>
        <w:t xml:space="preserve">Leaflet.js — Interactive Web Mapping Library</w:t>
      </w:r>
    </w:p>
    <w:p>
      <w:pPr>
        <w:spacing w:before="60" w:after="60" w:line="320"/>
        <w:jc w:val="left"/>
      </w:pPr>
      <w:r>
        <w:rPr>
          <w:rFonts w:ascii="Arial" w:cs="Arial" w:eastAsia="Arial" w:hAnsi="Arial"/>
          <w:b w:val="false"/>
          <w:bCs w:val="false"/>
          <w:i w:val="false"/>
          <w:iCs w:val="false"/>
          <w:color w:val="1A1A2E"/>
          <w:sz w:val="21"/>
          <w:szCs w:val="21"/>
        </w:rPr>
        <w:t xml:space="preserve">Open-source JavaScript library for interactive geospatial map rendering — used for live complaint location visualization and cluster mapping.</w:t>
      </w:r>
    </w:p>
    <w:p>
      <w:pPr>
        <w:spacing w:before="20" w:after="80"/>
      </w:pPr>
      <w:hyperlink w:history="1" r:id="rIdgfsy1yytci5-joi8wignl">
        <w:r>
          <w:rPr>
            <w:rFonts w:ascii="Arial" w:cs="Arial" w:eastAsia="Arial" w:hAnsi="Arial"/>
            <w:i/>
            <w:iCs/>
            <w:color w:val="1A5F8A"/>
            <w:sz w:val="20"/>
            <w:szCs w:val="20"/>
            <w:u w:val="single"/>
          </w:rPr>
          <w:t xml:space="preserve">https://leafletjs.com</w:t>
        </w:r>
      </w:hyperlink>
    </w:p>
    <w:p>
      <w:pPr>
        <w:spacing w:before="160" w:after="40"/>
      </w:pPr>
      <w:r>
        <w:rPr>
          <w:rFonts w:ascii="Arial" w:cs="Arial" w:eastAsia="Arial" w:hAnsi="Arial"/>
          <w:b/>
          <w:bCs/>
          <w:color w:val="0A2540"/>
          <w:sz w:val="22"/>
          <w:szCs w:val="22"/>
        </w:rPr>
        <w:t xml:space="preserve">OpenLayers — Advanced Web GIS Framework</w:t>
      </w:r>
    </w:p>
    <w:p>
      <w:pPr>
        <w:spacing w:before="60" w:after="60" w:line="320"/>
        <w:jc w:val="left"/>
      </w:pPr>
      <w:r>
        <w:rPr>
          <w:rFonts w:ascii="Arial" w:cs="Arial" w:eastAsia="Arial" w:hAnsi="Arial"/>
          <w:b w:val="false"/>
          <w:bCs w:val="false"/>
          <w:i w:val="false"/>
          <w:iCs w:val="false"/>
          <w:color w:val="1A1A2E"/>
          <w:sz w:val="21"/>
          <w:szCs w:val="21"/>
        </w:rPr>
        <w:t xml:space="preserve">Full-featured web GIS framework used for advanced spatial data rendering, multi-layer management, and custom GIS controls in the admin dashboard.</w:t>
      </w:r>
    </w:p>
    <w:p>
      <w:pPr>
        <w:spacing w:before="20" w:after="80"/>
      </w:pPr>
      <w:hyperlink w:history="1" r:id="rId7mlq7vjdohx04fgjkirdm">
        <w:r>
          <w:rPr>
            <w:rFonts w:ascii="Arial" w:cs="Arial" w:eastAsia="Arial" w:hAnsi="Arial"/>
            <w:i/>
            <w:iCs/>
            <w:color w:val="1A5F8A"/>
            <w:sz w:val="20"/>
            <w:szCs w:val="20"/>
            <w:u w:val="single"/>
          </w:rPr>
          <w:t xml:space="preserve">https://openlayers.org</w:t>
        </w:r>
      </w:hyperlink>
    </w:p>
    <w:p>
      <w:pPr>
        <w:spacing w:before="160" w:after="40"/>
      </w:pPr>
      <w:r>
        <w:rPr>
          <w:rFonts w:ascii="Arial" w:cs="Arial" w:eastAsia="Arial" w:hAnsi="Arial"/>
          <w:b/>
          <w:bCs/>
          <w:color w:val="0A2540"/>
          <w:sz w:val="22"/>
          <w:szCs w:val="22"/>
        </w:rPr>
        <w:t xml:space="preserve">PostGIS — Spatial Database Extension for PostgreSQL</w:t>
      </w:r>
    </w:p>
    <w:p>
      <w:pPr>
        <w:spacing w:before="60" w:after="60" w:line="320"/>
        <w:jc w:val="left"/>
      </w:pPr>
      <w:r>
        <w:rPr>
          <w:rFonts w:ascii="Arial" w:cs="Arial" w:eastAsia="Arial" w:hAnsi="Arial"/>
          <w:b w:val="false"/>
          <w:bCs w:val="false"/>
          <w:i w:val="false"/>
          <w:iCs w:val="false"/>
          <w:color w:val="1A1A2E"/>
          <w:sz w:val="21"/>
          <w:szCs w:val="21"/>
        </w:rPr>
        <w:t xml:space="preserve">Adds spatial types and SQL spatial functions to PostgreSQL — core to all geo-indexed complaint storage, zone intersection, and cluster detection queries.</w:t>
      </w:r>
    </w:p>
    <w:p>
      <w:pPr>
        <w:spacing w:before="20" w:after="80"/>
      </w:pPr>
      <w:hyperlink w:history="1" r:id="rIdotjhwsxepzk6sl2s-uzim">
        <w:r>
          <w:rPr>
            <w:rFonts w:ascii="Arial" w:cs="Arial" w:eastAsia="Arial" w:hAnsi="Arial"/>
            <w:i/>
            <w:iCs/>
            <w:color w:val="1A5F8A"/>
            <w:sz w:val="20"/>
            <w:szCs w:val="20"/>
            <w:u w:val="single"/>
          </w:rPr>
          <w:t xml:space="preserve">https://postgis.net</w:t>
        </w:r>
      </w:hyperlink>
    </w:p>
    <w:p>
      <w:pPr>
        <w:spacing w:before="160" w:after="40"/>
      </w:pPr>
      <w:r>
        <w:rPr>
          <w:rFonts w:ascii="Arial" w:cs="Arial" w:eastAsia="Arial" w:hAnsi="Arial"/>
          <w:b/>
          <w:bCs/>
          <w:color w:val="0A2540"/>
          <w:sz w:val="22"/>
          <w:szCs w:val="22"/>
        </w:rPr>
        <w:t xml:space="preserve">FastAPI — Modern Python Web Framework</w:t>
      </w:r>
    </w:p>
    <w:p>
      <w:pPr>
        <w:spacing w:before="60" w:after="60" w:line="320"/>
        <w:jc w:val="left"/>
      </w:pPr>
      <w:r>
        <w:rPr>
          <w:rFonts w:ascii="Arial" w:cs="Arial" w:eastAsia="Arial" w:hAnsi="Arial"/>
          <w:b w:val="false"/>
          <w:bCs w:val="false"/>
          <w:i w:val="false"/>
          <w:iCs w:val="false"/>
          <w:color w:val="1A1A2E"/>
          <w:sz w:val="21"/>
          <w:szCs w:val="21"/>
        </w:rPr>
        <w:t xml:space="preserve">High-performance async Python API framework used for all analytics and ML inference endpoints, with automatic OpenAPI documentation generation.</w:t>
      </w:r>
    </w:p>
    <w:p>
      <w:pPr>
        <w:spacing w:before="20" w:after="80"/>
      </w:pPr>
      <w:hyperlink w:history="1" r:id="rIdgg5xgoudihlnz6wimia5c">
        <w:r>
          <w:rPr>
            <w:rFonts w:ascii="Arial" w:cs="Arial" w:eastAsia="Arial" w:hAnsi="Arial"/>
            <w:i/>
            <w:iCs/>
            <w:color w:val="1A5F8A"/>
            <w:sz w:val="20"/>
            <w:szCs w:val="20"/>
            <w:u w:val="single"/>
          </w:rPr>
          <w:t xml:space="preserve">https://fastapi.tiangolo.com</w:t>
        </w:r>
      </w:hyperlink>
    </w:p>
    <w:p>
      <w:pPr>
        <w:spacing w:before="160" w:after="40"/>
      </w:pPr>
      <w:r>
        <w:rPr>
          <w:rFonts w:ascii="Arial" w:cs="Arial" w:eastAsia="Arial" w:hAnsi="Arial"/>
          <w:b/>
          <w:bCs/>
          <w:color w:val="0A2540"/>
          <w:sz w:val="22"/>
          <w:szCs w:val="22"/>
        </w:rPr>
        <w:t xml:space="preserve">Scikit-learn — Machine Learning for Python</w:t>
      </w:r>
    </w:p>
    <w:p>
      <w:pPr>
        <w:spacing w:before="60" w:after="60" w:line="320"/>
        <w:jc w:val="left"/>
      </w:pPr>
      <w:r>
        <w:rPr>
          <w:rFonts w:ascii="Arial" w:cs="Arial" w:eastAsia="Arial" w:hAnsi="Arial"/>
          <w:b w:val="false"/>
          <w:bCs w:val="false"/>
          <w:i w:val="false"/>
          <w:iCs w:val="false"/>
          <w:color w:val="1A1A2E"/>
          <w:sz w:val="21"/>
          <w:szCs w:val="21"/>
        </w:rPr>
        <w:t xml:space="preserve">ML library providing the SVM classifier, DBSCAN clustering, TF-IDF vectorizer, and model evaluation tools used in the Urban Intelligence Engine.</w:t>
      </w:r>
    </w:p>
    <w:p>
      <w:pPr>
        <w:spacing w:before="20" w:after="80"/>
      </w:pPr>
      <w:hyperlink w:history="1" r:id="rIdfxoac2bp-sfgzvsvle7l_">
        <w:r>
          <w:rPr>
            <w:rFonts w:ascii="Arial" w:cs="Arial" w:eastAsia="Arial" w:hAnsi="Arial"/>
            <w:i/>
            <w:iCs/>
            <w:color w:val="1A5F8A"/>
            <w:sz w:val="20"/>
            <w:szCs w:val="20"/>
            <w:u w:val="single"/>
          </w:rPr>
          <w:t xml:space="preserve">https://scikit-learn.org</w:t>
        </w:r>
      </w:hyperlink>
    </w:p>
    <w:p>
      <w:pPr>
        <w:spacing w:before="0" w:after="0"/>
      </w:pPr>
    </w:p>
    <w:p>
      <w:r>
        <w:br w:type="page"/>
      </w:r>
    </w:p>
    <w:p>
      <w:pPr>
        <w:pBdr>
          <w:bottom w:val="single" w:color="C86A1E" w:sz="8" w:space="1"/>
        </w:pBdr>
        <w:spacing w:before="480" w:after="0"/>
      </w:pPr>
      <w:r>
        <w:rPr>
          <w:rFonts w:ascii="Arial" w:cs="Arial" w:eastAsia="Arial" w:hAnsi="Arial"/>
          <w:b/>
          <w:bCs/>
          <w:color w:val="C86A1E"/>
          <w:sz w:val="44"/>
          <w:szCs w:val="44"/>
        </w:rPr>
        <w:t xml:space="preserve">15.  </w:t>
      </w:r>
      <w:r>
        <w:rPr>
          <w:rFonts w:ascii="Arial" w:cs="Arial" w:eastAsia="Arial" w:hAnsi="Arial"/>
          <w:b/>
          <w:bCs/>
          <w:color w:val="0A2540"/>
          <w:sz w:val="44"/>
          <w:szCs w:val="44"/>
        </w:rPr>
        <w:t xml:space="preserve">Conclusion</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ResolveX represents a fundamental shift in the way urban local bodies manage citizen grievances — from fragmented, reactive complaint portals to a proactive, intelligence-driven civic command center.</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By integrating automated workflows, geospatial analytics, and predictive infrastructure intelligence into a single mobile-first platform, ResolveX empowers both citizens and municipal authorities to collaborate more effectively in building efficient, transparent, and resilient cities.</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The platform is not merely a complaint management tool. It is a Smart City Operations Platform that generates compounding value over time: as complaint data accumulates, spatial patterns become clearer, prediction accuracy improves, and the platform's institutional knowledge deepens — creating sustainable, long-term value for every city it serves.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Final Strategic Summary</w:t>
            </w:r>
          </w:p>
          <w:p>
            <w:pPr>
              <w:spacing w:before="0" w:after="40" w:line="300"/>
            </w:pPr>
            <w:r>
              <w:rPr>
                <w:rFonts w:ascii="Arial" w:cs="Arial" w:eastAsia="Arial" w:hAnsi="Arial"/>
                <w:b w:val="false"/>
                <w:bCs w:val="false"/>
                <w:i w:val="false"/>
                <w:iCs w:val="false"/>
                <w:color w:val="1A1A2E"/>
                <w:sz w:val="21"/>
                <w:szCs w:val="21"/>
              </w:rPr>
              <w:t xml:space="preserve">Cities struggle to resolve complaints efficiently. ResolveX introduces a centralized civic</w:t>
            </w:r>
          </w:p>
          <w:p>
            <w:pPr>
              <w:spacing w:before="0" w:after="40" w:line="300"/>
            </w:pPr>
            <w:r>
              <w:rPr>
                <w:rFonts w:ascii="Arial" w:cs="Arial" w:eastAsia="Arial" w:hAnsi="Arial"/>
                <w:b w:val="false"/>
                <w:bCs w:val="false"/>
                <w:i w:val="false"/>
                <w:iCs w:val="false"/>
                <w:color w:val="1A1A2E"/>
                <w:sz w:val="21"/>
                <w:szCs w:val="21"/>
              </w:rPr>
              <w:t xml:space="preserve">command center that automates grievance workflows and transforms complaint data into urban</w:t>
            </w:r>
          </w:p>
          <w:p>
            <w:pPr>
              <w:spacing w:before="0" w:after="40" w:line="300"/>
            </w:pPr>
            <w:r>
              <w:rPr>
                <w:rFonts w:ascii="Arial" w:cs="Arial" w:eastAsia="Arial" w:hAnsi="Arial"/>
                <w:b w:val="false"/>
                <w:bCs w:val="false"/>
                <w:i w:val="false"/>
                <w:iCs w:val="false"/>
                <w:color w:val="1A1A2E"/>
                <w:sz w:val="21"/>
                <w:szCs w:val="21"/>
              </w:rPr>
              <w:t xml:space="preserve">intelligence — making city management proactive, data-driven, and citizen-centric.</w:t>
            </w:r>
          </w:p>
          <w:p>
            <w:pPr>
              <w:spacing w:before="0" w:after="40" w:line="300"/>
            </w:pPr>
            <w:r>
              <w:rPr>
                <w:rFonts w:ascii="Arial" w:cs="Arial" w:eastAsia="Arial" w:hAnsi="Arial"/>
                <w:b w:val="false"/>
                <w:bCs w:val="false"/>
                <w:i w:val="false"/>
                <w:iCs w:val="false"/>
                <w:color w:val="1A1A2E"/>
                <w:sz w:val="21"/>
                <w:szCs w:val="21"/>
              </w:rPr>
              <w:t xml:space="preserve"/>
            </w:r>
          </w:p>
          <w:p>
            <w:pPr>
              <w:spacing w:before="0" w:after="40" w:line="300"/>
            </w:pPr>
            <w:r>
              <w:rPr>
                <w:rFonts w:ascii="Arial" w:cs="Arial" w:eastAsia="Arial" w:hAnsi="Arial"/>
                <w:b w:val="false"/>
                <w:bCs w:val="false"/>
                <w:i w:val="false"/>
                <w:iCs w:val="false"/>
                <w:color w:val="1A1A2E"/>
                <w:sz w:val="21"/>
                <w:szCs w:val="21"/>
              </w:rPr>
              <w:t xml:space="preserve">ResolveX is not just a complaint portal.</w:t>
            </w:r>
          </w:p>
          <w:p>
            <w:pPr>
              <w:spacing w:before="0" w:after="40" w:line="300"/>
            </w:pPr>
            <w:r>
              <w:rPr>
                <w:rFonts w:ascii="Arial" w:cs="Arial" w:eastAsia="Arial" w:hAnsi="Arial"/>
                <w:b w:val="false"/>
                <w:bCs w:val="false"/>
                <w:i w:val="false"/>
                <w:iCs w:val="false"/>
                <w:color w:val="1A1A2E"/>
                <w:sz w:val="21"/>
                <w:szCs w:val="21"/>
              </w:rPr>
              <w:t xml:space="preserve">It is a Smart City Operations Platform.</w:t>
            </w:r>
          </w:p>
        </w:tc>
      </w:tr>
    </w:tbl>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With a technically sound architecture, a clear financial model, and a phased roadmap toward AI-driven urban governance, ResolveX is positioned as a production-viable, scalable, and competitively differentiated solution for India's rapidly digitizing municipal ecosystem.</w:t>
      </w:r>
    </w:p>
    <w:p>
      <w:pPr>
        <w:spacing w:before="0" w:after="0"/>
      </w:pPr>
    </w:p>
    <w:p>
      <w:pPr>
        <w:pBdr>
          <w:bottom w:val="single" w:color="C86A1E" w:sz="6" w:space="1"/>
        </w:pBdr>
        <w:spacing w:before="80" w:after="0"/>
      </w:pPr>
    </w:p>
    <w:p>
      <w:pPr>
        <w:spacing w:before="0" w:after="0"/>
      </w:pPr>
    </w:p>
    <w:p>
      <w:pPr>
        <w:spacing w:before="60" w:after="40"/>
        <w:jc w:val="center"/>
      </w:pPr>
      <w:r>
        <w:rPr>
          <w:rFonts w:ascii="Arial" w:cs="Arial" w:eastAsia="Arial" w:hAnsi="Arial"/>
          <w:b/>
          <w:bCs/>
          <w:color w:val="0A2540"/>
          <w:sz w:val="24"/>
          <w:szCs w:val="24"/>
        </w:rPr>
        <w:t xml:space="preserve">ResolveX  |  Team Bugs  |  India Innovates 2026</w:t>
      </w:r>
    </w:p>
    <w:p>
      <w:pPr>
        <w:spacing w:before="0" w:after="0"/>
        <w:jc w:val="center"/>
      </w:pPr>
      <w:r>
        <w:rPr>
          <w:rFonts w:ascii="Arial" w:cs="Arial" w:eastAsia="Arial" w:hAnsi="Arial"/>
          <w:i/>
          <w:iCs/>
          <w:color w:val="5A5A7A"/>
          <w:sz w:val="20"/>
          <w:szCs w:val="20"/>
        </w:rPr>
        <w:t xml:space="preserve">Smart Public Service CRM — Technical Project Documentation  |  Version 1.0  |  2026</w:t>
      </w:r>
    </w:p>
    <w:p>
      <w:r>
        <w:br w:type="page"/>
      </w: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09B.  Demo Mode Architecture</w:t>
      </w:r>
      <w:r>
        <w:rPr>
          <w:rFonts w:ascii="Arial" w:cs="Arial" w:hAnsi="Arial"/>
          <w:b/>
          <w:bCs/>
          <w:color w:val="B45309"/>
          <w:sz w:val="20"/>
          <w:szCs w:val="20"/>
        </w:rPr>
        <w:t xml:space="preserve">  ★ NEW — v2.0</w:t>
      </w:r>
    </w:p>
    <w:p>
      <w:pPr>
        <w:spacing w:before="60" w:after="120"/>
      </w:pPr>
      <w:r>
        <w:rPr>
          <w:rFonts w:ascii="Arial" w:cs="Arial" w:hAnsi="Arial"/>
          <w:b w:val="false"/>
          <w:bCs w:val="false"/>
          <w:i w:val="false"/>
          <w:iCs w:val="false"/>
          <w:color w:val="1A1A2E"/>
          <w:sz w:val="22"/>
          <w:szCs w:val="22"/>
        </w:rPr>
        <w:t xml:space="preserve">Demo Mode is a first-class system feature, not a workaround. It solves the fundamental problem of exhibiting a civic complaint platform at a venue with no real municipal infrastructure, without compromising the integrity or credibility of the production system.</w:t>
      </w:r>
    </w:p>
    <w:p>
      <w:pPr>
        <w:pStyle w:val="Heading3"/>
        <w:spacing w:before="240" w:after="80"/>
      </w:pPr>
      <w:r>
        <w:rPr>
          <w:rFonts w:ascii="Arial" w:cs="Arial" w:hAnsi="Arial"/>
          <w:b/>
          <w:bCs/>
          <w:color w:val="4338CA"/>
          <w:sz w:val="24"/>
          <w:szCs w:val="24"/>
        </w:rPr>
        <w:t xml:space="preserve">9B.1  System Configuration</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ENV flag</w:t>
            </w:r>
          </w:p>
        </w:tc>
        <w:tc>
          <w:tcPr>
            <w:tcW w:type="dxa" w:w="6560"/>
            <w:tcMar>
              <w:top w:type="dxa" w:w="80"/>
              <w:left w:type="dxa" w:w="120"/>
              <w:bottom w:type="dxa" w:w="80"/>
              <w:right w:type="dxa" w:w="120"/>
            </w:tcMar>
          </w:tcPr>
          <w:p>
            <w:r>
              <w:rPr>
                <w:rFonts w:ascii="Arial" w:cs="Arial" w:hAnsi="Arial"/>
                <w:b w:val="false"/>
                <w:color w:val="1A1A2E"/>
                <w:sz w:val="20"/>
                <w:szCs w:val="20"/>
              </w:rPr>
              <w:t xml:space="preserve">ENV=demo activates all demo mode features globally across all services</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URL override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?mode=sandbox appends sandbox behaviour to any page for testing</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DB tagging</w:t>
            </w:r>
          </w:p>
        </w:tc>
        <w:tc>
          <w:tcPr>
            <w:tcW w:type="dxa" w:w="6560"/>
            <w:tcMar>
              <w:top w:type="dxa" w:w="80"/>
              <w:left w:type="dxa" w:w="120"/>
              <w:bottom w:type="dxa" w:w="80"/>
              <w:right w:type="dxa" w:w="120"/>
            </w:tcMar>
          </w:tcPr>
          <w:p>
            <w:r>
              <w:rPr>
                <w:rFonts w:ascii="Arial" w:cs="Arial" w:hAnsi="Arial"/>
                <w:b w:val="false"/>
                <w:color w:val="1A1A2E"/>
                <w:sz w:val="20"/>
                <w:szCs w:val="20"/>
              </w:rPr>
              <w:t xml:space="preserve">source=demo_sandbox, environment=sandbox on all visitor-filed complaint records</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Auth mode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Demo citizen JWT scoped to sandbox only, cannot read production data</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Map rendering</w:t>
            </w:r>
          </w:p>
        </w:tc>
        <w:tc>
          <w:tcPr>
            <w:tcW w:type="dxa" w:w="6560"/>
            <w:tcMar>
              <w:top w:type="dxa" w:w="80"/>
              <w:left w:type="dxa" w:w="120"/>
              <w:bottom w:type="dxa" w:w="80"/>
              <w:right w:type="dxa" w:w="120"/>
            </w:tcMar>
          </w:tcPr>
          <w:p>
            <w:r>
              <w:rPr>
                <w:rFonts w:ascii="Arial" w:cs="Arial" w:hAnsi="Arial"/>
                <w:b w:val="false"/>
                <w:color w:val="1A1A2E"/>
                <w:sz w:val="20"/>
                <w:szCs w:val="20"/>
              </w:rPr>
              <w:t xml:space="preserve">Dual marker system active: hollow vs solid based on source and officer_verified fields</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Production</w:t>
            </w:r>
          </w:p>
        </w:tc>
        <w:tc>
          <w:tcPr>
            <w:tcW w:type="dxa" w:w="6560"/>
            <w:tcMar>
              <w:top w:type="dxa" w:w="80"/>
              <w:left w:type="dxa" w:w="120"/>
              <w:bottom w:type="dxa" w:w="80"/>
              <w:right w:type="dxa" w:w="120"/>
            </w:tcMar>
          </w:tcPr>
          <w:p>
            <w:r>
              <w:rPr>
                <w:rFonts w:ascii="Arial" w:cs="Arial" w:hAnsi="Arial"/>
                <w:b w:val="false"/>
                <w:color w:val="1A1A2E"/>
                <w:sz w:val="20"/>
                <w:szCs w:val="20"/>
              </w:rPr>
              <w:t xml:space="preserve">ENV=production: all demo features hidden, full authentication enforced for all roles</w:t>
            </w:r>
          </w:p>
        </w:tc>
      </w:tr>
    </w:tbl>
    <w:p>
      <w:pPr>
        <w:pStyle w:val="Heading3"/>
        <w:spacing w:before="240" w:after="80"/>
      </w:pPr>
      <w:r>
        <w:rPr>
          <w:rFonts w:ascii="Arial" w:cs="Arial" w:hAnsi="Arial"/>
          <w:b/>
          <w:bCs/>
          <w:color w:val="4338CA"/>
          <w:sz w:val="24"/>
          <w:szCs w:val="24"/>
        </w:rPr>
        <w:t xml:space="preserve">9B.2  New Microservices in v2.0</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Demo Mode Service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Manages sandbox environment, demo citizen accounts, geo-fence enforcement, and demo reset operations. Endpoints: POST /auth/demo/login, DELETE /admin/demo/reset, GET /admin/demo/stats</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Trust Engine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Computes citizen reputation scores on every complaint lifecycle event. Enforces verification gates. Feeds trust weights to DBSCAN input pipeline. Endpoints: GET /trust/score/:userId, POST /trust/verify/:complaintId</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Multi-Issue Detector</w:t>
            </w:r>
          </w:p>
        </w:tc>
        <w:tc>
          <w:tcPr>
            <w:tcW w:type="dxa" w:w="6560"/>
            <w:tcMar>
              <w:top w:type="dxa" w:w="80"/>
              <w:left w:type="dxa" w:w="120"/>
              <w:bottom w:type="dxa" w:w="80"/>
              <w:right w:type="dxa" w:w="120"/>
            </w:tcMar>
          </w:tcPr>
          <w:p>
            <w:r>
              <w:rPr>
                <w:rFonts w:ascii="Arial" w:cs="Arial" w:hAnsi="Arial"/>
                <w:b w:val="false"/>
                <w:color w:val="1A1A2E"/>
                <w:sz w:val="20"/>
                <w:szCs w:val="20"/>
              </w:rPr>
              <w:t xml:space="preserve">Rule-based v1 uses category lookup table. CV-based v2 in Phase 2 uses YOLO multi-label inference. Fires on photo upload or category selection. Returns [{category, confidence, dept_id}] array.</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Geo-Fence Service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Validates coordinates against demo ward bounding box using PostGIS ST_Within. Endpoint: POST /geo/validate, used by Complaint Service in demo mode only.</w:t>
            </w:r>
          </w:p>
        </w:tc>
      </w:tr>
    </w:tbl>
    <w:p>
      <w:pPr>
        <w:pStyle w:val="Heading3"/>
        <w:spacing w:before="240" w:after="80"/>
      </w:pPr>
      <w:r>
        <w:rPr>
          <w:rFonts w:ascii="Arial" w:cs="Arial" w:hAnsi="Arial"/>
          <w:b/>
          <w:bCs/>
          <w:color w:val="4338CA"/>
          <w:sz w:val="24"/>
          <w:szCs w:val="24"/>
        </w:rPr>
        <w:t xml:space="preserve">9B.3  Enhanced Data Flow v2.0</w:t>
      </w:r>
    </w:p>
    <w:p>
      <w:pPr>
        <w:spacing w:before="60" w:after="120"/>
      </w:pPr>
      <w:r>
        <w:rPr>
          <w:rFonts w:ascii="Arial" w:cs="Arial" w:hAnsi="Arial"/>
          <w:b w:val="false"/>
          <w:bCs w:val="false"/>
          <w:i w:val="false"/>
          <w:iCs w:val="false"/>
          <w:color w:val="1A1A2E"/>
          <w:sz w:val="22"/>
          <w:szCs w:val="22"/>
        </w:rPr>
        <w:t xml:space="preserve">Citizen submits complaint to API Gateway which validates and authenticates the request. Gateway checks ENV flag. In DEMO_MODE it tags source=demo_sandbox and calls Geo-Fence Service to validate coordinates. Complaint Service creates the record and triggers Multi-Issue Detector. Detector returns secondary issues array. Each secondary issue creates an independent Task record. Routing Engine assigns all tasks to their respective departments. RabbitMQ dispatches task_created events. Notification Service sends officer alerts via WebSocket and email. Officer updates task status. Trust Engine updates citizen reputation score on each lifecycle event. WebSocket broadcasts complaint.verified event when officer field-verifies. Leaflet map updates marker state in real time on all connected clients. Analytics Engine batch-processes resolved data overnight.</w:t>
      </w:r>
    </w:p>
    <w:p>
      <w:pPr>
        <w:pStyle w:val="Heading3"/>
        <w:spacing w:before="240" w:after="80"/>
      </w:pPr>
      <w:r>
        <w:rPr>
          <w:rFonts w:ascii="Arial" w:cs="Arial" w:hAnsi="Arial"/>
          <w:b/>
          <w:bCs/>
          <w:color w:val="4338CA"/>
          <w:sz w:val="24"/>
          <w:szCs w:val="24"/>
        </w:rPr>
        <w:t xml:space="preserve">9B.4  Demo Reset Flow (RX-015R)</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Trigger: DELETE /api/admin/demo/reset with admin JWT, or Ctrl+Shift+R keyboard shortcut on admin dashboard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Step 1: DELETE FROM complaints WHERE source = 'demo_sandbox' CASCADE to related tasks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Step 2: Restore base seed from seed.sql snapshot: 60 complaints, monsoon scenario, 2 risk zones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Step 3: Broadcast WebSocket event type=demo.reset, all connected Leaflet clients call map.refresh()</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Step 4: Return 200 OK with JSON containing reset_count, seed_restored, and duration_ms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Target duration: under 5 seconds end-to-end from keypress to clean map state on all screens</w:t>
      </w:r>
    </w:p>
    <w:p>
      <w:pPr>
        <w:pStyle w:val="Heading3"/>
        <w:spacing w:before="240" w:after="80"/>
      </w:pPr>
      <w:r>
        <w:rPr>
          <w:rFonts w:ascii="Arial" w:cs="Arial" w:hAnsi="Arial"/>
          <w:b/>
          <w:bCs/>
          <w:color w:val="4338CA"/>
          <w:sz w:val="24"/>
          <w:szCs w:val="24"/>
        </w:rPr>
        <w:t xml:space="preserve">9B.5  Leaflet Dual Marker Implementation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Verified marker: L.circleMarker(latlng, { radius: 8, fillColor: categoryColor, fillOpacity: 1.0, color: categoryColor, weight: 2, dashArray: null })</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Sandbox marker: L.circleMarker(latlng, { radius: 8, fillColor: categoryColor, fillOpacity: 0, color: categoryColor, weight: 2, dashArray: '4 4' })</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Transition animation on WebSocket complaint.verified event: find marker by complaint_id, animate fillOpacity from 0 to 1.0, remove dashArray</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Category color mapping: Roads=#534AB7, Drainage=#0F766E, Lighting=#B45309, Sanitation=#9B1C1C, Water=#1D4ED8, Other=#6B7280</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Map legend: permanent Leaflet control showing all 5 marker types, always visible without any user interaction</w:t>
      </w:r>
    </w:p>
    <w:p>
      <w:pPr>
        <w:spacing w:before="80" w:after="0"/>
      </w:pP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09C.  Multi-Issue Detection: Technical Specification</w:t>
      </w:r>
      <w:r>
        <w:rPr>
          <w:rFonts w:ascii="Arial" w:cs="Arial" w:hAnsi="Arial"/>
          <w:b/>
          <w:bCs/>
          <w:color w:val="B45309"/>
          <w:sz w:val="20"/>
          <w:szCs w:val="20"/>
        </w:rPr>
        <w:t xml:space="preserve">  ★ NEW — v2.0</w:t>
      </w:r>
    </w:p>
    <w:p>
      <w:pPr>
        <w:pStyle w:val="Heading3"/>
        <w:spacing w:before="240" w:after="80"/>
      </w:pPr>
      <w:r>
        <w:rPr>
          <w:rFonts w:ascii="Arial" w:cs="Arial" w:hAnsi="Arial"/>
          <w:b/>
          <w:bCs/>
          <w:color w:val="4338CA"/>
          <w:sz w:val="24"/>
          <w:szCs w:val="24"/>
        </w:rPr>
        <w:t xml:space="preserve">9C.1  Service Architecture</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Service name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multi-issue-detector: standalone microservice, Python with FastAPI</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Trigger</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POST /detect called by Complaint Service on photo upload or category selection</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Input schema</w:t>
            </w:r>
          </w:p>
        </w:tc>
        <w:tc>
          <w:tcPr>
            <w:tcW w:type="dxa" w:w="6560"/>
            <w:tcMar>
              <w:top w:type="dxa" w:w="80"/>
              <w:left w:type="dxa" w:w="120"/>
              <w:bottom w:type="dxa" w:w="80"/>
              <w:right w:type="dxa" w:w="120"/>
            </w:tcMar>
          </w:tcPr>
          <w:p>
            <w:r>
              <w:rPr>
                <w:rFonts w:ascii="Arial" w:cs="Arial" w:hAnsi="Arial"/>
                <w:b w:val="false"/>
                <w:color w:val="1A1A2E"/>
                <w:sz w:val="20"/>
                <w:szCs w:val="20"/>
              </w:rPr>
              <w:t xml:space="preserve">{ primary_category: string, image_base64?: string, complaint_id: uuid }</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Output schema</w:t>
            </w:r>
          </w:p>
        </w:tc>
        <w:tc>
          <w:tcPr>
            <w:tcW w:type="dxa" w:w="6560"/>
            <w:tcMar>
              <w:top w:type="dxa" w:w="80"/>
              <w:left w:type="dxa" w:w="120"/>
              <w:bottom w:type="dxa" w:w="80"/>
              <w:right w:type="dxa" w:w="120"/>
            </w:tcMar>
          </w:tcPr>
          <w:p>
            <w:r>
              <w:rPr>
                <w:rFonts w:ascii="Arial" w:cs="Arial" w:hAnsi="Arial"/>
                <w:b w:val="false"/>
                <w:color w:val="1A1A2E"/>
                <w:sz w:val="20"/>
                <w:szCs w:val="20"/>
              </w:rPr>
              <w:t xml:space="preserve">{ primary: {category, dept_id}, secondary: [{category, confidence, dept_id}] }</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Latency target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Under 500ms for rule-based MVP; under 2 seconds for CV inference in Phase 2</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Fallback behaviour</w:t>
            </w:r>
          </w:p>
        </w:tc>
        <w:tc>
          <w:tcPr>
            <w:tcW w:type="dxa" w:w="6560"/>
            <w:tcMar>
              <w:top w:type="dxa" w:w="80"/>
              <w:left w:type="dxa" w:w="120"/>
              <w:bottom w:type="dxa" w:w="80"/>
              <w:right w:type="dxa" w:w="120"/>
            </w:tcMar>
          </w:tcPr>
          <w:p>
            <w:r>
              <w:rPr>
                <w:rFonts w:ascii="Arial" w:cs="Arial" w:hAnsi="Arial"/>
                <w:b w:val="false"/>
                <w:color w:val="1A1A2E"/>
                <w:sz w:val="20"/>
                <w:szCs w:val="20"/>
              </w:rPr>
              <w:t xml:space="preserve">If detector unavailable: returns primary issue only, logs warning, complaint proceeds normally</w:t>
            </w:r>
          </w:p>
        </w:tc>
      </w:tr>
    </w:tbl>
    <w:p>
      <w:pPr>
        <w:pStyle w:val="Heading3"/>
        <w:spacing w:before="240" w:after="80"/>
      </w:pPr>
      <w:r>
        <w:rPr>
          <w:rFonts w:ascii="Arial" w:cs="Arial" w:hAnsi="Arial"/>
          <w:b/>
          <w:bCs/>
          <w:color w:val="4338CA"/>
          <w:sz w:val="24"/>
          <w:szCs w:val="24"/>
        </w:rPr>
        <w:t xml:space="preserve">9C.2  Task Creation for Secondary Issues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For each secondary issue in detector output: INSERT INTO tasks (complaint_id, dept_id, category, source='secondary_detection', sla_deadline, status='Pending')</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Each secondary task gets its own SLA timer and officer assignment with a fully independent lifecycle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All tasks linked to parent complaint via complaint_id foreign key for complete audit trail</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complaints.secondary_issues JSONB field stores the full detector output for audit purposes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If a secondary task is rejected by officer: reputation event is logged and trust score updated accordingly</w:t>
      </w:r>
    </w:p>
    <w:p>
      <w:pPr>
        <w:pStyle w:val="Heading3"/>
        <w:spacing w:before="240" w:after="80"/>
      </w:pPr>
      <w:r>
        <w:rPr>
          <w:rFonts w:ascii="Arial" w:cs="Arial" w:hAnsi="Arial"/>
          <w:b/>
          <w:bCs/>
          <w:color w:val="4338CA"/>
          <w:sz w:val="24"/>
          <w:szCs w:val="24"/>
        </w:rPr>
        <w:t xml:space="preserve">9C.3  Confidence Score Display</w:t>
      </w:r>
    </w:p>
    <w:p>
      <w:pPr>
        <w:spacing w:before="60" w:after="120"/>
      </w:pPr>
      <w:r>
        <w:rPr>
          <w:rFonts w:ascii="Arial" w:cs="Arial" w:hAnsi="Arial"/>
          <w:b w:val="false"/>
          <w:bCs w:val="false"/>
          <w:i w:val="false"/>
          <w:iCs w:val="false"/>
          <w:color w:val="1A1A2E"/>
          <w:sz w:val="22"/>
          <w:szCs w:val="22"/>
        </w:rPr>
        <w:t xml:space="preserve">Confidence percentages shown in the UI are pre-configured values in the lookup table for the MVP. They are not computed from a real model. They represent the expected rule accuracy for that category pair based on domain knowledge.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Values set conservatively between 50 and 85 percent to avoid overclaiming</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UI renders confidence as a progress bar with the numeric percentage displayed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In Phase 2, real model confidence scores from YOLO replace these static values transparently</w:t>
      </w:r>
    </w:p>
    <w:p>
      <w:pPr>
        <w:pStyle w:val="Heading3"/>
        <w:spacing w:before="240" w:after="80"/>
      </w:pPr>
      <w:r>
        <w:rPr>
          <w:rFonts w:ascii="Arial" w:cs="Arial" w:hAnsi="Arial"/>
          <w:b/>
          <w:bCs/>
          <w:color w:val="4338CA"/>
          <w:sz w:val="24"/>
          <w:szCs w:val="24"/>
        </w:rPr>
        <w:t xml:space="preserve">9C.4  Phase 2 CV Integration (RX-022C)</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Model</w:t>
            </w:r>
          </w:p>
        </w:tc>
        <w:tc>
          <w:tcPr>
            <w:tcW w:type="dxa" w:w="6560"/>
            <w:tcMar>
              <w:top w:type="dxa" w:w="80"/>
              <w:left w:type="dxa" w:w="120"/>
              <w:bottom w:type="dxa" w:w="80"/>
              <w:right w:type="dxa" w:w="120"/>
            </w:tcMar>
          </w:tcPr>
          <w:p>
            <w:r>
              <w:rPr>
                <w:rFonts w:ascii="Arial" w:cs="Arial" w:hAnsi="Arial"/>
                <w:b w:val="false"/>
                <w:color w:val="1A1A2E"/>
                <w:sz w:val="20"/>
                <w:szCs w:val="20"/>
              </w:rPr>
              <w:t xml:space="preserve">YOLO v8 multi-label or ResNet-50 multi-label CNN</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Training data</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Civic defect datasets plus pilot city complaint photos labeled by officers</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Target accuracy</w:t>
            </w:r>
          </w:p>
        </w:tc>
        <w:tc>
          <w:tcPr>
            <w:tcW w:type="dxa" w:w="6560"/>
            <w:tcMar>
              <w:top w:type="dxa" w:w="80"/>
              <w:left w:type="dxa" w:w="120"/>
              <w:bottom w:type="dxa" w:w="80"/>
              <w:right w:type="dxa" w:w="120"/>
            </w:tcMar>
          </w:tcPr>
          <w:p>
            <w:r>
              <w:rPr>
                <w:rFonts w:ascii="Arial" w:cs="Arial" w:hAnsi="Arial"/>
                <w:b w:val="false"/>
                <w:color w:val="1A1A2E"/>
                <w:sz w:val="20"/>
                <w:szCs w:val="20"/>
              </w:rPr>
              <w:t xml:space="preserve">75-85% mAP across civic defect categories</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API contract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Identical to MVP rule-based: zero changes to Complaint Service, routing engine, or frontend</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Rollout mechanism</w:t>
            </w:r>
          </w:p>
        </w:tc>
        <w:tc>
          <w:tcPr>
            <w:tcW w:type="dxa" w:w="6560"/>
            <w:tcMar>
              <w:top w:type="dxa" w:w="80"/>
              <w:left w:type="dxa" w:w="120"/>
              <w:bottom w:type="dxa" w:w="80"/>
              <w:right w:type="dxa" w:w="120"/>
            </w:tcMar>
          </w:tcPr>
          <w:p>
            <w:r>
              <w:rPr>
                <w:rFonts w:ascii="Arial" w:cs="Arial" w:hAnsi="Arial"/>
                <w:b w:val="false"/>
                <w:color w:val="1A1A2E"/>
                <w:sz w:val="20"/>
                <w:szCs w:val="20"/>
              </w:rPr>
              <w:t xml:space="preserve">Feature flag USE_CV_DETECTOR=true in Phase 2 enables instant swap with no downtime</w:t>
            </w:r>
          </w:p>
        </w:tc>
      </w:tr>
    </w:tbl>
    <w:p>
      <w:pPr>
        <w:spacing w:before="80" w:after="0"/>
      </w:pP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09D.  Trust Architecture: Technical Specification</w:t>
      </w:r>
      <w:r>
        <w:rPr>
          <w:rFonts w:ascii="Arial" w:cs="Arial" w:hAnsi="Arial"/>
          <w:b/>
          <w:bCs/>
          <w:color w:val="B45309"/>
          <w:sz w:val="20"/>
          <w:szCs w:val="20"/>
        </w:rPr>
        <w:t xml:space="preserve">  ★ NEW — v2.0</w:t>
      </w:r>
    </w:p>
    <w:p>
      <w:pPr>
        <w:pStyle w:val="Heading3"/>
        <w:spacing w:before="240" w:after="80"/>
      </w:pPr>
      <w:r>
        <w:rPr>
          <w:rFonts w:ascii="Arial" w:cs="Arial" w:hAnsi="Arial"/>
          <w:b/>
          <w:bCs/>
          <w:color w:val="4338CA"/>
          <w:sz w:val="24"/>
          <w:szCs w:val="24"/>
        </w:rPr>
        <w:t xml:space="preserve">9D.1  Database Schema Additions</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complaints.source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VARCHAR(20): values are 'production', 'demo_sandbox', or 'whatsapp' for Phase 2</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complaints.environment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VARCHAR(10): values are 'production', 'sandbox', or 'staging'</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complaints.officer_verified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BOOLEAN DEFAULT false, set true by officer field verification action</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complaints.secondary_issues</w:t>
            </w:r>
          </w:p>
        </w:tc>
        <w:tc>
          <w:tcPr>
            <w:tcW w:type="dxa" w:w="6560"/>
            <w:tcMar>
              <w:top w:type="dxa" w:w="80"/>
              <w:left w:type="dxa" w:w="120"/>
              <w:bottom w:type="dxa" w:w="80"/>
              <w:right w:type="dxa" w:w="120"/>
            </w:tcMar>
          </w:tcPr>
          <w:p>
            <w:r>
              <w:rPr>
                <w:rFonts w:ascii="Arial" w:cs="Arial" w:hAnsi="Arial"/>
                <w:b w:val="false"/>
                <w:color w:val="1A1A2E"/>
                <w:sz w:val="20"/>
                <w:szCs w:val="20"/>
              </w:rPr>
              <w:t xml:space="preserve">JSONB array: [{category, confidence, dept_id, task_id, status}]</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complaints.trust_weight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DECIMAL(3,2): citizen reputation score at time of filing, range 0.00 to 1.00</w:t>
            </w:r>
          </w:p>
        </w:tc>
      </w:tr>
    </w:tbl>
    <w:p>
      <w:pPr>
        <w:spacing w:before="80" w:after="0"/>
      </w:pP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citizen_reputation.user_id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UUID FK references users.id</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citizen_reputation.trust_score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INTEGER DEFAULT 50, CHECK constraint 0 to 100</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citizen_reputation.total_filed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INTEGER DEFAULT 0</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citizen_reputation.total_resolved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INTEGER DEFAULT 0</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citizen_reputation.total_rejected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INTEGER DEFAULT 0</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citizen_reputation.badge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VARCHAR(20) NULL: 'trusted_reporter' or 'top_contributor'</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citizen_reputation.updated_at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TIMESTAMP updated on every lifecycle scoring event</w:t>
            </w:r>
          </w:p>
        </w:tc>
      </w:tr>
    </w:tbl>
    <w:p>
      <w:pPr>
        <w:pStyle w:val="Heading3"/>
        <w:spacing w:before="240" w:after="80"/>
      </w:pPr>
      <w:r>
        <w:rPr>
          <w:rFonts w:ascii="Arial" w:cs="Arial" w:hAnsi="Arial"/>
          <w:b/>
          <w:bCs/>
          <w:color w:val="4338CA"/>
          <w:sz w:val="24"/>
          <w:szCs w:val="24"/>
        </w:rPr>
        <w:t xml:space="preserve">9D.2  Trust Engine Scoring Events</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complaint.resolved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+5 to filing citizen trust_score</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complaint.rejected_by_officer</w:t>
            </w:r>
          </w:p>
        </w:tc>
        <w:tc>
          <w:tcPr>
            <w:tcW w:type="dxa" w:w="6560"/>
            <w:tcMar>
              <w:top w:type="dxa" w:w="80"/>
              <w:left w:type="dxa" w:w="120"/>
              <w:bottom w:type="dxa" w:w="80"/>
              <w:right w:type="dxa" w:w="120"/>
            </w:tcMar>
          </w:tcPr>
          <w:p>
            <w:r>
              <w:rPr>
                <w:rFonts w:ascii="Arial" w:cs="Arial" w:hAnsi="Arial"/>
                <w:b w:val="false"/>
                <w:color w:val="1A1A2E"/>
                <w:sz w:val="20"/>
                <w:szCs w:val="20"/>
              </w:rPr>
              <w:t xml:space="preserve">-10 to filing citizen trust_score</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complaint.duplicate_confirmed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-3 to filing citizen trust_score</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officer.verified_field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Sets complaint.officer_verified=true, broadcasts WebSocket marker update event</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score crosses above 80</w:t>
            </w:r>
          </w:p>
        </w:tc>
        <w:tc>
          <w:tcPr>
            <w:tcW w:type="dxa" w:w="6560"/>
            <w:tcMar>
              <w:top w:type="dxa" w:w="80"/>
              <w:left w:type="dxa" w:w="120"/>
              <w:bottom w:type="dxa" w:w="80"/>
              <w:right w:type="dxa" w:w="120"/>
            </w:tcMar>
          </w:tcPr>
          <w:p>
            <w:r>
              <w:rPr>
                <w:rFonts w:ascii="Arial" w:cs="Arial" w:hAnsi="Arial"/>
                <w:b w:val="false"/>
                <w:color w:val="1A1A2E"/>
                <w:sz w:val="20"/>
                <w:szCs w:val="20"/>
              </w:rPr>
              <w:t xml:space="preserve">Awards 'trusted_reporter' badge and updates routing priority to high</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score drops below 20</w:t>
            </w:r>
          </w:p>
        </w:tc>
        <w:tc>
          <w:tcPr>
            <w:tcW w:type="dxa" w:w="6560"/>
            <w:tcMar>
              <w:top w:type="dxa" w:w="80"/>
              <w:left w:type="dxa" w:w="120"/>
              <w:bottom w:type="dxa" w:w="80"/>
              <w:right w:type="dxa" w:w="120"/>
            </w:tcMar>
          </w:tcPr>
          <w:p>
            <w:r>
              <w:rPr>
                <w:rFonts w:ascii="Arial" w:cs="Arial" w:hAnsi="Arial"/>
                <w:b w:val="false"/>
                <w:color w:val="1A1A2E"/>
                <w:sz w:val="20"/>
                <w:szCs w:val="20"/>
              </w:rPr>
              <w:t xml:space="preserve">All future complaints from this citizen route to manual_review_queue</w:t>
            </w:r>
          </w:p>
        </w:tc>
      </w:tr>
    </w:tbl>
    <w:p>
      <w:pPr>
        <w:pStyle w:val="Heading3"/>
        <w:spacing w:before="240" w:after="80"/>
      </w:pPr>
      <w:r>
        <w:rPr>
          <w:rFonts w:ascii="Arial" w:cs="Arial" w:hAnsi="Arial"/>
          <w:b/>
          <w:bCs/>
          <w:color w:val="4338CA"/>
          <w:sz w:val="24"/>
          <w:szCs w:val="24"/>
        </w:rPr>
        <w:t xml:space="preserve">9D.3  DBSCAN Input Filter: Trust-Gated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Query filter: SELECT * FROM complaints WHERE (officer_verified = true OR trust_weight &gt; 0.60) AND filed_at &gt; NOW() - INTERVAL '30 days'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Ensures the risk prediction model only ingests credible, verified data</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Single anonymous low-trust reports cannot trigger false early warning alerts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In Phase 2: trust_weight threshold is configurable per city via admin settings panel</w:t>
      </w:r>
    </w:p>
    <w:p>
      <w:pPr>
        <w:pStyle w:val="Heading3"/>
        <w:spacing w:before="240" w:after="80"/>
      </w:pPr>
      <w:r>
        <w:rPr>
          <w:rFonts w:ascii="Arial" w:cs="Arial" w:hAnsi="Arial"/>
          <w:b/>
          <w:bCs/>
          <w:color w:val="4338CA"/>
          <w:sz w:val="24"/>
          <w:szCs w:val="24"/>
        </w:rPr>
        <w:t xml:space="preserve">9D.4  New API Endpoints in v2.0</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POST /auth/demo/login</w:t>
            </w:r>
          </w:p>
        </w:tc>
        <w:tc>
          <w:tcPr>
            <w:tcW w:type="dxa" w:w="6560"/>
            <w:tcMar>
              <w:top w:type="dxa" w:w="80"/>
              <w:left w:type="dxa" w:w="120"/>
              <w:bottom w:type="dxa" w:w="80"/>
              <w:right w:type="dxa" w:w="120"/>
            </w:tcMar>
          </w:tcPr>
          <w:p>
            <w:r>
              <w:rPr>
                <w:rFonts w:ascii="Arial" w:cs="Arial" w:hAnsi="Arial"/>
                <w:b w:val="false"/>
                <w:color w:val="1A1A2E"/>
                <w:sz w:val="20"/>
                <w:szCs w:val="20"/>
              </w:rPr>
              <w:t xml:space="preserve">Issues demo citizen JWT. ENV=demo only. No credentials required.</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DELETE /admin/demo/reset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Wipes sandbox complaints, restores seed data. Admin JWT plus ENV=demo required.</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POST /complaints/:id/verify</w:t>
            </w:r>
          </w:p>
        </w:tc>
        <w:tc>
          <w:tcPr>
            <w:tcW w:type="dxa" w:w="6560"/>
            <w:tcMar>
              <w:top w:type="dxa" w:w="80"/>
              <w:left w:type="dxa" w:w="120"/>
              <w:bottom w:type="dxa" w:w="80"/>
              <w:right w:type="dxa" w:w="120"/>
            </w:tcMar>
          </w:tcPr>
          <w:p>
            <w:r>
              <w:rPr>
                <w:rFonts w:ascii="Arial" w:cs="Arial" w:hAnsi="Arial"/>
                <w:b w:val="false"/>
                <w:color w:val="1A1A2E"/>
                <w:sz w:val="20"/>
                <w:szCs w:val="20"/>
              </w:rPr>
              <w:t xml:space="preserve">Officer sets officer_verified=true. Broadcasts WebSocket marker event. Calls Trust Engine.</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GET /trust/score/:userId</w:t>
            </w:r>
          </w:p>
        </w:tc>
        <w:tc>
          <w:tcPr>
            <w:tcW w:type="dxa" w:w="6560"/>
            <w:tcMar>
              <w:top w:type="dxa" w:w="80"/>
              <w:left w:type="dxa" w:w="120"/>
              <w:bottom w:type="dxa" w:w="80"/>
              <w:right w:type="dxa" w:w="120"/>
            </w:tcMar>
          </w:tcPr>
          <w:p>
            <w:r>
              <w:rPr>
                <w:rFonts w:ascii="Arial" w:cs="Arial" w:hAnsi="Arial"/>
                <w:b w:val="false"/>
                <w:color w:val="1A1A2E"/>
                <w:sz w:val="20"/>
                <w:szCs w:val="20"/>
              </w:rPr>
              <w:t xml:space="preserve">Returns citizen trust_score, badge, and filing history. Officer or admin JWT required.</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POST /detect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Multi-issue detector endpoint. Called internally by Complaint Service only.</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POST /geo/validate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Returns { valid: bool, ward_id } for given coordinates. Used in demo mode filing.</w:t>
            </w:r>
          </w:p>
        </w:tc>
      </w:tr>
    </w:tbl>
    <w:p>
      <w:pPr>
        <w:spacing w:before="80" w:after="0"/>
      </w:pP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09E.  Booth Operations: Technical Specification</w:t>
      </w:r>
      <w:r>
        <w:rPr>
          <w:rFonts w:ascii="Arial" w:cs="Arial" w:hAnsi="Arial"/>
          <w:b/>
          <w:bCs/>
          <w:color w:val="B45309"/>
          <w:sz w:val="20"/>
          <w:szCs w:val="20"/>
        </w:rPr>
        <w:t xml:space="preserve">  ★ NEW — v2.0</w:t>
      </w:r>
    </w:p>
    <w:p>
      <w:pPr>
        <w:spacing w:before="60" w:after="120"/>
      </w:pPr>
      <w:r>
        <w:rPr>
          <w:rFonts w:ascii="Arial" w:cs="Arial" w:hAnsi="Arial"/>
          <w:b w:val="false"/>
          <w:bCs w:val="false"/>
          <w:i w:val="false"/>
          <w:iCs w:val="false"/>
          <w:color w:val="1A1A2E"/>
          <w:sz w:val="22"/>
          <w:szCs w:val="22"/>
        </w:rPr>
        <w:t xml:space="preserve">The following specifications ensure the ResolveX demo remains stable, visually clean, and credibility-positive throughout an all-day exhibition at Bharat Mandapam on March 28, 2026.</w:t>
      </w:r>
    </w:p>
    <w:p>
      <w:pPr>
        <w:pStyle w:val="Heading3"/>
        <w:spacing w:before="240" w:after="80"/>
      </w:pPr>
      <w:r>
        <w:rPr>
          <w:rFonts w:ascii="Arial" w:cs="Arial" w:hAnsi="Arial"/>
          <w:b/>
          <w:bCs/>
          <w:color w:val="4338CA"/>
          <w:sz w:val="24"/>
          <w:szCs w:val="24"/>
        </w:rPr>
        <w:t xml:space="preserve">9E.1  Infrastructure Configuration</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Hosting</w:t>
            </w:r>
          </w:p>
        </w:tc>
        <w:tc>
          <w:tcPr>
            <w:tcW w:type="dxa" w:w="6560"/>
            <w:tcMar>
              <w:top w:type="dxa" w:w="80"/>
              <w:left w:type="dxa" w:w="120"/>
              <w:bottom w:type="dxa" w:w="80"/>
              <w:right w:type="dxa" w:w="120"/>
            </w:tcMar>
          </w:tcPr>
          <w:p>
            <w:r>
              <w:rPr>
                <w:rFonts w:ascii="Arial" w:cs="Arial" w:hAnsi="Arial"/>
                <w:b w:val="false"/>
                <w:color w:val="1A1A2E"/>
                <w:sz w:val="20"/>
                <w:szCs w:val="20"/>
              </w:rPr>
              <w:t xml:space="preserve">Railway, Render, or Fly.io free tier. Public HTTPS URL required before March 24.</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Network</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Personal 4G hotspot only. Never rely on venue WiFi. Test complete demo on 4G before departing.</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Seed data</w:t>
            </w:r>
          </w:p>
        </w:tc>
        <w:tc>
          <w:tcPr>
            <w:tcW w:type="dxa" w:w="6560"/>
            <w:tcMar>
              <w:top w:type="dxa" w:w="80"/>
              <w:left w:type="dxa" w:w="120"/>
              <w:bottom w:type="dxa" w:w="80"/>
              <w:right w:type="dxa" w:w="120"/>
            </w:tcMar>
          </w:tcPr>
          <w:p>
            <w:r>
              <w:rPr>
                <w:rFonts w:ascii="Arial" w:cs="Arial" w:hAnsi="Arial"/>
                <w:b w:val="false"/>
                <w:color w:val="1A1A2E"/>
                <w:sz w:val="20"/>
                <w:szCs w:val="20"/>
              </w:rPr>
              <w:t xml:space="preserve">60 complaints plus monsoon scenario pre-loaded on cloud instance before leaving for Delhi on March 25.</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Screen backup</w:t>
            </w:r>
          </w:p>
        </w:tc>
        <w:tc>
          <w:tcPr>
            <w:tcW w:type="dxa" w:w="6560"/>
            <w:tcMar>
              <w:top w:type="dxa" w:w="80"/>
              <w:left w:type="dxa" w:w="120"/>
              <w:bottom w:type="dxa" w:w="80"/>
              <w:right w:type="dxa" w:w="120"/>
            </w:tcMar>
          </w:tcPr>
          <w:p>
            <w:r>
              <w:rPr>
                <w:rFonts w:ascii="Arial" w:cs="Arial" w:hAnsi="Arial"/>
                <w:b w:val="false"/>
                <w:color w:val="1A1A2E"/>
                <w:sz w:val="20"/>
                <w:szCs w:val="20"/>
              </w:rPr>
              <w:t xml:space="preserve">90-second screen capture MP4 on tablet for playback if backend fails.</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Print backup</w:t>
            </w:r>
          </w:p>
        </w:tc>
        <w:tc>
          <w:tcPr>
            <w:tcW w:type="dxa" w:w="6560"/>
            <w:tcMar>
              <w:top w:type="dxa" w:w="80"/>
              <w:left w:type="dxa" w:w="120"/>
              <w:bottom w:type="dxa" w:w="80"/>
              <w:right w:type="dxa" w:w="120"/>
            </w:tcMar>
          </w:tcPr>
          <w:p>
            <w:r>
              <w:rPr>
                <w:rFonts w:ascii="Arial" w:cs="Arial" w:hAnsi="Arial"/>
                <w:b w:val="false"/>
                <w:color w:val="1A1A2E"/>
                <w:sz w:val="20"/>
                <w:szCs w:val="20"/>
              </w:rPr>
              <w:t xml:space="preserve">Screenshots of admin map, officer view, and commissioner view printed on A4 as final fallback.</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QR cards</w:t>
            </w:r>
          </w:p>
        </w:tc>
        <w:tc>
          <w:tcPr>
            <w:tcW w:type="dxa" w:w="6560"/>
            <w:tcMar>
              <w:top w:type="dxa" w:w="80"/>
              <w:left w:type="dxa" w:w="120"/>
              <w:bottom w:type="dxa" w:w="80"/>
              <w:right w:type="dxa" w:w="120"/>
            </w:tcMar>
          </w:tcPr>
          <w:p>
            <w:r>
              <w:rPr>
                <w:rFonts w:ascii="Arial" w:cs="Arial" w:hAnsi="Arial"/>
                <w:b w:val="false"/>
                <w:color w:val="1A1A2E"/>
                <w:sz w:val="20"/>
                <w:szCs w:val="20"/>
              </w:rPr>
              <w:t xml:space="preserve">50 printed at business card size, linking to live app. Distributed to every visitor after demo.</w:t>
            </w:r>
          </w:p>
        </w:tc>
      </w:tr>
    </w:tbl>
    <w:p>
      <w:pPr>
        <w:pStyle w:val="Heading3"/>
        <w:spacing w:before="240" w:after="80"/>
      </w:pPr>
      <w:r>
        <w:rPr>
          <w:rFonts w:ascii="Arial" w:cs="Arial" w:hAnsi="Arial"/>
          <w:b/>
          <w:bCs/>
          <w:color w:val="4338CA"/>
          <w:sz w:val="24"/>
          <w:szCs w:val="24"/>
        </w:rPr>
        <w:t xml:space="preserve">9E.2  Pre-Seeded Monsoon Scenario</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18 drainage complaints in Ward 7 (demo ward), timestamped spread across the last 30 days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All 18 complaints marked source=production and officer_verified=true, so they display as solid markers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DBSCAN flags Ward 7 as a HIGH risk cluster, heatmap overlay shows red zone on admin map</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Early warning alert fires in the admin panel: 'Ward 7: 76% flood risk before monsoon season'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Opening demo line: 'This map shows Ward 7 right now. 18 drainage complaints in 30 days. Our AI predicts 76% flood risk before monsoon. The municipal corporation does not know this yet. We do.'</w:t>
      </w:r>
    </w:p>
    <w:p>
      <w:pPr>
        <w:pStyle w:val="Heading3"/>
        <w:spacing w:before="240" w:after="80"/>
      </w:pPr>
      <w:r>
        <w:rPr>
          <w:rFonts w:ascii="Arial" w:cs="Arial" w:hAnsi="Arial"/>
          <w:b/>
          <w:bCs/>
          <w:color w:val="4338CA"/>
          <w:sz w:val="24"/>
          <w:szCs w:val="24"/>
        </w:rPr>
        <w:t xml:space="preserve">9E.3  Failure Modes and Technical Mitigations</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Venue WiFi fails</w:t>
            </w:r>
          </w:p>
        </w:tc>
        <w:tc>
          <w:tcPr>
            <w:tcW w:type="dxa" w:w="6560"/>
            <w:tcMar>
              <w:top w:type="dxa" w:w="80"/>
              <w:left w:type="dxa" w:w="120"/>
              <w:bottom w:type="dxa" w:w="80"/>
              <w:right w:type="dxa" w:w="120"/>
            </w:tcMar>
          </w:tcPr>
          <w:p>
            <w:r>
              <w:rPr>
                <w:rFonts w:ascii="Arial" w:cs="Arial" w:hAnsi="Arial"/>
                <w:b w:val="false"/>
                <w:color w:val="1A1A2E"/>
                <w:sz w:val="20"/>
                <w:szCs w:val="20"/>
              </w:rPr>
              <w:t xml:space="preserve">Personal 4G hotspot active. All seed data pre-loaded on cloud instance.</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Backend crashes</w:t>
            </w:r>
          </w:p>
        </w:tc>
        <w:tc>
          <w:tcPr>
            <w:tcW w:type="dxa" w:w="6560"/>
            <w:tcMar>
              <w:top w:type="dxa" w:w="80"/>
              <w:left w:type="dxa" w:w="120"/>
              <w:bottom w:type="dxa" w:w="80"/>
              <w:right w:type="dxa" w:w="120"/>
            </w:tcMar>
          </w:tcPr>
          <w:p>
            <w:r>
              <w:rPr>
                <w:rFonts w:ascii="Arial" w:cs="Arial" w:hAnsi="Arial"/>
                <w:b w:val="false"/>
                <w:color w:val="1A1A2E"/>
                <w:sz w:val="20"/>
                <w:szCs w:val="20"/>
              </w:rPr>
              <w:t xml:space="preserve">Tablet plays 90-second screen recording on loop. Printed screenshots as final fallback.</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Abusive visitor input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Category-first filing forces structured input. CAT-10 Other catches everything gracefully.</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Map cluttered after many visitors</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Ctrl+Shift+R resets to clean base state in under 5 seconds.</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Judge asks: 'Is this real?'</w:t>
            </w:r>
          </w:p>
        </w:tc>
        <w:tc>
          <w:tcPr>
            <w:tcW w:type="dxa" w:w="6560"/>
            <w:tcMar>
              <w:top w:type="dxa" w:w="80"/>
              <w:left w:type="dxa" w:w="120"/>
              <w:bottom w:type="dxa" w:w="80"/>
              <w:right w:type="dxa" w:w="120"/>
            </w:tcMar>
          </w:tcPr>
          <w:p>
            <w:r>
              <w:rPr>
                <w:rFonts w:ascii="Arial" w:cs="Arial" w:hAnsi="Arial"/>
                <w:b w:val="false"/>
                <w:color w:val="1A1A2E"/>
                <w:sz w:val="20"/>
                <w:szCs w:val="20"/>
              </w:rPr>
              <w:t xml:space="preserve">Sandbox banner visible. Trust architecture explanation. Live marker verification demo.</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Judge asks: 'Is the CV model real?'</w:t>
            </w:r>
          </w:p>
        </w:tc>
        <w:tc>
          <w:tcPr>
            <w:tcW w:type="dxa" w:w="6560"/>
            <w:tcMar>
              <w:top w:type="dxa" w:w="80"/>
              <w:left w:type="dxa" w:w="120"/>
              <w:bottom w:type="dxa" w:w="80"/>
              <w:right w:type="dxa" w:w="120"/>
            </w:tcMar>
          </w:tcPr>
          <w:p>
            <w:r>
              <w:rPr>
                <w:rFonts w:ascii="Arial" w:cs="Arial" w:hAnsi="Arial"/>
                <w:b w:val="false"/>
                <w:color w:val="1A1A2E"/>
                <w:sz w:val="20"/>
                <w:szCs w:val="20"/>
              </w:rPr>
              <w:t xml:space="preserve">Honest disclosure: 'Rule-assisted for MVP, designed for CV integration in Phase 2.'</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Demo citizen login fails</w:t>
            </w:r>
          </w:p>
        </w:tc>
        <w:tc>
          <w:tcPr>
            <w:tcW w:type="dxa" w:w="6560"/>
            <w:tcMar>
              <w:top w:type="dxa" w:w="80"/>
              <w:left w:type="dxa" w:w="120"/>
              <w:bottom w:type="dxa" w:w="80"/>
              <w:right w:type="dxa" w:w="120"/>
            </w:tcMar>
          </w:tcPr>
          <w:p>
            <w:r>
              <w:rPr>
                <w:rFonts w:ascii="Arial" w:cs="Arial" w:hAnsi="Arial"/>
                <w:b w:val="false"/>
                <w:color w:val="1A1A2E"/>
                <w:sz w:val="20"/>
                <w:szCs w:val="20"/>
              </w:rPr>
              <w:t xml:space="preserve">Fall back to hardcoded OTP '123456' in staging auth mode.</w:t>
            </w:r>
          </w:p>
        </w:tc>
      </w:tr>
    </w:tbl>
    <w:p>
      <w:pPr>
        <w:pStyle w:val="Heading3"/>
        <w:spacing w:before="240" w:after="80"/>
      </w:pPr>
      <w:r>
        <w:rPr>
          <w:rFonts w:ascii="Arial" w:cs="Arial" w:hAnsi="Arial"/>
          <w:b/>
          <w:bCs/>
          <w:color w:val="4338CA"/>
          <w:sz w:val="24"/>
          <w:szCs w:val="24"/>
        </w:rPr>
        <w:t xml:space="preserve">9E.4  Between-Judge Reset Protocol</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Every approximately 10 visitors</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Ctrl+Shift+R, confirm, reset. Under 5 seconds. Fresh map.</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Before any VIP or judge approach</w:t>
            </w:r>
          </w:p>
        </w:tc>
        <w:tc>
          <w:tcPr>
            <w:tcW w:type="dxa" w:w="6560"/>
            <w:tcMar>
              <w:top w:type="dxa" w:w="80"/>
              <w:left w:type="dxa" w:w="120"/>
              <w:bottom w:type="dxa" w:w="80"/>
              <w:right w:type="dxa" w:w="120"/>
            </w:tcMar>
          </w:tcPr>
          <w:p>
            <w:r>
              <w:rPr>
                <w:rFonts w:ascii="Arial" w:cs="Arial" w:hAnsi="Arial"/>
                <w:b w:val="false"/>
                <w:color w:val="1A1A2E"/>
                <w:sz w:val="20"/>
                <w:szCs w:val="20"/>
              </w:rPr>
              <w:t xml:space="preserve">Reset immediately so VIP gets pristine demo with curated monsoon scenario.</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After officer verification demo</w:t>
            </w:r>
          </w:p>
        </w:tc>
        <w:tc>
          <w:tcPr>
            <w:tcW w:type="dxa" w:w="6560"/>
            <w:tcMar>
              <w:top w:type="dxa" w:w="80"/>
              <w:left w:type="dxa" w:w="120"/>
              <w:bottom w:type="dxa" w:w="80"/>
              <w:right w:type="dxa" w:w="120"/>
            </w:tcMar>
          </w:tcPr>
          <w:p>
            <w:r>
              <w:rPr>
                <w:rFonts w:ascii="Arial" w:cs="Arial" w:hAnsi="Arial"/>
                <w:b w:val="false"/>
                <w:color w:val="1A1A2E"/>
                <w:sz w:val="20"/>
                <w:szCs w:val="20"/>
              </w:rPr>
              <w:t xml:space="preserve">Leave the solid marker visible for the next judge as evidence the trust system worked.</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After 3 or more hours of booth operation</w:t>
            </w:r>
          </w:p>
        </w:tc>
        <w:tc>
          <w:tcPr>
            <w:tcW w:type="dxa" w:w="6560"/>
            <w:tcMar>
              <w:top w:type="dxa" w:w="80"/>
              <w:left w:type="dxa" w:w="120"/>
              <w:bottom w:type="dxa" w:w="80"/>
              <w:right w:type="dxa" w:w="120"/>
            </w:tcMar>
          </w:tcPr>
          <w:p>
            <w:r>
              <w:rPr>
                <w:rFonts w:ascii="Arial" w:cs="Arial" w:hAnsi="Arial"/>
                <w:b w:val="false"/>
                <w:color w:val="1A1A2E"/>
                <w:sz w:val="20"/>
                <w:szCs w:val="20"/>
              </w:rPr>
              <w:t xml:space="preserve">Full reset plus check that backend is still responding and refresh hotspot connection.</w:t>
            </w:r>
          </w:p>
        </w:tc>
      </w:tr>
    </w:tbl>
    <w:p>
      <w:pPr>
        <w:spacing w:before="60" w:after="120"/>
      </w:pPr>
      <w:r>
        <w:rPr>
          <w:rFonts w:ascii="Arial" w:cs="Arial" w:hAnsi="Arial"/>
          <w:b w:val="false"/>
          <w:bCs w:val="false"/>
          <w:i w:val="false"/>
          <w:iCs w:val="false"/>
          <w:color w:val="6B7280"/>
          <w:sz w:val="22"/>
          <w:szCs w:val="22"/>
        </w:rPr>
        <w:t xml:space="preserve">ResolveX  |  Technical Documentation v2.0  |  Team Bugs  |  India Innovates 2026</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space="1"/>
      </w:pBd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b w:val="false"/>
              <w:bCs w:val="false"/>
              <w:i w:val="false"/>
              <w:iCs w:val="false"/>
              <w:color w:val="5A5A7A"/>
              <w:sz w:val="18"/>
              <w:szCs w:val="18"/>
            </w:rPr>
            <w:t xml:space="preserve">ResolveX — Technical Project Documentation  |  Team: Bugs  |  India Innovates 2026</w:t>
          </w:r>
        </w:p>
      </w:tc>
      <w:tc>
        <w:tcPr>
          <w:tcW w:type="dxa" w:w="316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jc w:val="right"/>
          </w:pPr>
          <w:r>
            <w:rPr>
              <w:rFonts w:ascii="Arial" w:cs="Arial" w:eastAsia="Arial" w:hAnsi="Arial"/>
              <w:b w:val="false"/>
              <w:bCs w:val="false"/>
              <w:i w:val="false"/>
              <w:iCs w:val="false"/>
              <w:color w:val="5A5A7A"/>
              <w:sz w:val="18"/>
              <w:szCs w:val="18"/>
            </w:rPr>
            <w:t xml:space="preserve">Page </w:t>
          </w:r>
          <w:r>
            <w:rPr>
              <w:rFonts w:ascii="Arial" w:cs="Arial" w:eastAsia="Arial" w:hAnsi="Arial"/>
              <w:color w:val="5A5A7A"/>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5A5A7A"/>
              <w:sz w:val="18"/>
              <w:szCs w:val="18"/>
            </w:rPr>
            <w:t xml:space="preserve"> of </w:t>
          </w:r>
          <w:r>
            <w:rPr>
              <w:rFonts w:ascii="Arial" w:cs="Arial" w:eastAsia="Arial" w:hAnsi="Arial"/>
              <w:color w:val="5A5A7A"/>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pPr>
          <w:r>
            <w:rPr>
              <w:rFonts w:ascii="Arial" w:cs="Arial" w:eastAsia="Arial" w:hAnsi="Arial"/>
              <w:b/>
              <w:bCs/>
              <w:i w:val="false"/>
              <w:iCs w:val="false"/>
              <w:color w:val="0A2540"/>
              <w:sz w:val="20"/>
              <w:szCs w:val="20"/>
            </w:rPr>
            <w:t xml:space="preserve">ResolveX  |  Smart Public Service CRM</w:t>
          </w:r>
        </w:p>
      </w:tc>
      <w:tc>
        <w:tcPr>
          <w:tcW w:type="dxa" w:w="316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right"/>
          </w:pPr>
          <w:r>
            <w:rPr>
              <w:rFonts w:ascii="Arial" w:cs="Arial" w:eastAsia="Arial" w:hAnsi="Arial"/>
              <w:b w:val="false"/>
              <w:bCs w:val="false"/>
              <w:i/>
              <w:iCs/>
              <w:color w:val="5A5A7A"/>
              <w:sz w:val="18"/>
              <w:szCs w:val="18"/>
            </w:rPr>
            <w:t xml:space="preserve">Technical Project Documentation</w:t>
          </w:r>
        </w:p>
      </w:tc>
    </w:tr>
  </w:tbl>
  <w:p>
    <w:pPr>
      <w:pBdr>
        <w:bottom w:val="single" w:color="C86A1E" w:sz="4" w:space="1"/>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60"/>
      <w:outlineLvl w:val="2"/>
    </w:pPr>
    <w:rPr>
      <w:rFonts w:ascii="Arial" w:cs="Arial" w:eastAsia="Arial" w:hAnsi="Arial"/>
      <w:b/>
      <w:bCs/>
      <w:color w:val="C86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xnf7nd_a35jscmpreuvfi" Type="http://schemas.openxmlformats.org/officeDocument/2006/relationships/hyperlink" Target="https://smartcities.gov.in" TargetMode="External"/><Relationship Id="rIdcosoxnc30gairanwt1zrr" Type="http://schemas.openxmlformats.org/officeDocument/2006/relationships/hyperlink" Target="https://unhabitat.org" TargetMode="External"/><Relationship Id="rId3urvnc5mozq7jcy8irzyu" Type="http://schemas.openxmlformats.org/officeDocument/2006/relationships/hyperlink" Target="https://nudm.nic.in" TargetMode="External"/><Relationship Id="rId-qogzdhj28czi26bh32ui" Type="http://schemas.openxmlformats.org/officeDocument/2006/relationships/hyperlink" Target="https://ieeexplore.ieee.org" TargetMode="External"/><Relationship Id="rId6pwbadvnyjbnpc6p-8rvg" Type="http://schemas.openxmlformats.org/officeDocument/2006/relationships/hyperlink" Target="https://dl.acm.org" TargetMode="External"/><Relationship Id="rIdvv5xwzluwqwoecvqldm1f" Type="http://schemas.openxmlformats.org/officeDocument/2006/relationships/hyperlink" Target="https://www.openstreetmap.org" TargetMode="External"/><Relationship Id="rId90db1pjhibgh_nhr6ix_z" Type="http://schemas.openxmlformats.org/officeDocument/2006/relationships/hyperlink" Target="https://earthdata.nasa.gov" TargetMode="External"/><Relationship Id="rIdy7eye8qevujvhimk-mwit" Type="http://schemas.openxmlformats.org/officeDocument/2006/relationships/hyperlink" Target="https://mausam.imd.gov.in" TargetMode="External"/><Relationship Id="rIdgfsy1yytci5-joi8wignl" Type="http://schemas.openxmlformats.org/officeDocument/2006/relationships/hyperlink" Target="https://leafletjs.com" TargetMode="External"/><Relationship Id="rId7mlq7vjdohx04fgjkirdm" Type="http://schemas.openxmlformats.org/officeDocument/2006/relationships/hyperlink" Target="https://openlayers.org" TargetMode="External"/><Relationship Id="rIdotjhwsxepzk6sl2s-uzim" Type="http://schemas.openxmlformats.org/officeDocument/2006/relationships/hyperlink" Target="https://postgis.net" TargetMode="External"/><Relationship Id="rIdgg5xgoudihlnz6wimia5c" Type="http://schemas.openxmlformats.org/officeDocument/2006/relationships/hyperlink" Target="https://fastapi.tiangolo.com" TargetMode="External"/><Relationship Id="rIdfxoac2bp-sfgzvsvle7l_" Type="http://schemas.openxmlformats.org/officeDocument/2006/relationships/hyperlink" Target="https://scikit-learn.org" TargetMode="External"/><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2026-03-17T03:38:05.740Z</dcterms:created>
  <dcterms:modified xsi:type="dcterms:W3CDTF">2026-03-17T03:38:05.742Z</dcterms:modified>
</cp:coreProperties>
</file>

<file path=docProps/custom.xml><?xml version="1.0" encoding="utf-8"?>
<Properties xmlns="http://schemas.openxmlformats.org/officeDocument/2006/custom-properties" xmlns:vt="http://schemas.openxmlformats.org/officeDocument/2006/docPropsVTypes"/>
</file>