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7" w:rsidRDefault="00E17F57" w:rsidP="00343437">
      <w:pPr>
        <w:pStyle w:val="Heading2"/>
      </w:pPr>
      <w:r>
        <w:t>Workflow</w:t>
      </w:r>
    </w:p>
    <w:p w:rsidR="005A5C71" w:rsidRDefault="00E17F57" w:rsidP="005309F3">
      <w:pPr>
        <w:pStyle w:val="ListParagraph"/>
        <w:numPr>
          <w:ilvl w:val="0"/>
          <w:numId w:val="3"/>
        </w:numPr>
      </w:pPr>
      <w:r>
        <w:t xml:space="preserve">Les commandes (par ex. « Nouvelle offre ») doivent pouvoir </w:t>
      </w:r>
      <w:r w:rsidR="009178BA">
        <w:t>mettre le focus.</w:t>
      </w:r>
      <w:r w:rsidR="009178BA">
        <w:br/>
        <w:t>(par ex.</w:t>
      </w:r>
      <w:r>
        <w:t xml:space="preserve"> </w:t>
      </w:r>
      <w:r w:rsidR="009178BA">
        <w:t xml:space="preserve">ouvrir </w:t>
      </w:r>
      <w:r>
        <w:t>l’affaire et sélectionner le document actif</w:t>
      </w:r>
      <w:r w:rsidR="009178BA">
        <w:t>)</w:t>
      </w:r>
    </w:p>
    <w:p w:rsidR="005A4ACE" w:rsidRDefault="005A4ACE" w:rsidP="005309F3">
      <w:pPr>
        <w:pStyle w:val="ListParagraph"/>
        <w:numPr>
          <w:ilvl w:val="0"/>
          <w:numId w:val="3"/>
        </w:numPr>
      </w:pPr>
      <w:r>
        <w:t>Permettre de clôturer une affaire.</w:t>
      </w:r>
    </w:p>
    <w:p w:rsidR="00D90150" w:rsidRDefault="00D90150" w:rsidP="005309F3">
      <w:pPr>
        <w:pStyle w:val="ListParagraph"/>
        <w:numPr>
          <w:ilvl w:val="0"/>
          <w:numId w:val="3"/>
        </w:numPr>
      </w:pPr>
      <w:r>
        <w:t>Permettre de spécifier des conditions pour les actions/transitions.</w:t>
      </w:r>
    </w:p>
    <w:p w:rsidR="00626C58" w:rsidRDefault="00626C58" w:rsidP="005309F3">
      <w:pPr>
        <w:pStyle w:val="ListParagraph"/>
        <w:numPr>
          <w:ilvl w:val="0"/>
          <w:numId w:val="3"/>
        </w:numPr>
      </w:pPr>
      <w:r>
        <w:t>Permettre d’interroger l’utilisateur (dialogue modal avec réglages/options/choix).</w:t>
      </w:r>
    </w:p>
    <w:p w:rsidR="005A4ACE" w:rsidRDefault="005A4ACE" w:rsidP="00343437">
      <w:pPr>
        <w:pStyle w:val="Heading2"/>
      </w:pPr>
      <w:r>
        <w:t>UI</w:t>
      </w:r>
    </w:p>
    <w:p w:rsidR="005A4ACE" w:rsidRDefault="005A4ACE" w:rsidP="00041302">
      <w:pPr>
        <w:pStyle w:val="ListParagraph"/>
        <w:numPr>
          <w:ilvl w:val="0"/>
          <w:numId w:val="3"/>
        </w:numPr>
      </w:pPr>
      <w:r>
        <w:t>Persister les réglages des fenêtres liées à l’impression.</w:t>
      </w:r>
    </w:p>
    <w:p w:rsidR="005A4ACE" w:rsidRPr="005A4ACE" w:rsidRDefault="005A4ACE" w:rsidP="00041302">
      <w:pPr>
        <w:pStyle w:val="ListParagraph"/>
        <w:numPr>
          <w:ilvl w:val="0"/>
          <w:numId w:val="3"/>
        </w:numPr>
      </w:pPr>
      <w:r>
        <w:t>Commande unique multi-états (souder/séparer/</w:t>
      </w:r>
      <w:r>
        <w:softHyphen/>
        <w:t>—)</w:t>
      </w:r>
    </w:p>
    <w:p w:rsidR="00F516AD" w:rsidRDefault="00F516AD" w:rsidP="00343437">
      <w:pPr>
        <w:pStyle w:val="Heading2"/>
      </w:pPr>
      <w:r>
        <w:t>UI</w:t>
      </w:r>
      <w:r w:rsidR="00E17F57">
        <w:t> </w:t>
      </w:r>
      <w:r w:rsidR="007B4261">
        <w:softHyphen/>
        <w:t>—</w:t>
      </w:r>
      <w:r w:rsidR="00E17F57">
        <w:t xml:space="preserve"> édition des lignes d’articles</w:t>
      </w:r>
    </w:p>
    <w:p w:rsidR="00E17F57" w:rsidRDefault="00E17F57" w:rsidP="00041302">
      <w:pPr>
        <w:pStyle w:val="ListParagraph"/>
        <w:numPr>
          <w:ilvl w:val="0"/>
          <w:numId w:val="3"/>
        </w:numPr>
      </w:pPr>
      <w:r>
        <w:t xml:space="preserve">Gérer la touche Tab afin de ne pas passer </w:t>
      </w:r>
      <w:r w:rsidR="007B4261">
        <w:t xml:space="preserve">automatiquement </w:t>
      </w:r>
      <w:r>
        <w:t>à la tuile suivante.</w:t>
      </w:r>
    </w:p>
    <w:p w:rsidR="00E17F57" w:rsidRDefault="00E17F57" w:rsidP="00041302">
      <w:pPr>
        <w:pStyle w:val="ListParagraph"/>
        <w:numPr>
          <w:ilvl w:val="0"/>
          <w:numId w:val="3"/>
        </w:numPr>
      </w:pPr>
      <w:r>
        <w:t xml:space="preserve">La validation d’un champ ne doit pas </w:t>
      </w:r>
      <w:r w:rsidR="00CE6A70">
        <w:t xml:space="preserve">modifier le </w:t>
      </w:r>
      <w:r>
        <w:t>focus.</w:t>
      </w:r>
    </w:p>
    <w:p w:rsidR="005A4ACE" w:rsidRDefault="005A4ACE" w:rsidP="00041302">
      <w:pPr>
        <w:pStyle w:val="ListParagraph"/>
        <w:numPr>
          <w:ilvl w:val="0"/>
          <w:numId w:val="3"/>
        </w:numPr>
      </w:pPr>
      <w:r>
        <w:t>Désignation d’article courte mono</w:t>
      </w:r>
      <w:r w:rsidR="00CE6A70">
        <w:t>-</w:t>
      </w:r>
      <w:r>
        <w:t>ligne.</w:t>
      </w:r>
    </w:p>
    <w:p w:rsidR="005A4ACE" w:rsidRDefault="005A4ACE" w:rsidP="005A4ACE">
      <w:pPr>
        <w:pStyle w:val="Heading2"/>
      </w:pPr>
      <w:r>
        <w:t>Logique d’entreprise</w:t>
      </w:r>
    </w:p>
    <w:p w:rsidR="005A4ACE" w:rsidRDefault="005A4ACE" w:rsidP="00041302">
      <w:pPr>
        <w:pStyle w:val="ListParagraph"/>
        <w:numPr>
          <w:ilvl w:val="0"/>
          <w:numId w:val="3"/>
        </w:numPr>
      </w:pPr>
      <w:r>
        <w:t xml:space="preserve">Convertir quantités </w:t>
      </w:r>
      <w:r w:rsidRPr="00041302">
        <w:rPr>
          <w:i/>
        </w:rPr>
        <w:t>expected</w:t>
      </w:r>
      <w:r>
        <w:t xml:space="preserve"> en </w:t>
      </w:r>
      <w:r w:rsidRPr="00041302">
        <w:rPr>
          <w:i/>
        </w:rPr>
        <w:t>delayed</w:t>
      </w:r>
      <w:r>
        <w:t>.</w:t>
      </w:r>
    </w:p>
    <w:p w:rsidR="00041302" w:rsidRDefault="00041302" w:rsidP="00041302">
      <w:pPr>
        <w:pStyle w:val="ListParagraph"/>
        <w:numPr>
          <w:ilvl w:val="0"/>
          <w:numId w:val="3"/>
        </w:numPr>
      </w:pPr>
      <w:r>
        <w:t>Créer une facture à partir de divers types de documents (voire sans document).</w:t>
      </w:r>
    </w:p>
    <w:p w:rsidR="00D90150" w:rsidRDefault="00D90150" w:rsidP="00041302">
      <w:pPr>
        <w:pStyle w:val="ListParagraph"/>
        <w:numPr>
          <w:ilvl w:val="0"/>
          <w:numId w:val="3"/>
        </w:numPr>
      </w:pPr>
      <w:r>
        <w:t>Facturer le solde (si tout n’a pas encore été facturé).</w:t>
      </w:r>
    </w:p>
    <w:p w:rsidR="00E17F57" w:rsidRDefault="00041302" w:rsidP="00041302">
      <w:pPr>
        <w:pStyle w:val="ListParagraph"/>
        <w:numPr>
          <w:ilvl w:val="0"/>
          <w:numId w:val="3"/>
        </w:numPr>
      </w:pPr>
      <w:r>
        <w:t>Implémenter un centre d’impression.</w:t>
      </w:r>
    </w:p>
    <w:p w:rsidR="00763B6C" w:rsidRDefault="00763B6C" w:rsidP="00041302">
      <w:pPr>
        <w:pStyle w:val="ListParagraph"/>
        <w:numPr>
          <w:ilvl w:val="0"/>
          <w:numId w:val="3"/>
        </w:numPr>
      </w:pPr>
      <w:r>
        <w:t>Calcul correct du prix unitaire à partir du prix de ligne imposé.</w:t>
      </w:r>
      <w:bookmarkStart w:id="0" w:name="_GoBack"/>
      <w:bookmarkEnd w:id="0"/>
    </w:p>
    <w:p w:rsidR="00D90150" w:rsidRDefault="00D90150" w:rsidP="00041302">
      <w:pPr>
        <w:pStyle w:val="ListParagraph"/>
        <w:numPr>
          <w:ilvl w:val="0"/>
          <w:numId w:val="3"/>
        </w:numPr>
      </w:pPr>
      <w:r>
        <w:t xml:space="preserve">Utilisation de </w:t>
      </w:r>
      <w:r w:rsidRPr="00D90150">
        <w:rPr>
          <w:i/>
        </w:rPr>
        <w:t>prix TTC</w:t>
      </w:r>
      <w:r>
        <w:t xml:space="preserve"> dans les réglages d’entreprise.</w:t>
      </w:r>
    </w:p>
    <w:p w:rsidR="00D90150" w:rsidRDefault="00D90150" w:rsidP="00041302">
      <w:pPr>
        <w:pStyle w:val="ListParagraph"/>
        <w:numPr>
          <w:ilvl w:val="0"/>
          <w:numId w:val="3"/>
        </w:numPr>
      </w:pPr>
      <w:r>
        <w:t>Geler</w:t>
      </w:r>
      <w:r w:rsidR="0044771D">
        <w:t>/cacher</w:t>
      </w:r>
      <w:r>
        <w:t xml:space="preserve"> un document (manuellement ou automatiquement)</w:t>
      </w:r>
      <w:r w:rsidR="0044771D">
        <w:t xml:space="preserve"> ou une affaire</w:t>
      </w:r>
      <w:r>
        <w:t>.</w:t>
      </w:r>
    </w:p>
    <w:p w:rsidR="00626C58" w:rsidRDefault="00626C58" w:rsidP="00343437">
      <w:pPr>
        <w:pStyle w:val="Heading2"/>
      </w:pPr>
      <w:r>
        <w:t>Bugs</w:t>
      </w:r>
    </w:p>
    <w:p w:rsidR="00626C58" w:rsidRDefault="00626C58" w:rsidP="00626C58">
      <w:pPr>
        <w:pStyle w:val="ListParagraph"/>
        <w:numPr>
          <w:ilvl w:val="0"/>
          <w:numId w:val="3"/>
        </w:numPr>
      </w:pPr>
      <w:r>
        <w:t>Affaire &gt; Facture &gt; Facturation [+] plante.</w:t>
      </w:r>
    </w:p>
    <w:p w:rsidR="00626C58" w:rsidRDefault="00626C58" w:rsidP="00626C58">
      <w:pPr>
        <w:pStyle w:val="ListParagraph"/>
        <w:numPr>
          <w:ilvl w:val="0"/>
          <w:numId w:val="3"/>
        </w:numPr>
      </w:pPr>
      <w:r>
        <w:t xml:space="preserve">Crash dans </w:t>
      </w:r>
      <w:r>
        <w:rPr>
          <w:i/>
        </w:rPr>
        <w:t>DocumentPriceCalculator</w:t>
      </w:r>
      <w:r>
        <w:t>, TODO de Daniel.</w:t>
      </w:r>
    </w:p>
    <w:p w:rsidR="0019545D" w:rsidRDefault="0019545D" w:rsidP="00343437">
      <w:pPr>
        <w:pStyle w:val="Heading2"/>
      </w:pPr>
      <w:r>
        <w:t>Cahiers des charges</w:t>
      </w:r>
    </w:p>
    <w:p w:rsidR="0019545D" w:rsidRDefault="0019545D" w:rsidP="0019545D">
      <w:pPr>
        <w:pStyle w:val="ListParagraph"/>
        <w:numPr>
          <w:ilvl w:val="0"/>
          <w:numId w:val="3"/>
        </w:numPr>
      </w:pPr>
      <w:r>
        <w:t>Facturation d’acomptes.</w:t>
      </w:r>
    </w:p>
    <w:p w:rsidR="0019545D" w:rsidRDefault="0019545D" w:rsidP="0019545D">
      <w:pPr>
        <w:pStyle w:val="ListParagraph"/>
        <w:numPr>
          <w:ilvl w:val="0"/>
          <w:numId w:val="3"/>
        </w:numPr>
      </w:pPr>
      <w:r>
        <w:t>Rappels.</w:t>
      </w:r>
    </w:p>
    <w:p w:rsidR="00593862" w:rsidRDefault="00593862" w:rsidP="0019545D">
      <w:pPr>
        <w:pStyle w:val="ListParagraph"/>
        <w:numPr>
          <w:ilvl w:val="0"/>
          <w:numId w:val="3"/>
        </w:numPr>
      </w:pPr>
      <w:r>
        <w:t>Définition des paiements (PaymentTransaction) pour les factures, les encaissements, les BVR.</w:t>
      </w:r>
    </w:p>
    <w:p w:rsidR="00593862" w:rsidRDefault="00593862" w:rsidP="0019545D">
      <w:pPr>
        <w:pStyle w:val="ListParagraph"/>
        <w:numPr>
          <w:ilvl w:val="0"/>
          <w:numId w:val="3"/>
        </w:numPr>
      </w:pPr>
      <w:r>
        <w:t>Centrale des paiements (soldes dus, encaissements, rappels).</w:t>
      </w:r>
    </w:p>
    <w:p w:rsidR="00593862" w:rsidRDefault="00593862" w:rsidP="0019545D">
      <w:pPr>
        <w:pStyle w:val="ListParagraph"/>
        <w:numPr>
          <w:ilvl w:val="0"/>
          <w:numId w:val="3"/>
        </w:numPr>
      </w:pPr>
      <w:r>
        <w:t>Centrale d’impression.</w:t>
      </w:r>
    </w:p>
    <w:p w:rsidR="00343437" w:rsidRDefault="00D90150" w:rsidP="00343437">
      <w:pPr>
        <w:pStyle w:val="Heading2"/>
      </w:pPr>
      <w:r>
        <w:t xml:space="preserve">Questions </w:t>
      </w:r>
      <w:r w:rsidR="005A4ACE">
        <w:t>à clarifier</w:t>
      </w:r>
    </w:p>
    <w:p w:rsidR="00041302" w:rsidRDefault="00041302" w:rsidP="0019545D">
      <w:pPr>
        <w:pStyle w:val="ListParagraph"/>
        <w:numPr>
          <w:ilvl w:val="0"/>
          <w:numId w:val="3"/>
        </w:numPr>
      </w:pPr>
      <w:r>
        <w:t>Créer des variantes de l’offre (numérotation, geler les autres variantes ?)</w:t>
      </w:r>
    </w:p>
    <w:p w:rsidR="00593862" w:rsidRDefault="00593862" w:rsidP="0019545D">
      <w:pPr>
        <w:pStyle w:val="ListParagraph"/>
        <w:numPr>
          <w:ilvl w:val="0"/>
          <w:numId w:val="3"/>
        </w:numPr>
      </w:pPr>
      <w:r>
        <w:t>Geler/dégeler des documents.</w:t>
      </w:r>
    </w:p>
    <w:p w:rsidR="0019545D" w:rsidRDefault="0019545D" w:rsidP="0019545D">
      <w:pPr>
        <w:pStyle w:val="ListParagraph"/>
        <w:numPr>
          <w:ilvl w:val="0"/>
          <w:numId w:val="3"/>
        </w:numPr>
      </w:pPr>
      <w:r>
        <w:t xml:space="preserve">Entité </w:t>
      </w:r>
      <w:r w:rsidRPr="00626C58">
        <w:rPr>
          <w:i/>
        </w:rPr>
        <w:t>BillingDetails</w:t>
      </w:r>
      <w:r>
        <w:t xml:space="preserve"> à finaliser.</w:t>
      </w:r>
    </w:p>
    <w:p w:rsidR="00041302" w:rsidRDefault="0019545D" w:rsidP="0019545D">
      <w:pPr>
        <w:pStyle w:val="ListParagraph"/>
        <w:numPr>
          <w:ilvl w:val="0"/>
          <w:numId w:val="3"/>
        </w:numPr>
      </w:pPr>
      <w:r>
        <w:t>Quels s</w:t>
      </w:r>
      <w:r w:rsidR="00041302">
        <w:t>tatut</w:t>
      </w:r>
      <w:r>
        <w:t>s</w:t>
      </w:r>
      <w:r w:rsidR="00041302">
        <w:t xml:space="preserve"> d’impression </w:t>
      </w:r>
      <w:r>
        <w:t xml:space="preserve">pour </w:t>
      </w:r>
      <w:r w:rsidR="00041302">
        <w:t>un document : à imprimer, brouillon, imprimé, envoyé au client, etc.</w:t>
      </w:r>
    </w:p>
    <w:p w:rsidR="0019545D" w:rsidRDefault="0019545D" w:rsidP="0019545D">
      <w:pPr>
        <w:pStyle w:val="ListParagraph"/>
        <w:numPr>
          <w:ilvl w:val="0"/>
          <w:numId w:val="3"/>
        </w:numPr>
      </w:pPr>
      <w:r>
        <w:t xml:space="preserve">Quels fanions prévoir pour marquer des documents (lier à </w:t>
      </w:r>
      <w:r w:rsidRPr="00D90150">
        <w:rPr>
          <w:i/>
        </w:rPr>
        <w:t>IComment</w:t>
      </w:r>
      <w:r>
        <w:t> ?) pour trouver, traiter, cacher…</w:t>
      </w:r>
    </w:p>
    <w:p w:rsidR="00D90150" w:rsidRDefault="00D90150" w:rsidP="0019545D">
      <w:pPr>
        <w:pStyle w:val="ListParagraph"/>
        <w:numPr>
          <w:ilvl w:val="0"/>
          <w:numId w:val="3"/>
        </w:numPr>
      </w:pPr>
      <w:r>
        <w:t>Comment spécifier/retrouver un prix unitaire TTC ?</w:t>
      </w:r>
    </w:p>
    <w:p w:rsidR="00D90150" w:rsidRDefault="00626C58" w:rsidP="0019545D">
      <w:pPr>
        <w:pStyle w:val="ListParagraph"/>
        <w:numPr>
          <w:ilvl w:val="0"/>
          <w:numId w:val="3"/>
        </w:numPr>
      </w:pPr>
      <w:r>
        <w:t>La clôture d’une affaire doit-elle</w:t>
      </w:r>
      <w:r w:rsidR="0044771D">
        <w:t xml:space="preserve"> geler tous les documents ?</w:t>
      </w:r>
    </w:p>
    <w:p w:rsidR="00626C58" w:rsidRDefault="00626C58" w:rsidP="0019545D">
      <w:pPr>
        <w:pStyle w:val="ListParagraph"/>
        <w:numPr>
          <w:ilvl w:val="0"/>
          <w:numId w:val="3"/>
        </w:numPr>
      </w:pPr>
      <w:r>
        <w:t>Comment sommer des quantités avec des unités différentes ?</w:t>
      </w:r>
    </w:p>
    <w:p w:rsidR="00626C58" w:rsidRDefault="00626C58" w:rsidP="00626C58"/>
    <w:p w:rsidR="00593862" w:rsidRDefault="00593862">
      <w:pPr>
        <w:rPr>
          <w:rFonts w:asciiTheme="majorHAnsi" w:eastAsiaTheme="majorEastAsia" w:hAnsiTheme="majorHAnsi" w:cstheme="majorBidi"/>
          <w:b/>
          <w:bCs/>
          <w:color w:val="53548A" w:themeColor="accent1"/>
          <w:sz w:val="26"/>
          <w:szCs w:val="26"/>
        </w:rPr>
      </w:pPr>
      <w:r>
        <w:br w:type="page"/>
      </w:r>
    </w:p>
    <w:p w:rsidR="00BB2A30" w:rsidRDefault="00BB2A30" w:rsidP="00BB2A30">
      <w:pPr>
        <w:pStyle w:val="Heading2"/>
      </w:pPr>
      <w:r>
        <w:lastRenderedPageBreak/>
        <w:t>Projets à plus long terme</w:t>
      </w:r>
    </w:p>
    <w:p w:rsidR="00BB2A30" w:rsidRDefault="00BB2A30" w:rsidP="00BB2A30">
      <w:pPr>
        <w:pStyle w:val="ListParagraph"/>
        <w:numPr>
          <w:ilvl w:val="0"/>
          <w:numId w:val="27"/>
        </w:numPr>
      </w:pPr>
      <w:r>
        <w:t>M : mise en service d’une première version en production.</w:t>
      </w:r>
    </w:p>
    <w:p w:rsidR="0044771D" w:rsidRDefault="00BB2A30" w:rsidP="00BB2A30">
      <w:pPr>
        <w:pStyle w:val="ListParagraph"/>
        <w:numPr>
          <w:ilvl w:val="0"/>
          <w:numId w:val="27"/>
        </w:numPr>
      </w:pPr>
      <w:r>
        <w:t>AIDER : schémas de la base de données (personnes, actes, activités, etc.)</w:t>
      </w:r>
    </w:p>
    <w:p w:rsidR="00BB2A30" w:rsidRDefault="00BB2A30" w:rsidP="00BB2A30">
      <w:pPr>
        <w:pStyle w:val="ListParagraph"/>
        <w:numPr>
          <w:ilvl w:val="0"/>
          <w:numId w:val="27"/>
        </w:numPr>
      </w:pPr>
      <w:r>
        <w:t>AIDER : données accessibles par le web.</w:t>
      </w:r>
    </w:p>
    <w:p w:rsidR="00BB2A30" w:rsidRDefault="00BB2A30" w:rsidP="00BB2A30">
      <w:pPr>
        <w:pStyle w:val="ListParagraph"/>
        <w:numPr>
          <w:ilvl w:val="0"/>
          <w:numId w:val="27"/>
        </w:numPr>
      </w:pPr>
      <w:r>
        <w:t>Famaco : analyse des besoins, nouvelle visite sur place, planification des ressources.</w:t>
      </w:r>
    </w:p>
    <w:p w:rsidR="00BB2A30" w:rsidRDefault="00BB2A30" w:rsidP="00BB2A30">
      <w:pPr>
        <w:pStyle w:val="ListParagraph"/>
        <w:numPr>
          <w:ilvl w:val="0"/>
          <w:numId w:val="27"/>
        </w:numPr>
      </w:pPr>
      <w:r>
        <w:t>Autres demandes de logiciels Crésus ERP.</w:t>
      </w:r>
    </w:p>
    <w:p w:rsidR="00BB2A30" w:rsidRDefault="00BB2A30" w:rsidP="00BB2A30"/>
    <w:p w:rsidR="00FD1EBE" w:rsidRDefault="00FD1EBE" w:rsidP="00FD1EBE"/>
    <w:sectPr w:rsidR="00FD1EBE" w:rsidSect="005309F3">
      <w:footerReference w:type="default" r:id="rId8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F5" w:rsidRDefault="00BA07F5" w:rsidP="005309F3">
      <w:pPr>
        <w:spacing w:after="0" w:line="240" w:lineRule="auto"/>
      </w:pPr>
      <w:r>
        <w:separator/>
      </w:r>
    </w:p>
  </w:endnote>
  <w:endnote w:type="continuationSeparator" w:id="0">
    <w:p w:rsidR="00BA07F5" w:rsidRDefault="00BA07F5" w:rsidP="0053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F3" w:rsidRPr="005309F3" w:rsidRDefault="005309F3">
    <w:pPr>
      <w:pStyle w:val="Footer"/>
      <w:rPr>
        <w:lang w:val="en-US"/>
      </w:rPr>
    </w:pPr>
    <w:r w:rsidRPr="005309F3">
      <w:rPr>
        <w:sz w:val="18"/>
      </w:rPr>
      <w:t xml:space="preserve">To do list, </w:t>
    </w:r>
    <w:r w:rsidR="008112CB">
      <w:rPr>
        <w:sz w:val="18"/>
      </w:rPr>
      <w:t>août</w:t>
    </w:r>
    <w:r w:rsidRPr="005309F3">
      <w:rPr>
        <w:sz w:val="18"/>
      </w:rPr>
      <w:t xml:space="preserve"> 201</w:t>
    </w:r>
    <w:r w:rsidR="00182476">
      <w:rPr>
        <w:sz w:val="18"/>
      </w:rPr>
      <w:t>1</w:t>
    </w:r>
    <w:r>
      <w:ptab w:relativeTo="margin" w:alignment="center" w:leader="none"/>
    </w:r>
    <w:r>
      <w:t xml:space="preserve">— </w:t>
    </w:r>
    <w:r>
      <w:fldChar w:fldCharType="begin"/>
    </w:r>
    <w:r>
      <w:instrText xml:space="preserve"> PAGE  \* Arabic  \* MERGEFORMAT </w:instrText>
    </w:r>
    <w:r>
      <w:fldChar w:fldCharType="separate"/>
    </w:r>
    <w:r w:rsidR="00763B6C">
      <w:rPr>
        <w:noProof/>
      </w:rPr>
      <w:t>1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F5" w:rsidRDefault="00BA07F5" w:rsidP="005309F3">
      <w:pPr>
        <w:spacing w:after="0" w:line="240" w:lineRule="auto"/>
      </w:pPr>
      <w:r>
        <w:separator/>
      </w:r>
    </w:p>
  </w:footnote>
  <w:footnote w:type="continuationSeparator" w:id="0">
    <w:p w:rsidR="00BA07F5" w:rsidRDefault="00BA07F5" w:rsidP="0053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477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01AB"/>
    <w:multiLevelType w:val="hybridMultilevel"/>
    <w:tmpl w:val="7722E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80089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44839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E4BF5"/>
    <w:multiLevelType w:val="hybridMultilevel"/>
    <w:tmpl w:val="C35AFA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536A1"/>
    <w:multiLevelType w:val="hybridMultilevel"/>
    <w:tmpl w:val="0F5C7C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65CA8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351C5"/>
    <w:multiLevelType w:val="hybridMultilevel"/>
    <w:tmpl w:val="9894CF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A7344"/>
    <w:multiLevelType w:val="hybridMultilevel"/>
    <w:tmpl w:val="6A9C81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83B03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B16A4"/>
    <w:multiLevelType w:val="hybridMultilevel"/>
    <w:tmpl w:val="AAE0F4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53CA9"/>
    <w:multiLevelType w:val="hybridMultilevel"/>
    <w:tmpl w:val="CB4A8A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040C"/>
    <w:multiLevelType w:val="hybridMultilevel"/>
    <w:tmpl w:val="D7C4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318B6"/>
    <w:multiLevelType w:val="hybridMultilevel"/>
    <w:tmpl w:val="75B28F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34C5D"/>
    <w:multiLevelType w:val="hybridMultilevel"/>
    <w:tmpl w:val="BBDA3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26975"/>
    <w:multiLevelType w:val="hybridMultilevel"/>
    <w:tmpl w:val="F0C65A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440E8"/>
    <w:multiLevelType w:val="hybridMultilevel"/>
    <w:tmpl w:val="8D90370E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793048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C5D7E"/>
    <w:multiLevelType w:val="hybridMultilevel"/>
    <w:tmpl w:val="D2E89A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D6EB4"/>
    <w:multiLevelType w:val="hybridMultilevel"/>
    <w:tmpl w:val="E9948B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71CE0"/>
    <w:multiLevelType w:val="hybridMultilevel"/>
    <w:tmpl w:val="F3EC4B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C79EF"/>
    <w:multiLevelType w:val="hybridMultilevel"/>
    <w:tmpl w:val="55703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053860"/>
    <w:multiLevelType w:val="hybridMultilevel"/>
    <w:tmpl w:val="F2CE4F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503A0"/>
    <w:multiLevelType w:val="hybridMultilevel"/>
    <w:tmpl w:val="661CA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11807"/>
    <w:multiLevelType w:val="hybridMultilevel"/>
    <w:tmpl w:val="ECE80C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D287C"/>
    <w:multiLevelType w:val="hybridMultilevel"/>
    <w:tmpl w:val="8CF2B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3403BD"/>
    <w:multiLevelType w:val="hybridMultilevel"/>
    <w:tmpl w:val="4EF47C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5D2811"/>
    <w:multiLevelType w:val="hybridMultilevel"/>
    <w:tmpl w:val="90906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6"/>
  </w:num>
  <w:num w:numId="5">
    <w:abstractNumId w:val="23"/>
  </w:num>
  <w:num w:numId="6">
    <w:abstractNumId w:val="14"/>
  </w:num>
  <w:num w:numId="7">
    <w:abstractNumId w:val="12"/>
  </w:num>
  <w:num w:numId="8">
    <w:abstractNumId w:val="21"/>
  </w:num>
  <w:num w:numId="9">
    <w:abstractNumId w:val="1"/>
  </w:num>
  <w:num w:numId="10">
    <w:abstractNumId w:val="10"/>
  </w:num>
  <w:num w:numId="11">
    <w:abstractNumId w:val="25"/>
  </w:num>
  <w:num w:numId="12">
    <w:abstractNumId w:val="11"/>
  </w:num>
  <w:num w:numId="13">
    <w:abstractNumId w:val="27"/>
  </w:num>
  <w:num w:numId="14">
    <w:abstractNumId w:val="15"/>
  </w:num>
  <w:num w:numId="15">
    <w:abstractNumId w:val="5"/>
  </w:num>
  <w:num w:numId="16">
    <w:abstractNumId w:val="22"/>
  </w:num>
  <w:num w:numId="17">
    <w:abstractNumId w:val="18"/>
  </w:num>
  <w:num w:numId="18">
    <w:abstractNumId w:val="4"/>
  </w:num>
  <w:num w:numId="19">
    <w:abstractNumId w:val="9"/>
  </w:num>
  <w:num w:numId="20">
    <w:abstractNumId w:val="17"/>
  </w:num>
  <w:num w:numId="21">
    <w:abstractNumId w:val="0"/>
  </w:num>
  <w:num w:numId="22">
    <w:abstractNumId w:val="3"/>
  </w:num>
  <w:num w:numId="23">
    <w:abstractNumId w:val="2"/>
  </w:num>
  <w:num w:numId="24">
    <w:abstractNumId w:val="16"/>
  </w:num>
  <w:num w:numId="25">
    <w:abstractNumId w:val="7"/>
  </w:num>
  <w:num w:numId="26">
    <w:abstractNumId w:val="6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37"/>
    <w:rsid w:val="00041302"/>
    <w:rsid w:val="000840E2"/>
    <w:rsid w:val="000950E9"/>
    <w:rsid w:val="000A497C"/>
    <w:rsid w:val="000C1A92"/>
    <w:rsid w:val="001002EE"/>
    <w:rsid w:val="001173D6"/>
    <w:rsid w:val="0015325A"/>
    <w:rsid w:val="00182476"/>
    <w:rsid w:val="0019545D"/>
    <w:rsid w:val="001A12DC"/>
    <w:rsid w:val="001E5C4D"/>
    <w:rsid w:val="00293C28"/>
    <w:rsid w:val="002D5109"/>
    <w:rsid w:val="002F68BC"/>
    <w:rsid w:val="00343437"/>
    <w:rsid w:val="004000E0"/>
    <w:rsid w:val="004070AF"/>
    <w:rsid w:val="0044771D"/>
    <w:rsid w:val="00525641"/>
    <w:rsid w:val="005309F3"/>
    <w:rsid w:val="00580887"/>
    <w:rsid w:val="00593862"/>
    <w:rsid w:val="005A4ACE"/>
    <w:rsid w:val="005A5C71"/>
    <w:rsid w:val="00626C58"/>
    <w:rsid w:val="00663E52"/>
    <w:rsid w:val="0069258F"/>
    <w:rsid w:val="00735560"/>
    <w:rsid w:val="00763072"/>
    <w:rsid w:val="00763B6C"/>
    <w:rsid w:val="007B4261"/>
    <w:rsid w:val="007B75DB"/>
    <w:rsid w:val="008112CB"/>
    <w:rsid w:val="008366A5"/>
    <w:rsid w:val="008B2335"/>
    <w:rsid w:val="009178BA"/>
    <w:rsid w:val="00920409"/>
    <w:rsid w:val="009971EF"/>
    <w:rsid w:val="009A6357"/>
    <w:rsid w:val="00A07245"/>
    <w:rsid w:val="00AE2463"/>
    <w:rsid w:val="00B65523"/>
    <w:rsid w:val="00B65FE7"/>
    <w:rsid w:val="00BA07F5"/>
    <w:rsid w:val="00BB2A30"/>
    <w:rsid w:val="00C47E21"/>
    <w:rsid w:val="00C91305"/>
    <w:rsid w:val="00C91A2A"/>
    <w:rsid w:val="00CD7946"/>
    <w:rsid w:val="00CE6A70"/>
    <w:rsid w:val="00D90150"/>
    <w:rsid w:val="00E17F57"/>
    <w:rsid w:val="00E66F1C"/>
    <w:rsid w:val="00F516AD"/>
    <w:rsid w:val="00FD1EBE"/>
    <w:rsid w:val="00FE03BC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orizo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Epsitec SA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15</cp:revision>
  <cp:lastPrinted>2011-01-13T15:33:00Z</cp:lastPrinted>
  <dcterms:created xsi:type="dcterms:W3CDTF">2011-08-12T10:10:00Z</dcterms:created>
  <dcterms:modified xsi:type="dcterms:W3CDTF">2011-08-19T13:29:00Z</dcterms:modified>
</cp:coreProperties>
</file>