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&lt;!-- Archivo: content.html --&gt;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 lang="es"&gt;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&lt;title&gt;Detalles de Minerales&lt;/title&gt;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&lt;link rel="stylesheet" href="estilo_2.css"&gt;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&lt;frameset rows="50%,50%" cols="50%,50%"&gt;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&lt;frame src="icono.html" name="icono"&gt;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&lt;frame src="navegacion.html" name="navegacion"&gt;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&lt;frame src="contenido.html" name="contenido"&gt;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&lt;frame src="inicio.html" name="inicio"&gt;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&lt;/frameset&gt;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