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&lt;!-- Archivo: index.html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&lt;title&gt;Página de Minerales&lt;/title&gt;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rel="stylesheet" href="estilo_1.css"&gt;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&lt;header&gt;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&lt;h1&gt;Bienvenidos a la Página de los Minerales&lt;/h1&gt;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&lt;/header&gt;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&lt;main&gt;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&lt;p&gt;Descubre el fascinante mundo de los minerales y sus múltiples usos. Desde el ópalo hasta el cuarzo rosa, cada piedra tiene una historia y propiedades únicas que aprender.&lt;/p&gt;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&lt;button onclick="location.href='content.html'"&gt;Explorar más&lt;/button&gt;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&lt;/main&gt;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&lt;footer&gt;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&lt;img src="portada.jpg" alt="Minerales"&gt;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&lt;/footer&gt;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