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MCP Gateway Documentation</w:t>
      </w:r>
    </w:p>
    <w:bookmarkStart w:id="45" w:name="mcp-gateway"/>
    <w:p>
      <w:pPr>
        <w:pStyle w:val="Heading1"/>
      </w:pPr>
      <w:r>
        <w:t xml:space="preserve">MCP Gateway</w:t>
      </w:r>
    </w:p>
    <w:p>
      <w:pPr>
        <w:pStyle w:val="FirstParagraph"/>
      </w:pPr>
      <w:r>
        <w:rPr>
          <w:b/>
          <w:bCs/>
        </w:rPr>
        <w:t xml:space="preserve">A production-ready, secure gateway for the Model Context Protocol (MCP).</w:t>
      </w:r>
    </w:p>
    <w:bookmarkStart w:id="20" w:name="what-is-this"/>
    <w:p>
      <w:pPr>
        <w:pStyle w:val="Heading2"/>
      </w:pPr>
      <w:r>
        <w:t xml:space="preserve">🚀 What is this?</w:t>
      </w:r>
    </w:p>
    <w:p>
      <w:pPr>
        <w:pStyle w:val="FirstParagraph"/>
      </w:pPr>
      <w:r>
        <w:t xml:space="preserve">The</w:t>
      </w:r>
      <w:r>
        <w:t xml:space="preserve"> </w:t>
      </w:r>
      <w:r>
        <w:rPr>
          <w:b/>
          <w:bCs/>
        </w:rPr>
        <w:t xml:space="preserve">MCP Gateway</w:t>
      </w:r>
      <w:r>
        <w:t xml:space="preserve"> </w:t>
      </w:r>
      <w:r>
        <w:t xml:space="preserve">is a centralized middleware server designed to manage, secure, and observe interactions between Large Language Model (LLM) agents and your infrastructure tools.</w:t>
      </w:r>
    </w:p>
    <w:p>
      <w:pPr>
        <w:pStyle w:val="BodyText"/>
      </w:pPr>
      <w:r>
        <w:t xml:space="preserve">Instead of giving agents direct, unchecked access to your internal APIs or databases, you route them through the Gateway. This allows you to enforce permissions, rate limits, and audit all tool usage.</w:t>
      </w:r>
    </w:p>
    <w:bookmarkEnd w:id="20"/>
    <w:bookmarkStart w:id="21" w:name="who-is-this-for"/>
    <w:p>
      <w:pPr>
        <w:pStyle w:val="Heading2"/>
      </w:pPr>
      <w:r>
        <w:t xml:space="preserve">🎯 Who is this for?</w:t>
      </w:r>
    </w:p>
    <w:p>
      <w:pPr>
        <w:pStyle w:val="Compact"/>
        <w:numPr>
          <w:ilvl w:val="0"/>
          <w:numId w:val="1001"/>
        </w:numPr>
      </w:pPr>
      <w:r>
        <w:rPr>
          <w:b/>
          <w:bCs/>
        </w:rPr>
        <w:t xml:space="preserve">Enterprise Engineering Teams</w:t>
      </w:r>
      <w:r>
        <w:t xml:space="preserve">: Who need to expose internal tools to AI agents safely within a corporate environment.</w:t>
      </w:r>
    </w:p>
    <w:p>
      <w:pPr>
        <w:pStyle w:val="Compact"/>
        <w:numPr>
          <w:ilvl w:val="0"/>
          <w:numId w:val="1001"/>
        </w:numPr>
      </w:pPr>
      <w:r>
        <w:rPr>
          <w:b/>
          <w:bCs/>
        </w:rPr>
        <w:t xml:space="preserve">Platform Engineers</w:t>
      </w:r>
      <w:r>
        <w:t xml:space="preserve">: Building</w:t>
      </w:r>
      <w:r>
        <w:t xml:space="preserve"> </w:t>
      </w:r>
      <w:r>
        <w:t xml:space="preserve">“</w:t>
      </w:r>
      <w:r>
        <w:t xml:space="preserve">Agent Platforms</w:t>
      </w:r>
      <w:r>
        <w:t xml:space="preserve">”</w:t>
      </w:r>
      <w:r>
        <w:t xml:space="preserve"> </w:t>
      </w:r>
      <w:r>
        <w:t xml:space="preserve">who need a standard way to govern tool access across many different agents.</w:t>
      </w:r>
    </w:p>
    <w:p>
      <w:pPr>
        <w:pStyle w:val="Compact"/>
        <w:numPr>
          <w:ilvl w:val="0"/>
          <w:numId w:val="1001"/>
        </w:numPr>
      </w:pPr>
      <w:r>
        <w:rPr>
          <w:b/>
          <w:bCs/>
        </w:rPr>
        <w:t xml:space="preserve">Security Teams</w:t>
      </w:r>
      <w:r>
        <w:t xml:space="preserve">: Who demand audit trails (logging every tool call) and strict RBAC (Role-Based Access Control) for AI systems.</w:t>
      </w:r>
    </w:p>
    <w:bookmarkEnd w:id="21"/>
    <w:bookmarkStart w:id="22" w:name="key-features"/>
    <w:p>
      <w:pPr>
        <w:pStyle w:val="Heading2"/>
      </w:pPr>
      <w:r>
        <w:t xml:space="preserve">✨ Key Features</w:t>
      </w:r>
    </w:p>
    <w:p>
      <w:pPr>
        <w:pStyle w:val="Compact"/>
        <w:numPr>
          <w:ilvl w:val="0"/>
          <w:numId w:val="1002"/>
        </w:numPr>
      </w:pPr>
      <w:r>
        <w:rPr>
          <w:b/>
          <w:bCs/>
        </w:rPr>
        <w:t xml:space="preserve">🛡️ Granular Security</w:t>
      </w:r>
      <w:r>
        <w:t xml:space="preserve">:</w:t>
      </w:r>
    </w:p>
    <w:p>
      <w:pPr>
        <w:pStyle w:val="Compact"/>
        <w:numPr>
          <w:ilvl w:val="1"/>
          <w:numId w:val="1003"/>
        </w:numPr>
      </w:pPr>
      <w:r>
        <w:rPr>
          <w:b/>
          <w:bCs/>
        </w:rPr>
        <w:t xml:space="preserve">RBAC</w:t>
      </w:r>
      <w:r>
        <w:t xml:space="preserve">: Define exactly which user/agent roles can access which tools.</w:t>
      </w:r>
    </w:p>
    <w:p>
      <w:pPr>
        <w:pStyle w:val="Compact"/>
        <w:numPr>
          <w:ilvl w:val="1"/>
          <w:numId w:val="1003"/>
        </w:numPr>
      </w:pPr>
      <w:r>
        <w:rPr>
          <w:b/>
          <w:bCs/>
        </w:rPr>
        <w:t xml:space="preserve">JWT Authentication</w:t>
      </w:r>
      <w:r>
        <w:t xml:space="preserve">: Validate upstream-authenticated tokens.</w:t>
      </w:r>
    </w:p>
    <w:p>
      <w:pPr>
        <w:pStyle w:val="Compact"/>
        <w:numPr>
          <w:ilvl w:val="0"/>
          <w:numId w:val="1002"/>
        </w:numPr>
      </w:pPr>
      <w:r>
        <w:rPr>
          <w:b/>
          <w:bCs/>
        </w:rPr>
        <w:t xml:space="preserve">🚦 Traffic Control</w:t>
      </w:r>
      <w:r>
        <w:t xml:space="preserve">:</w:t>
      </w:r>
    </w:p>
    <w:p>
      <w:pPr>
        <w:pStyle w:val="Compact"/>
        <w:numPr>
          <w:ilvl w:val="1"/>
          <w:numId w:val="1004"/>
        </w:numPr>
      </w:pPr>
      <w:r>
        <w:rPr>
          <w:b/>
          <w:bCs/>
        </w:rPr>
        <w:t xml:space="preserve">Rate Limiting</w:t>
      </w:r>
      <w:r>
        <w:t xml:space="preserve">: Prevent abuse with per-user and per-tool quotas.</w:t>
      </w:r>
    </w:p>
    <w:p>
      <w:pPr>
        <w:pStyle w:val="Compact"/>
        <w:numPr>
          <w:ilvl w:val="1"/>
          <w:numId w:val="1004"/>
        </w:numPr>
      </w:pPr>
      <w:r>
        <w:rPr>
          <w:b/>
          <w:bCs/>
        </w:rPr>
        <w:t xml:space="preserve">Load Protection</w:t>
      </w:r>
      <w:r>
        <w:t xml:space="preserve">: Payload size limits and backend timeouts.</w:t>
      </w:r>
    </w:p>
    <w:p>
      <w:pPr>
        <w:pStyle w:val="Compact"/>
        <w:numPr>
          <w:ilvl w:val="0"/>
          <w:numId w:val="1002"/>
        </w:numPr>
      </w:pPr>
      <w:r>
        <w:rPr>
          <w:b/>
          <w:bCs/>
        </w:rPr>
        <w:t xml:space="preserve">🔍 Observability</w:t>
      </w:r>
      <w:r>
        <w:t xml:space="preserve">:</w:t>
      </w:r>
    </w:p>
    <w:p>
      <w:pPr>
        <w:pStyle w:val="Compact"/>
        <w:numPr>
          <w:ilvl w:val="1"/>
          <w:numId w:val="1005"/>
        </w:numPr>
      </w:pPr>
      <w:r>
        <w:rPr>
          <w:b/>
          <w:bCs/>
        </w:rPr>
        <w:t xml:space="preserve">Audit Logging</w:t>
      </w:r>
      <w:r>
        <w:t xml:space="preserve">: Every single tool invocation is logged to the database for compliance.</w:t>
      </w:r>
    </w:p>
    <w:p>
      <w:pPr>
        <w:pStyle w:val="Compact"/>
        <w:numPr>
          <w:ilvl w:val="1"/>
          <w:numId w:val="1005"/>
        </w:numPr>
      </w:pPr>
      <w:r>
        <w:rPr>
          <w:b/>
          <w:bCs/>
        </w:rPr>
        <w:t xml:space="preserve">Structured Logging</w:t>
      </w:r>
      <w:r>
        <w:t xml:space="preserve">: JSON-formatted logs for easy ingestion into Splunk/Datadog.</w:t>
      </w:r>
    </w:p>
    <w:p>
      <w:pPr>
        <w:pStyle w:val="Compact"/>
        <w:numPr>
          <w:ilvl w:val="0"/>
          <w:numId w:val="1002"/>
        </w:numPr>
      </w:pPr>
      <w:r>
        <w:rPr>
          <w:b/>
          <w:bCs/>
        </w:rPr>
        <w:t xml:space="preserve">⚡ Asynchronous Jobs</w:t>
      </w:r>
      <w:r>
        <w:t xml:space="preserve">:</w:t>
      </w:r>
    </w:p>
    <w:p>
      <w:pPr>
        <w:pStyle w:val="Compact"/>
        <w:numPr>
          <w:ilvl w:val="1"/>
          <w:numId w:val="1006"/>
        </w:numPr>
      </w:pPr>
      <w:r>
        <w:t xml:space="preserve">Support for long-running tool executions with status polling.</w:t>
      </w:r>
    </w:p>
    <w:p>
      <w:pPr>
        <w:pStyle w:val="Compact"/>
        <w:numPr>
          <w:ilvl w:val="0"/>
          <w:numId w:val="1002"/>
        </w:numPr>
      </w:pPr>
      <w:r>
        <w:rPr>
          <w:b/>
          <w:bCs/>
        </w:rPr>
        <w:t xml:space="preserve">🔌 Standard MCP Support</w:t>
      </w:r>
      <w:r>
        <w:t xml:space="preserve">:</w:t>
      </w:r>
    </w:p>
    <w:p>
      <w:pPr>
        <w:pStyle w:val="Compact"/>
        <w:numPr>
          <w:ilvl w:val="1"/>
          <w:numId w:val="1007"/>
        </w:numPr>
      </w:pPr>
      <w:r>
        <w:t xml:space="preserve">Proxies JSON-RPC 2.0 requests to compliant MCP tool servers.</w:t>
      </w:r>
    </w:p>
    <w:bookmarkEnd w:id="22"/>
    <w:bookmarkStart w:id="23" w:name="architecture"/>
    <w:p>
      <w:pPr>
        <w:pStyle w:val="Heading2"/>
      </w:pPr>
      <w:r>
        <w:t xml:space="preserve">🏗️ Architecture</w:t>
      </w:r>
    </w:p>
    <w:p>
      <w:pPr>
        <w:pStyle w:val="FirstParagraph"/>
      </w:pPr>
      <w:r>
        <w:t xml:space="preserve">The Gateway sits between your Agents (Clients) and your MCP Servers (Backends):</w:t>
      </w:r>
    </w:p>
    <w:p>
      <w:pPr>
        <w:pStyle w:val="SourceCode"/>
      </w:pPr>
      <w:r>
        <w:rPr>
          <w:rStyle w:val="VerbatimChar"/>
        </w:rPr>
        <w:t xml:space="preserve">graph LR</w:t>
      </w:r>
      <w:r>
        <w:br/>
      </w:r>
      <w:r>
        <w:rPr>
          <w:rStyle w:val="VerbatimChar"/>
        </w:rPr>
        <w:t xml:space="preserve">    Client[AI Agent] --&gt;|Auth Token| Gateway[MCP Gateway]</w:t>
      </w:r>
      <w:r>
        <w:br/>
      </w:r>
      <w:r>
        <w:rPr>
          <w:rStyle w:val="VerbatimChar"/>
        </w:rPr>
        <w:t xml:space="preserve">    Gateway --&gt;|Log| DB[(PostgreSQL)]</w:t>
      </w:r>
      <w:r>
        <w:br/>
      </w:r>
      <w:r>
        <w:rPr>
          <w:rStyle w:val="VerbatimChar"/>
        </w:rPr>
        <w:t xml:space="preserve">    Gateway --&gt;|Proxy| ToolA[Exact Compute MCP]</w:t>
      </w:r>
      <w:r>
        <w:br/>
      </w:r>
      <w:r>
        <w:rPr>
          <w:rStyle w:val="VerbatimChar"/>
        </w:rPr>
        <w:t xml:space="preserve">    Gateway --&gt;|Proxy| ToolB[Git Read-Only MCP]</w:t>
      </w:r>
      <w:r>
        <w:br/>
      </w:r>
      <w:r>
        <w:rPr>
          <w:rStyle w:val="VerbatimChar"/>
        </w:rPr>
        <w:t xml:space="preserve">    Gateway --&gt;|Proxy| ToolC[Document Generation MCP]</w:t>
      </w:r>
    </w:p>
    <w:bookmarkEnd w:id="23"/>
    <w:bookmarkStart w:id="24" w:name="v1-tool-set"/>
    <w:p>
      <w:pPr>
        <w:pStyle w:val="Heading2"/>
      </w:pPr>
      <w:r>
        <w:t xml:space="preserve">🧰 v1 Tool Set</w:t>
      </w:r>
    </w:p>
    <w:p>
      <w:pPr>
        <w:pStyle w:val="FirstParagraph"/>
      </w:pPr>
      <w:r>
        <w:t xml:space="preserve">Exactly three tool categories are supported in v1:</w:t>
      </w:r>
      <w:r>
        <w:t xml:space="preserve"> </w:t>
      </w:r>
      <w:r>
        <w:t xml:space="preserve">-</w:t>
      </w:r>
      <w:r>
        <w:t xml:space="preserve"> </w:t>
      </w:r>
      <w:r>
        <w:rPr>
          <w:b/>
          <w:bCs/>
        </w:rPr>
        <w:t xml:space="preserve">Calculator</w:t>
      </w:r>
      <w:r>
        <w:t xml:space="preserve">: Deterministic math, statistics, unit conversion (✅ Implemented).</w:t>
      </w:r>
      <w:r>
        <w:t xml:space="preserve"> </w:t>
      </w:r>
      <w:r>
        <w:t xml:space="preserve">-</w:t>
      </w:r>
      <w:r>
        <w:t xml:space="preserve"> </w:t>
      </w:r>
      <w:r>
        <w:rPr>
          <w:b/>
          <w:bCs/>
        </w:rPr>
        <w:t xml:space="preserve">Git</w:t>
      </w:r>
      <w:r>
        <w:t xml:space="preserve">: Read-only repository history and search (Planned).</w:t>
      </w:r>
      <w:r>
        <w:t xml:space="preserve"> </w:t>
      </w:r>
      <w:r>
        <w:t xml:space="preserve">-</w:t>
      </w:r>
      <w:r>
        <w:t xml:space="preserve"> </w:t>
      </w:r>
      <w:r>
        <w:rPr>
          <w:b/>
          <w:bCs/>
        </w:rPr>
        <w:t xml:space="preserve">Document Generator</w:t>
      </w:r>
      <w:r>
        <w:t xml:space="preserve">: Deterministic PDF/DOCX/HTML generation (✅ Implemented).</w:t>
      </w:r>
    </w:p>
    <w:p>
      <w:pPr>
        <w:pStyle w:val="BodyText"/>
      </w:pPr>
      <w:r>
        <w:t xml:space="preserve">Each tool is a separate containerized service and exposes:</w:t>
      </w:r>
      <w:r>
        <w:t xml:space="preserve"> </w:t>
      </w:r>
      <w:r>
        <w:t xml:space="preserve">-</w:t>
      </w:r>
      <w:r>
        <w:t xml:space="preserve"> </w:t>
      </w:r>
      <w:r>
        <w:rPr>
          <w:rStyle w:val="VerbatimChar"/>
        </w:rPr>
        <w:t xml:space="preserve">GET /health</w:t>
      </w:r>
      <w:r>
        <w:t xml:space="preserve"> </w:t>
      </w:r>
      <w:r>
        <w:t xml:space="preserve">-</w:t>
      </w:r>
      <w:r>
        <w:t xml:space="preserve"> </w:t>
      </w:r>
      <w:r>
        <w:rPr>
          <w:rStyle w:val="VerbatimChar"/>
        </w:rPr>
        <w:t xml:space="preserve">POST /mcp</w:t>
      </w:r>
      <w:r>
        <w:t xml:space="preserve"> </w:t>
      </w:r>
      <w:r>
        <w:t xml:space="preserve">(JSON-RPC 2.0 tool call endpoint)</w:t>
      </w:r>
    </w:p>
    <w:bookmarkEnd w:id="24"/>
    <w:bookmarkStart w:id="25" w:name="tool-registry-static"/>
    <w:p>
      <w:pPr>
        <w:pStyle w:val="Heading2"/>
      </w:pPr>
      <w:r>
        <w:t xml:space="preserve">🗂️ Tool Registry (Static)</w:t>
      </w:r>
    </w:p>
    <w:p>
      <w:pPr>
        <w:pStyle w:val="FirstParagraph"/>
      </w:pPr>
      <w:r>
        <w:t xml:space="preserve">Tool definitions live in</w:t>
      </w:r>
      <w:r>
        <w:t xml:space="preserve"> </w:t>
      </w:r>
      <w:r>
        <w:rPr>
          <w:rStyle w:val="VerbatimChar"/>
        </w:rPr>
        <w:t xml:space="preserve">config/tools.yaml</w:t>
      </w:r>
      <w:r>
        <w:t xml:space="preserve"> </w:t>
      </w:r>
      <w:r>
        <w:t xml:space="preserve">and are synced into the registry at gateway startup. Access is filtered by</w:t>
      </w:r>
      <w:r>
        <w:t xml:space="preserve"> </w:t>
      </w:r>
      <w:r>
        <w:rPr>
          <w:rStyle w:val="VerbatimChar"/>
        </w:rPr>
        <w:t xml:space="preserve">config/policy.yaml</w:t>
      </w:r>
      <w:r>
        <w:t xml:space="preserve">.</w:t>
      </w:r>
    </w:p>
    <w:p>
      <w:pPr>
        <w:pStyle w:val="BodyText"/>
      </w:pPr>
      <w:r>
        <w:t xml:space="preserve">By default,</w:t>
      </w:r>
      <w:r>
        <w:t xml:space="preserve"> </w:t>
      </w:r>
      <w:r>
        <w:rPr>
          <w:rStyle w:val="VerbatimChar"/>
        </w:rPr>
        <w:t xml:space="preserve">config/tools.yaml</w:t>
      </w:r>
      <w:r>
        <w:t xml:space="preserve"> </w:t>
      </w:r>
      <w:r>
        <w:t xml:space="preserve">uses Docker Compose service names. If you run tools outside Docker, update</w:t>
      </w:r>
      <w:r>
        <w:t xml:space="preserve"> </w:t>
      </w:r>
      <w:r>
        <w:rPr>
          <w:rStyle w:val="VerbatimChar"/>
        </w:rPr>
        <w:t xml:space="preserve">backend_url</w:t>
      </w:r>
      <w:r>
        <w:t xml:space="preserve"> </w:t>
      </w:r>
      <w:r>
        <w:t xml:space="preserve">values to reachable hostnames/ports.</w:t>
      </w:r>
    </w:p>
    <w:bookmarkEnd w:id="25"/>
    <w:bookmarkStart w:id="32" w:name="development-deployment-docker-compose"/>
    <w:p>
      <w:pPr>
        <w:pStyle w:val="Heading2"/>
      </w:pPr>
      <w:r>
        <w:t xml:space="preserve">🧪 Development Deployment (Docker Compose)</w:t>
      </w:r>
    </w:p>
    <w:bookmarkStart w:id="26" w:name="prerequisites"/>
    <w:p>
      <w:pPr>
        <w:pStyle w:val="Heading3"/>
      </w:pPr>
      <w:r>
        <w:t xml:space="preserve">Prerequisites</w:t>
      </w:r>
    </w:p>
    <w:p>
      <w:pPr>
        <w:pStyle w:val="Compact"/>
        <w:numPr>
          <w:ilvl w:val="0"/>
          <w:numId w:val="1008"/>
        </w:numPr>
      </w:pPr>
      <w:r>
        <w:t xml:space="preserve">Docker &amp; Docker Compose</w:t>
      </w:r>
    </w:p>
    <w:bookmarkEnd w:id="26"/>
    <w:bookmarkStart w:id="27" w:name="configure"/>
    <w:p>
      <w:pPr>
        <w:pStyle w:val="Heading3"/>
      </w:pPr>
      <w:r>
        <w:t xml:space="preserve">1) Configure</w:t>
      </w:r>
    </w:p>
    <w:p>
      <w:pPr>
        <w:pStyle w:val="SourceCode"/>
      </w:pPr>
      <w:r>
        <w:rPr>
          <w:rStyle w:val="FunctionTok"/>
        </w:rPr>
        <w:t xml:space="preserve">cp</w:t>
      </w:r>
      <w:r>
        <w:rPr>
          <w:rStyle w:val="NormalTok"/>
        </w:rPr>
        <w:t xml:space="preserve"> example.env .env</w:t>
      </w:r>
    </w:p>
    <w:p>
      <w:pPr>
        <w:pStyle w:val="FirstParagraph"/>
      </w:pPr>
      <w:r>
        <w:t xml:space="preserve">Set</w:t>
      </w:r>
      <w:r>
        <w:t xml:space="preserve"> </w:t>
      </w:r>
      <w:r>
        <w:rPr>
          <w:rStyle w:val="VerbatimChar"/>
        </w:rPr>
        <w:t xml:space="preserve">JWT_SECRET_KEY</w:t>
      </w:r>
      <w:r>
        <w:t xml:space="preserve"> </w:t>
      </w:r>
      <w:r>
        <w:t xml:space="preserve">and</w:t>
      </w:r>
      <w:r>
        <w:t xml:space="preserve"> </w:t>
      </w:r>
      <w:r>
        <w:rPr>
          <w:rStyle w:val="VerbatimChar"/>
        </w:rPr>
        <w:t xml:space="preserve">JWT_ALGORITHM</w:t>
      </w:r>
      <w:r>
        <w:t xml:space="preserve"> </w:t>
      </w:r>
      <w:r>
        <w:t xml:space="preserve">to match your upstream auth system.</w:t>
      </w:r>
    </w:p>
    <w:bookmarkEnd w:id="27"/>
    <w:bookmarkStart w:id="28" w:name="build-and-start-locked-networking"/>
    <w:p>
      <w:pPr>
        <w:pStyle w:val="Heading3"/>
      </w:pPr>
      <w:r>
        <w:t xml:space="preserve">2) Build and Start (Locked Networking)</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This brings up:</w:t>
      </w:r>
      <w:r>
        <w:t xml:space="preserve"> </w:t>
      </w:r>
      <w:r>
        <w:t xml:space="preserve">-</w:t>
      </w:r>
      <w:r>
        <w:t xml:space="preserve"> </w:t>
      </w:r>
      <w:r>
        <w:rPr>
          <w:rStyle w:val="VerbatimChar"/>
        </w:rPr>
        <w:t xml:space="preserve">gateway</w:t>
      </w:r>
      <w:r>
        <w:t xml:space="preserve"> </w:t>
      </w:r>
      <w:r>
        <w:t xml:space="preserve">(exposed on port 8000)</w:t>
      </w:r>
      <w:r>
        <w:t xml:space="preserve"> </w:t>
      </w:r>
      <w:r>
        <w:t xml:space="preserve">-</w:t>
      </w:r>
      <w:r>
        <w:t xml:space="preserve"> </w:t>
      </w:r>
      <w:r>
        <w:rPr>
          <w:rStyle w:val="VerbatimChar"/>
        </w:rPr>
        <w:t xml:space="preserve">db</w:t>
      </w:r>
      <w:r>
        <w:t xml:space="preserve"> </w:t>
      </w:r>
      <w:r>
        <w:t xml:space="preserve">(internal network only)</w:t>
      </w:r>
      <w:r>
        <w:t xml:space="preserve"> </w:t>
      </w:r>
      <w:r>
        <w:t xml:space="preserve">-</w:t>
      </w:r>
      <w:r>
        <w:t xml:space="preserve"> </w:t>
      </w:r>
      <w:r>
        <w:rPr>
          <w:rStyle w:val="VerbatimChar"/>
        </w:rPr>
        <w:t xml:space="preserve">calculator</w:t>
      </w:r>
      <w:r>
        <w:t xml:space="preserve"> </w:t>
      </w:r>
      <w:r>
        <w:t xml:space="preserve">(internal network only)</w:t>
      </w:r>
      <w:r>
        <w:t xml:space="preserve"> </w:t>
      </w:r>
      <w:r>
        <w:t xml:space="preserve">-</w:t>
      </w:r>
      <w:r>
        <w:t xml:space="preserve"> </w:t>
      </w:r>
      <w:r>
        <w:rPr>
          <w:rStyle w:val="VerbatimChar"/>
        </w:rPr>
        <w:t xml:space="preserve">document_generator</w:t>
      </w:r>
      <w:r>
        <w:t xml:space="preserve"> </w:t>
      </w:r>
      <w:r>
        <w:t xml:space="preserve">(internal network only)</w:t>
      </w:r>
    </w:p>
    <w:p>
      <w:pPr>
        <w:pStyle w:val="BodyText"/>
      </w:pPr>
      <w:r>
        <w:t xml:space="preserve">Tools are not exposed to the host; the gateway is the only entrypoint.</w:t>
      </w:r>
    </w:p>
    <w:bookmarkEnd w:id="28"/>
    <w:bookmarkStart w:id="29" w:name="build-and-start-dev-ports"/>
    <w:p>
      <w:pPr>
        <w:pStyle w:val="Heading3"/>
      </w:pPr>
      <w:r>
        <w:t xml:space="preserve">3) Build and Start (Dev Ports)</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docker-compose.yml </w:t>
      </w:r>
      <w:r>
        <w:rPr>
          <w:rStyle w:val="AttributeTok"/>
        </w:rPr>
        <w:t xml:space="preserve">-f</w:t>
      </w:r>
      <w:r>
        <w:rPr>
          <w:rStyle w:val="NormalTok"/>
        </w:rPr>
        <w:t xml:space="preserve"> docker-compose.dev.yml up </w:t>
      </w:r>
      <w:r>
        <w:rPr>
          <w:rStyle w:val="AttributeTok"/>
        </w:rPr>
        <w:t xml:space="preserve">-d</w:t>
      </w:r>
      <w:r>
        <w:rPr>
          <w:rStyle w:val="NormalTok"/>
        </w:rPr>
        <w:t xml:space="preserve"> </w:t>
      </w:r>
      <w:r>
        <w:rPr>
          <w:rStyle w:val="AttributeTok"/>
        </w:rPr>
        <w:t xml:space="preserve">--build</w:t>
      </w:r>
    </w:p>
    <w:p>
      <w:pPr>
        <w:pStyle w:val="FirstParagraph"/>
      </w:pPr>
      <w:r>
        <w:t xml:space="preserve">This publishes database and tool ports for local debugging while keeping the internal network in place.</w:t>
      </w:r>
    </w:p>
    <w:bookmarkEnd w:id="29"/>
    <w:bookmarkStart w:id="30" w:name="invoke-a-tool-example"/>
    <w:p>
      <w:pPr>
        <w:pStyle w:val="Heading3"/>
      </w:pPr>
      <w:r>
        <w:t xml:space="preserve">4) Invoke a Tool (Example)</w:t>
      </w:r>
    </w:p>
    <w:p>
      <w:pPr>
        <w:pStyle w:val="FirstParagraph"/>
      </w:pPr>
      <w:r>
        <w:t xml:space="preserve">Generate a test JWT (development only):</w:t>
      </w:r>
    </w:p>
    <w:p>
      <w:pPr>
        <w:pStyle w:val="SourceCode"/>
      </w:pP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"from src.auth.utils import create_test_jwt; print(create_test_jwt(user_id='demo', roles=['developer']))"</w:t>
      </w:r>
    </w:p>
    <w:p>
      <w:pPr>
        <w:pStyle w:val="FirstParagraph"/>
      </w:pPr>
      <w:r>
        <w:t xml:space="preserve">Then call the gateway:</w:t>
      </w:r>
    </w:p>
    <w:p>
      <w:pPr>
        <w:pStyle w:val="SourceCode"/>
      </w:pP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'{"tool_name":"exact_compute","arguments":{"operation":"arithmetic","params":{"operator":"add","operands":["1.2","2.3"],"precision":28}}}'</w:t>
      </w:r>
    </w:p>
    <w:bookmarkEnd w:id="30"/>
    <w:bookmarkStart w:id="31" w:name="X5a810309aa6ed57c7f6b4f2ffa29369c43c1f48"/>
    <w:p>
      <w:pPr>
        <w:pStyle w:val="Heading3"/>
      </w:pPr>
      <w:r>
        <w:t xml:space="preserve">5) Connect via Antigravity (or other MCP Clients)</w:t>
      </w:r>
    </w:p>
    <w:p>
      <w:pPr>
        <w:pStyle w:val="FirstParagraph"/>
      </w:pPr>
      <w:r>
        <w:t xml:space="preserve">Since Antigravity requires stdio-based communication, use</w:t>
      </w:r>
      <w:r>
        <w:t xml:space="preserve"> </w:t>
      </w:r>
      <w:r>
        <w:rPr>
          <w:rStyle w:val="VerbatimChar"/>
        </w:rPr>
        <w:t xml:space="preserve">mcp-bridge</w:t>
      </w:r>
      <w:r>
        <w:t xml:space="preserve"> </w:t>
      </w:r>
      <w:r>
        <w:t xml:space="preserve">to connect to the Gateway’s SSE endpoint.</w:t>
      </w:r>
    </w:p>
    <w:p>
      <w:pPr>
        <w:pStyle w:val="BodyText"/>
      </w:pPr>
      <w:r>
        <w:rPr>
          <w:b/>
          <w:bCs/>
        </w:rPr>
        <w:t xml:space="preserve">Config:</w:t>
      </w:r>
    </w:p>
    <w:p>
      <w:pPr>
        <w:pStyle w:val="SourceCode"/>
      </w:pPr>
      <w:r>
        <w:rPr>
          <w:rStyle w:val="FunctionTok"/>
        </w:rPr>
        <w:t xml:space="preserve">{</w:t>
      </w:r>
      <w:r>
        <w:br/>
      </w:r>
      <w:r>
        <w:rPr>
          <w:rStyle w:val="NormalTok"/>
        </w:rPr>
        <w:t xml:space="preserve">  </w:t>
      </w:r>
      <w:r>
        <w:rPr>
          <w:rStyle w:val="DataTypeTok"/>
        </w:rPr>
        <w:t xml:space="preserve">"mcpServers"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"gateway"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w:t>
      </w:r>
      <w:r>
        <w:rPr>
          <w:rStyle w:val="FunctionTok"/>
        </w:rPr>
        <w:t xml:space="preserve">,</w:t>
      </w:r>
      <w:r>
        <w:br/>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"-y"</w:t>
      </w:r>
      <w:r>
        <w:rPr>
          <w:rStyle w:val="OtherTok"/>
        </w:rPr>
        <w:t xml:space="preserve">,</w:t>
      </w:r>
      <w:r>
        <w:br/>
      </w:r>
      <w:r>
        <w:rPr>
          <w:rStyle w:val="NormalTok"/>
        </w:rPr>
        <w:t xml:space="preserve">        </w:t>
      </w:r>
      <w:r>
        <w:rPr>
          <w:rStyle w:val="StringTok"/>
        </w:rPr>
        <w:t xml:space="preserve">"@nimbletools/mcp-http-bridge"</w:t>
      </w:r>
      <w:r>
        <w:rPr>
          <w:rStyle w:val="OtherTok"/>
        </w:rPr>
        <w:t xml:space="preserve">,</w:t>
      </w:r>
      <w:r>
        <w:br/>
      </w:r>
      <w:r>
        <w:rPr>
          <w:rStyle w:val="NormalTok"/>
        </w:rPr>
        <w:t xml:space="preserve">        </w:t>
      </w:r>
      <w:r>
        <w:rPr>
          <w:rStyle w:val="StringTok"/>
        </w:rPr>
        <w:t xml:space="preserve">"--endpoint"</w:t>
      </w:r>
      <w:r>
        <w:rPr>
          <w:rStyle w:val="OtherTok"/>
        </w:rPr>
        <w:t xml:space="preserve">,</w:t>
      </w:r>
      <w:r>
        <w:br/>
      </w:r>
      <w:r>
        <w:rPr>
          <w:rStyle w:val="NormalTok"/>
        </w:rPr>
        <w:t xml:space="preserve">        </w:t>
      </w:r>
      <w:r>
        <w:rPr>
          <w:rStyle w:val="StringTok"/>
        </w:rPr>
        <w:t xml:space="preserve">"http://localhost:8000/sse"</w:t>
      </w:r>
      <w:r>
        <w:rPr>
          <w:rStyle w:val="OtherTok"/>
        </w:rPr>
        <w:t xml:space="preserve">,</w:t>
      </w:r>
      <w:r>
        <w:br/>
      </w:r>
      <w:r>
        <w:rPr>
          <w:rStyle w:val="NormalTok"/>
        </w:rPr>
        <w:t xml:space="preserve">        </w:t>
      </w:r>
      <w:r>
        <w:rPr>
          <w:rStyle w:val="StringTok"/>
        </w:rPr>
        <w:t xml:space="preserve">"--token"</w:t>
      </w:r>
      <w:r>
        <w:rPr>
          <w:rStyle w:val="OtherTok"/>
        </w:rPr>
        <w:t xml:space="preserve">,</w:t>
      </w:r>
      <w:r>
        <w:br/>
      </w:r>
      <w:r>
        <w:rPr>
          <w:rStyle w:val="NormalTok"/>
        </w:rPr>
        <w:t xml:space="preserve">        </w:t>
      </w:r>
      <w:r>
        <w:rPr>
          <w:rStyle w:val="StringTok"/>
        </w:rPr>
        <w:t xml:space="preserve">"YOUR_JWT_TOKEN_HERE"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
          <w:iCs/>
        </w:rPr>
        <w:t xml:space="preserve">Note: Ensure your JWT token is valid and the</w:t>
      </w:r>
      <w:r>
        <w:rPr>
          <w:i/>
          <w:iCs/>
        </w:rPr>
        <w:t xml:space="preserve"> </w:t>
      </w:r>
      <w:r>
        <w:rPr>
          <w:rStyle w:val="VerbatimChar"/>
          <w:i/>
          <w:iCs/>
        </w:rPr>
        <w:t xml:space="preserve">src</w:t>
      </w:r>
      <w:r>
        <w:rPr>
          <w:i/>
          <w:iCs/>
        </w:rPr>
        <w:t xml:space="preserve"> </w:t>
      </w:r>
      <w:r>
        <w:rPr>
          <w:i/>
          <w:iCs/>
        </w:rPr>
        <w:t xml:space="preserve">volume is mounted in Docker for development.</w:t>
      </w:r>
    </w:p>
    <w:bookmarkEnd w:id="31"/>
    <w:bookmarkEnd w:id="32"/>
    <w:bookmarkStart w:id="37" w:name="development-deployment-local-python"/>
    <w:p>
      <w:pPr>
        <w:pStyle w:val="Heading2"/>
      </w:pPr>
      <w:r>
        <w:t xml:space="preserve">🧪 Development Deployment (Local Python)</w:t>
      </w:r>
    </w:p>
    <w:bookmarkStart w:id="33" w:name="prerequisites-1"/>
    <w:p>
      <w:pPr>
        <w:pStyle w:val="Heading3"/>
      </w:pPr>
      <w:r>
        <w:t xml:space="preserve">Prerequisites</w:t>
      </w:r>
    </w:p>
    <w:p>
      <w:pPr>
        <w:pStyle w:val="Compact"/>
        <w:numPr>
          <w:ilvl w:val="0"/>
          <w:numId w:val="1009"/>
        </w:numPr>
      </w:pPr>
      <w:r>
        <w:t xml:space="preserve">Python 3.11+</w:t>
      </w:r>
    </w:p>
    <w:p>
      <w:pPr>
        <w:pStyle w:val="Compact"/>
        <w:numPr>
          <w:ilvl w:val="0"/>
          <w:numId w:val="1009"/>
        </w:numPr>
      </w:pPr>
      <w:r>
        <w:t xml:space="preserve">Docker &amp; Docker Compose (for Postgres and tools)</w:t>
      </w:r>
    </w:p>
    <w:bookmarkEnd w:id="33"/>
    <w:bookmarkStart w:id="34" w:name="configure-1"/>
    <w:p>
      <w:pPr>
        <w:pStyle w:val="Heading3"/>
      </w:pPr>
      <w:r>
        <w:t xml:space="preserve">1) Configure</w:t>
      </w:r>
    </w:p>
    <w:p>
      <w:pPr>
        <w:pStyle w:val="SourceCode"/>
      </w:pPr>
      <w:r>
        <w:rPr>
          <w:rStyle w:val="FunctionTok"/>
        </w:rPr>
        <w:t xml:space="preserve">cp</w:t>
      </w:r>
      <w:r>
        <w:rPr>
          <w:rStyle w:val="NormalTok"/>
        </w:rPr>
        <w:t xml:space="preserve"> example.env .env</w:t>
      </w:r>
    </w:p>
    <w:p>
      <w:pPr>
        <w:pStyle w:val="FirstParagraph"/>
      </w:pPr>
      <w:r>
        <w:t xml:space="preserve">Update</w:t>
      </w:r>
      <w:r>
        <w:t xml:space="preserve"> </w:t>
      </w:r>
      <w:r>
        <w:rPr>
          <w:rStyle w:val="VerbatimChar"/>
        </w:rPr>
        <w:t xml:space="preserve">DATABASE_URL</w:t>
      </w:r>
      <w:r>
        <w:t xml:space="preserve"> </w:t>
      </w:r>
      <w:r>
        <w:t xml:space="preserve">to point at your local Postgres (for example</w:t>
      </w:r>
      <w:r>
        <w:t xml:space="preserve"> </w:t>
      </w:r>
      <w:r>
        <w:rPr>
          <w:rStyle w:val="VerbatimChar"/>
        </w:rPr>
        <w:t xml:space="preserve">localhost:5432</w:t>
      </w:r>
      <w:r>
        <w:t xml:space="preserve">), and set</w:t>
      </w:r>
      <w:r>
        <w:t xml:space="preserve"> </w:t>
      </w:r>
      <w:r>
        <w:rPr>
          <w:rStyle w:val="VerbatimChar"/>
        </w:rPr>
        <w:t xml:space="preserve">JWT_SECRET_KEY</w:t>
      </w:r>
      <w:r>
        <w:t xml:space="preserve">/</w:t>
      </w:r>
      <w:r>
        <w:rPr>
          <w:rStyle w:val="VerbatimChar"/>
        </w:rPr>
        <w:t xml:space="preserve">JWT_ALGORITHM</w:t>
      </w:r>
      <w:r>
        <w:t xml:space="preserve">.</w:t>
      </w:r>
    </w:p>
    <w:p>
      <w:pPr>
        <w:pStyle w:val="BodyText"/>
      </w:pPr>
      <w:r>
        <w:t xml:space="preserve">If the gateway runs on the host, update</w:t>
      </w:r>
      <w:r>
        <w:t xml:space="preserve"> </w:t>
      </w:r>
      <w:r>
        <w:rPr>
          <w:rStyle w:val="VerbatimChar"/>
        </w:rPr>
        <w:t xml:space="preserve">config/tools.yaml</w:t>
      </w:r>
      <w:r>
        <w:t xml:space="preserve"> </w:t>
      </w:r>
      <w:r>
        <w:t xml:space="preserve">to point at</w:t>
      </w:r>
      <w:r>
        <w:t xml:space="preserve"> </w:t>
      </w:r>
      <w:r>
        <w:rPr>
          <w:rStyle w:val="VerbatimChar"/>
        </w:rPr>
        <w:t xml:space="preserve">http://localhost:8091/mcp</w:t>
      </w:r>
      <w:r>
        <w:t xml:space="preserve"> </w:t>
      </w:r>
      <w:r>
        <w:t xml:space="preserve">(and future tool ports) or mount a host-specific config file.</w:t>
      </w:r>
    </w:p>
    <w:bookmarkEnd w:id="34"/>
    <w:bookmarkStart w:id="35" w:name="start-infrastructure-and-tools"/>
    <w:p>
      <w:pPr>
        <w:pStyle w:val="Heading3"/>
      </w:pPr>
      <w:r>
        <w:t xml:space="preserve">2) Start Infrastructure and Tools</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docker-compose.yml </w:t>
      </w:r>
      <w:r>
        <w:rPr>
          <w:rStyle w:val="AttributeTok"/>
        </w:rPr>
        <w:t xml:space="preserve">-f</w:t>
      </w:r>
      <w:r>
        <w:rPr>
          <w:rStyle w:val="NormalTok"/>
        </w:rPr>
        <w:t xml:space="preserve"> docker-compose.dev.yml up </w:t>
      </w:r>
      <w:r>
        <w:rPr>
          <w:rStyle w:val="AttributeTok"/>
        </w:rPr>
        <w:t xml:space="preserve">-d</w:t>
      </w:r>
      <w:r>
        <w:rPr>
          <w:rStyle w:val="NormalTok"/>
        </w:rPr>
        <w:t xml:space="preserve"> db calculator document_generator</w:t>
      </w:r>
    </w:p>
    <w:bookmarkEnd w:id="35"/>
    <w:bookmarkStart w:id="36" w:name="run-gateway"/>
    <w:p>
      <w:pPr>
        <w:pStyle w:val="Heading3"/>
      </w:pPr>
      <w:r>
        <w:t xml:space="preserve">3) Run Gateway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or .venv\Scripts\activate on Windows</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br/>
      </w:r>
      <w:r>
        <w:rPr>
          <w:rStyle w:val="ExtensionTok"/>
        </w:rPr>
        <w:t xml:space="preserve">alembic</w:t>
      </w:r>
      <w:r>
        <w:rPr>
          <w:rStyle w:val="NormalTok"/>
        </w:rPr>
        <w:t xml:space="preserve"> upgrade head</w:t>
      </w:r>
      <w:r>
        <w:br/>
      </w:r>
      <w:r>
        <w:rPr>
          <w:rStyle w:val="ExtensionTok"/>
        </w:rPr>
        <w:t xml:space="preserve">uvicorn</w:t>
      </w:r>
      <w:r>
        <w:rPr>
          <w:rStyle w:val="NormalTok"/>
        </w:rPr>
        <w:t xml:space="preserve"> src.main:app </w:t>
      </w:r>
      <w:r>
        <w:rPr>
          <w:rStyle w:val="AttributeTok"/>
        </w:rPr>
        <w:t xml:space="preserve">--reload</w:t>
      </w:r>
      <w:r>
        <w:rPr>
          <w:rStyle w:val="NormalTok"/>
        </w:rPr>
        <w:t xml:space="preserve"> </w:t>
      </w:r>
      <w:r>
        <w:rPr>
          <w:rStyle w:val="AttributeTok"/>
        </w:rPr>
        <w:t xml:space="preserve">--host</w:t>
      </w:r>
      <w:r>
        <w:rPr>
          <w:rStyle w:val="NormalTok"/>
        </w:rPr>
        <w:t xml:space="preserve"> 0.0.0.0 </w:t>
      </w:r>
      <w:r>
        <w:rPr>
          <w:rStyle w:val="AttributeTok"/>
        </w:rPr>
        <w:t xml:space="preserve">--port</w:t>
      </w:r>
      <w:r>
        <w:rPr>
          <w:rStyle w:val="NormalTok"/>
        </w:rPr>
        <w:t xml:space="preserve"> 8000</w:t>
      </w:r>
    </w:p>
    <w:bookmarkEnd w:id="36"/>
    <w:bookmarkEnd w:id="37"/>
    <w:bookmarkStart w:id="40" w:name="production-deployment"/>
    <w:p>
      <w:pPr>
        <w:pStyle w:val="Heading2"/>
      </w:pPr>
      <w:r>
        <w:t xml:space="preserve">🏭 Production Deployment</w:t>
      </w:r>
    </w:p>
    <w:bookmarkStart w:id="38" w:name="gateway"/>
    <w:p>
      <w:pPr>
        <w:pStyle w:val="Heading3"/>
      </w:pPr>
      <w:r>
        <w:t xml:space="preserve">Gateway</w:t>
      </w:r>
    </w:p>
    <w:p>
      <w:pPr>
        <w:numPr>
          <w:ilvl w:val="0"/>
          <w:numId w:val="1010"/>
        </w:numPr>
      </w:pPr>
      <w:r>
        <w:t xml:space="preserve">Build the gateway image:</w:t>
      </w:r>
    </w:p>
    <w:p>
      <w:pPr>
        <w:pStyle w:val="SourceCode"/>
        <w:numPr>
          <w:ilvl w:val="0"/>
          <w:numId w:val="1000"/>
        </w:numPr>
      </w:pPr>
      <w:r>
        <w:rPr>
          <w:rStyle w:val="ExtensionTok"/>
        </w:rPr>
        <w:t xml:space="preserve">docker</w:t>
      </w:r>
      <w:r>
        <w:rPr>
          <w:rStyle w:val="NormalTok"/>
        </w:rPr>
        <w:t xml:space="preserve"> build </w:t>
      </w:r>
      <w:r>
        <w:rPr>
          <w:rStyle w:val="AttributeTok"/>
        </w:rPr>
        <w:t xml:space="preserve">-t</w:t>
      </w:r>
      <w:r>
        <w:rPr>
          <w:rStyle w:val="NormalTok"/>
        </w:rPr>
        <w:t xml:space="preserve"> mcp-gateway .</w:t>
      </w:r>
    </w:p>
    <w:p>
      <w:pPr>
        <w:numPr>
          <w:ilvl w:val="0"/>
          <w:numId w:val="1010"/>
        </w:numPr>
      </w:pPr>
      <w:r>
        <w:t xml:space="preserve">Run Postgres externally and point</w:t>
      </w:r>
      <w:r>
        <w:t xml:space="preserve"> </w:t>
      </w:r>
      <w:r>
        <w:rPr>
          <w:rStyle w:val="VerbatimChar"/>
        </w:rPr>
        <w:t xml:space="preserve">DATABASE_URL</w:t>
      </w:r>
      <w:r>
        <w:t xml:space="preserve"> </w:t>
      </w:r>
      <w:r>
        <w:t xml:space="preserve">to it.</w:t>
      </w:r>
    </w:p>
    <w:p>
      <w:pPr>
        <w:numPr>
          <w:ilvl w:val="0"/>
          <w:numId w:val="1010"/>
        </w:numPr>
      </w:pPr>
      <w:r>
        <w:t xml:space="preserve">Run the gateway with production env:</w:t>
      </w:r>
    </w:p>
    <w:p>
      <w:pPr>
        <w:pStyle w:val="Compact"/>
        <w:numPr>
          <w:ilvl w:val="1"/>
          <w:numId w:val="1011"/>
        </w:numPr>
      </w:pPr>
      <w:r>
        <w:rPr>
          <w:rStyle w:val="VerbatimChar"/>
        </w:rPr>
        <w:t xml:space="preserve">DEBUG=False</w:t>
      </w:r>
    </w:p>
    <w:p>
      <w:pPr>
        <w:pStyle w:val="Compact"/>
        <w:numPr>
          <w:ilvl w:val="1"/>
          <w:numId w:val="1011"/>
        </w:numPr>
      </w:pPr>
      <w:r>
        <w:rPr>
          <w:rStyle w:val="VerbatimChar"/>
        </w:rPr>
        <w:t xml:space="preserve">JWT_SECRET_KEY</w:t>
      </w:r>
      <w:r>
        <w:t xml:space="preserve"> </w:t>
      </w:r>
      <w:r>
        <w:t xml:space="preserve">and</w:t>
      </w:r>
      <w:r>
        <w:t xml:space="preserve"> </w:t>
      </w:r>
      <w:r>
        <w:rPr>
          <w:rStyle w:val="VerbatimChar"/>
        </w:rPr>
        <w:t xml:space="preserve">JWT_ALGORITHM</w:t>
      </w:r>
      <w:r>
        <w:t xml:space="preserve"> </w:t>
      </w:r>
      <w:r>
        <w:t xml:space="preserve">set to production values</w:t>
      </w:r>
    </w:p>
    <w:p>
      <w:pPr>
        <w:pStyle w:val="Compact"/>
        <w:numPr>
          <w:ilvl w:val="1"/>
          <w:numId w:val="1011"/>
        </w:numPr>
      </w:pPr>
      <w:r>
        <w:rPr>
          <w:rStyle w:val="VerbatimChar"/>
        </w:rPr>
        <w:t xml:space="preserve">DATABASE_URL</w:t>
      </w:r>
      <w:r>
        <w:t xml:space="preserve"> </w:t>
      </w:r>
      <w:r>
        <w:t xml:space="preserve">set to your production database</w:t>
      </w:r>
    </w:p>
    <w:p>
      <w:pPr>
        <w:numPr>
          <w:ilvl w:val="0"/>
          <w:numId w:val="1010"/>
        </w:numPr>
      </w:pPr>
      <w:r>
        <w:t xml:space="preserve">Mount</w:t>
      </w:r>
      <w:r>
        <w:t xml:space="preserve"> </w:t>
      </w:r>
      <w:r>
        <w:rPr>
          <w:rStyle w:val="VerbatimChar"/>
        </w:rPr>
        <w:t xml:space="preserve">config/tools.yaml</w:t>
      </w:r>
      <w:r>
        <w:t xml:space="preserve"> </w:t>
      </w:r>
      <w:r>
        <w:t xml:space="preserve">and</w:t>
      </w:r>
      <w:r>
        <w:t xml:space="preserve"> </w:t>
      </w:r>
      <w:r>
        <w:rPr>
          <w:rStyle w:val="VerbatimChar"/>
        </w:rPr>
        <w:t xml:space="preserve">config/policy.yaml</w:t>
      </w:r>
      <w:r>
        <w:t xml:space="preserve"> </w:t>
      </w:r>
      <w:r>
        <w:t xml:space="preserve">as read-only in the container.</w:t>
      </w:r>
    </w:p>
    <w:p>
      <w:pPr>
        <w:numPr>
          <w:ilvl w:val="0"/>
          <w:numId w:val="1010"/>
        </w:numPr>
      </w:pPr>
      <w:r>
        <w:t xml:space="preserve">Run</w:t>
      </w:r>
      <w:r>
        <w:t xml:space="preserve"> </w:t>
      </w:r>
      <w:r>
        <w:rPr>
          <w:rStyle w:val="VerbatimChar"/>
        </w:rPr>
        <w:t xml:space="preserve">alembic upgrade head</w:t>
      </w:r>
      <w:r>
        <w:t xml:space="preserve"> </w:t>
      </w:r>
      <w:r>
        <w:t xml:space="preserve">during deploys to apply schema changes.</w:t>
      </w:r>
    </w:p>
    <w:bookmarkEnd w:id="38"/>
    <w:bookmarkStart w:id="39" w:name="tools"/>
    <w:p>
      <w:pPr>
        <w:pStyle w:val="Heading3"/>
      </w:pPr>
      <w:r>
        <w:t xml:space="preserve">Tools</w:t>
      </w:r>
    </w:p>
    <w:p>
      <w:pPr>
        <w:pStyle w:val="Compact"/>
        <w:numPr>
          <w:ilvl w:val="0"/>
          <w:numId w:val="1012"/>
        </w:numPr>
      </w:pPr>
      <w:r>
        <w:t xml:space="preserve">Build and deploy each tool as its own container image.</w:t>
      </w:r>
    </w:p>
    <w:p>
      <w:pPr>
        <w:pStyle w:val="Compact"/>
        <w:numPr>
          <w:ilvl w:val="0"/>
          <w:numId w:val="1012"/>
        </w:numPr>
      </w:pPr>
      <w:r>
        <w:t xml:space="preserve">Ensure each tool exposes</w:t>
      </w:r>
      <w:r>
        <w:t xml:space="preserve"> </w:t>
      </w:r>
      <w:r>
        <w:rPr>
          <w:rStyle w:val="VerbatimChar"/>
        </w:rPr>
        <w:t xml:space="preserve">POST /mcp</w:t>
      </w:r>
      <w:r>
        <w:t xml:space="preserve"> </w:t>
      </w:r>
      <w:r>
        <w:t xml:space="preserve">and is reachable at the</w:t>
      </w:r>
      <w:r>
        <w:t xml:space="preserve"> </w:t>
      </w:r>
      <w:r>
        <w:rPr>
          <w:rStyle w:val="VerbatimChar"/>
        </w:rPr>
        <w:t xml:space="preserve">backend_url</w:t>
      </w:r>
      <w:r>
        <w:t xml:space="preserve"> </w:t>
      </w:r>
      <w:r>
        <w:t xml:space="preserve">configured in</w:t>
      </w:r>
      <w:r>
        <w:t xml:space="preserve"> </w:t>
      </w:r>
      <w:r>
        <w:rPr>
          <w:rStyle w:val="VerbatimChar"/>
        </w:rPr>
        <w:t xml:space="preserve">config/tools.yaml</w:t>
      </w:r>
      <w:r>
        <w:t xml:space="preserve">.</w:t>
      </w:r>
    </w:p>
    <w:p>
      <w:pPr>
        <w:pStyle w:val="Compact"/>
        <w:numPr>
          <w:ilvl w:val="0"/>
          <w:numId w:val="1012"/>
        </w:numPr>
      </w:pPr>
      <w:r>
        <w:t xml:space="preserve">Keep tools stateless and offline-safe; no auth logic inside tools.</w:t>
      </w:r>
    </w:p>
    <w:bookmarkEnd w:id="39"/>
    <w:bookmarkEnd w:id="40"/>
    <w:bookmarkStart w:id="43" w:name="documentation"/>
    <w:p>
      <w:pPr>
        <w:pStyle w:val="Heading2"/>
      </w:pPr>
      <w:r>
        <w:t xml:space="preserve">📖 Documentation</w:t>
      </w:r>
    </w:p>
    <w:p>
      <w:pPr>
        <w:pStyle w:val="Compact"/>
        <w:numPr>
          <w:ilvl w:val="0"/>
          <w:numId w:val="1013"/>
        </w:numPr>
      </w:pPr>
      <w:hyperlink r:id="rId41">
        <w:r>
          <w:rPr>
            <w:rStyle w:val="Hyperlink"/>
          </w:rPr>
          <w:t xml:space="preserve">Deployment Guide</w:t>
        </w:r>
      </w:hyperlink>
    </w:p>
    <w:p>
      <w:pPr>
        <w:pStyle w:val="Compact"/>
        <w:numPr>
          <w:ilvl w:val="0"/>
          <w:numId w:val="1013"/>
        </w:numPr>
      </w:pPr>
      <w:hyperlink r:id="rId42">
        <w:r>
          <w:rPr>
            <w:rStyle w:val="Hyperlink"/>
          </w:rPr>
          <w:t xml:space="preserve">/docs</w:t>
        </w:r>
      </w:hyperlink>
      <w:r>
        <w:t xml:space="preserve"> </w:t>
      </w:r>
      <w:r>
        <w:t xml:space="preserve">- Interactive API documentation (Swagger UI)</w:t>
      </w:r>
    </w:p>
    <w:bookmarkEnd w:id="43"/>
    <w:bookmarkStart w:id="44" w:name="testing"/>
    <w:p>
      <w:pPr>
        <w:pStyle w:val="Heading2"/>
      </w:pPr>
      <w:r>
        <w:t xml:space="preserve">🧪 Testing</w:t>
      </w:r>
    </w:p>
    <w:p>
      <w:pPr>
        <w:pStyle w:val="FirstParagraph"/>
      </w:pPr>
      <w:r>
        <w:t xml:space="preserve">Run the test suite with coverage reporting:</w:t>
      </w:r>
    </w:p>
    <w:p>
      <w:pPr>
        <w:pStyle w:val="SourceCode"/>
      </w:pPr>
      <w:r>
        <w:rPr>
          <w:rStyle w:val="ExtensionTok"/>
        </w:rPr>
        <w:t xml:space="preserve">pytest</w:t>
      </w:r>
      <w:r>
        <w:rPr>
          <w:rStyle w:val="NormalTok"/>
        </w:rPr>
        <w:t xml:space="preserve"> </w:t>
      </w:r>
      <w:r>
        <w:rPr>
          <w:rStyle w:val="AttributeTok"/>
        </w:rPr>
        <w:t xml:space="preserve">--cov</w:t>
      </w:r>
      <w:r>
        <w:rPr>
          <w:rStyle w:val="OperatorTok"/>
        </w:rPr>
        <w:t xml:space="preserve">=</w:t>
      </w:r>
      <w:r>
        <w:rPr>
          <w:rStyle w:val="NormalTok"/>
        </w:rPr>
        <w:t xml:space="preserve">src</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docs/deployment.md" TargetMode="External" /><Relationship Type="http://schemas.openxmlformats.org/officeDocument/2006/relationships/hyperlink" Id="rId42" Target="http://localhost:8000/docs" TargetMode="External" /></Relationships>
</file>

<file path=word/_rels/footnotes.xml.rels><?xml version="1.0" encoding="UTF-8"?><Relationships xmlns="http://schemas.openxmlformats.org/package/2006/relationships"><Relationship Type="http://schemas.openxmlformats.org/officeDocument/2006/relationships/hyperlink" Id="rId41" Target="docs/deployment.md" TargetMode="External" /><Relationship Type="http://schemas.openxmlformats.org/officeDocument/2006/relationships/hyperlink" Id="rId42" Target="http://localhost:8000/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MCP Gateway Documentation</dc:title>
  <dc:creator/>
  <cp:keywords/>
  <dcterms:created xsi:type="dcterms:W3CDTF">2026-02-04T19:53:37Z</dcterms:created>
  <dcterms:modified xsi:type="dcterms:W3CDTF">2026-02-04T19:53:37Z</dcterms:modified>
</cp:coreProperties>
</file>

<file path=docProps/custom.xml><?xml version="1.0" encoding="utf-8"?>
<Properties xmlns="http://schemas.openxmlformats.org/officeDocument/2006/custom-properties" xmlns:vt="http://schemas.openxmlformats.org/officeDocument/2006/docPropsVTypes"/>
</file>