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RELATÓRIO DE INICIAÇÃO CIENTÍFICA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TÍTULO: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ANÁLISE DE DADOS ABERTOS DO ENSINO SUPERIOR BRASILEIRO: UM ESTUDO SOBRE O PERFIL DO FINANCIAMENTO ESTUDANTIL VIA MINERAÇÃO DE DADOS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AUTOR: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LUCAS FERREIRA DIAS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ORIENTADOR: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ANDRÉ LUIS SCHWERZ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INSTITUIÇÃO: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UTFPR - CAMPUS CAMPO MOURÃO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Fundo de Financiamento Estudantil (FIES) é a principal política pública de financiamento reembolsável para o ensino superior no Brasil. Este trabalho de Iniciação Científica teve como objetivo aplicar técnicas de Ciência de Dados para auditar, higienizar e analisar os microdados do FIES referentes ao triênio 2019-2021, abrangendo todas as áreas do conhecimento. Desenvolveu-se um pipeline de Engenharia de Dados (ETL) automatizado em Python capaz de processar mais de 2,1 milhões de registros, resolvendo inconsistências de formatação, codificação e integrando as bases com o Censo da Educação Superior (INEP). Para mensurar a demanda real, criou-se a métrica de "Candidatos Únicos por Prioridade", eliminando duplicidades estatísticas. Os resultados revelam uma ociosidade estrutural de vagas em nível nacional e confirmam a hipótese da "seletividade financeira": candidatos de baixa renda, mesmo com notas inferiores, apresentam taxas de contratação superiores devido à garantia do subsídio governamental, enquanto candidatos de renda intermediária com alto desempenho acadêmico enfrentam barreiras de crédito, evidenciando que a gestão de risco assumiu protagonismo sobre o mérito acadêmico.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Palavras-chave: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FIES. Mineração de Dados. Políticas Públicas. Seletividade Financeira. Engenharia de Dados.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INTRODUÇÃO</w:t>
      </w:r>
    </w:p>
    <w:p w:rsidR="00000000" w:rsidDel="00000000" w:rsidP="00000000" w:rsidRDefault="00000000" w:rsidRPr="00000000" w14:paraId="0000000F">
      <w:pPr>
        <w:spacing w:after="24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Fundo de Financiamento Estudantil (FIES) passou por uma reestruturação profunda em 2018 (o "Novo Fies"), que prometia sustentabilidade fiscal e foco na meritocracia. No entanto, dados recentes indicam um paradoxo: enquanto o discurso oficial aponta para a "sobra de vagas" por suposta falta de qualificação dos candidatos, a realidade social sugere uma demanda reprimida por ensino superior.</w:t>
      </w:r>
    </w:p>
    <w:p w:rsidR="00000000" w:rsidDel="00000000" w:rsidP="00000000" w:rsidRDefault="00000000" w:rsidRPr="00000000" w14:paraId="00000010">
      <w:pPr>
        <w:spacing w:after="240" w:before="24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disponibilização dos microdados pelo Ministério da Educação (MEC) permite auditar essa contradição. Contudo, os dados brutos apresentam desafios de "Big Data", duplicidade de registros, inconsistências de formatação e falta de integração com o Censo da Educação Superior que historicamente dificultaram diagnósticos precisos sobre a eficácia do programa.</w:t>
      </w:r>
    </w:p>
    <w:p w:rsidR="00000000" w:rsidDel="00000000" w:rsidP="00000000" w:rsidRDefault="00000000" w:rsidRPr="00000000" w14:paraId="00000011">
      <w:pPr>
        <w:spacing w:after="240" w:before="24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Nesse contexto, este projeto de Iniciação Científica não se limitou a higienizar a base de dados (processo de ETL), mas utilizou a Mineração de Dados para investigar a hipótese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"Seletividade Financeira"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O estudo parte da premissa de que a ociosidade de vagas no triênio 2019-2021 não decorre apenas da falta de nota (mérito acadêmico), mas de barreiras de solvência (capacidade de pagamento e fiador) impostas pelo novo desenho da política pública.</w:t>
      </w:r>
    </w:p>
    <w:p w:rsidR="00000000" w:rsidDel="00000000" w:rsidP="00000000" w:rsidRDefault="00000000" w:rsidRPr="00000000" w14:paraId="00000012">
      <w:pPr>
        <w:spacing w:after="240" w:before="24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Ao estruturar um pipeline de dados capaz de identificar a "Demanda Real" (Candidatos Únicos) e cruzar o desempenho acadêmico (Notas do ENEM) com a condição socioeconômica (Renda), este trabalho busca evidenciar se o FIES atual prioriza o aluno com melhor desempenho pedagógico ou o aluno com menor risco financeiro para o agente bancário.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OBJETIVOS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2.1. Objetivo Geral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Realizar uma Análise Exploratória de Dados (AED) abrangente sobre o cenário do FIES no Brasil, investigando o fenômeno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ociosidade estrutural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seletividade financeira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Novo Fies (2019-2021), analisando se os gargalos de acesso ao ensino superior são motivados por insuficiência de mérito acadêmico ou por barreiras de solvência financeira e burocrática.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2.2. Objetivos Específicos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Engenharia de Dados: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Implementar um pipeline ETL (Extract, Transform, Load) automatizado em Python para a ingestão, limpeza e padronização dos microdados do MEC.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Integridade: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Sanear a base de dados, removendo duplicatas e corrigindo inconsistências de tipagem através de algoritmos de validação de integridade onde Total de Linhas = Total de Linhas Únicas.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Classificação CINE: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Enriquecer os dados integrando-os com o Censo da Educação Superior, utilizando algoritmos de "autocura" para classificar cursos com códigos ausentes e criando as colunas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codigo_cine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nome_area_cine.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Regras de Negócio: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Implementar a segmentação de candidatos por Modalidade (1, 2, 3, P-FIES ou Eliminado) baseada no salário mínimo vigente de cada ano.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Análise de Eficiência: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Mensurar a demanda real utilizando a métrica de "Candidatos Únicos por Prioridade" e analisar o funil de conversão por Grandes Regiões.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MATERIAIS E MÉTODOS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metodologia foi estruturada em um fluxo de maturação da informação, dividido em módulos sequenciais de processamento auditável, conforme detalhado a seguir.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3.1. Ferramentas e Tecnologias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projeto foi desenvolvido utilizando a linguagem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as seguintes bibliotecas e ferramentas: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Pandas: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manipulação de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DataFrames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leitura de arquivos CSV de grande porte e operações vetoriais.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OS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Shutil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manipulação programática do sistema de arquivos e organização de diretórios.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Git: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versionamento do código.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Ambiente: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VS Code integrado com Jupyter Notebooks para prototipagem.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3.2. Arquitetura do Pipeline ETL e Ingestão (Pipeline Inicial)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primeira etapa técnica consistiu na resolução da heterogeneidade dos dados brutos baixados do Portal de Dados Abertos.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Padronização de Nomenclatura: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Script de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renomeação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automática para o formato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ano_tipo_semestre.csv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Tratamento de Encoding: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Leitura forçada em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Latin-1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preservar a acentuação e conversão de separadores decimais (vírgula para ponto) para viabilizar cálculos numéricos.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Deduplicação: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Aplicação de algoritmos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drop_duplicates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remover redundâncias exatas geradas na origem.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3.3. Normalização e Validação de Integridade (Módulo 1)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Nesta etapa, os dados foram preparados para operações relacionais.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Sanitização via Regex: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Aplicação de Expressões Regulares para limpar cabeçalhos, removendo espaços extras e convertendo para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snake_case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(ex: "Renda mensal" -&gt; 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renda_mensal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Sufixação: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Adição automática de sufixos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_inscricao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_ofertas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evitar colisão de nomes durante o cruzamento das bases.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Validação de Integridade (Chaves Primárias):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garantir a unicidade, foram definidas Chaves Primárias (PK) compostas.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Inscrições: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id_estudante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opcoes_cursos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Ofertas: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codigo_mantenedora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+ local + curso + turno.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Executou-se um algoritmo de verificação a cada etapa do processo que comparou: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 de Linhas vs. Total de Linhas Únicas (Agrupadas pela PK)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O teste confirmou a integridade de 100% da base de inscrições e detectou/corrigiu linhas vazias espúrias na base de ofertas de 2020.1.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3.4. Enriquecimento e Classificação CINE (Módulo 1.3 e Módulo 2)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classificação baseada apenas em nomes de cursos é imprecisa. Realizou-se a integração com os Microdados do Censo da Educação Superior (INEP 2016-2024).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A. Construção do Dataset Mestre: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Unificação de 9 anos de Censo em um dicionário histórico, selecionando apenas colunas estáveis (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CO_CURSO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NO_CINE_AREA_GERAL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para evitar erros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Schema Drift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detectados no Censo de 2020.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B. Autocura de Dados (Data Healing - Módulo 2):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Após o cruzamento inicial (Left Join), cerca de 25.000 registros de inscrições permaneceram sem código CINE (NaN). Desenvolveu-se um algoritmo de imputação baseado em conhecimento prévio: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Criou-se uma tabela auxiliar mapeando "Nome do Curso" -&gt; "Área CINE" a partir dos registros válidos.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Aplicou-se esse dicionário aos registros órfãos.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Resultado: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Foram criadas e populadas as colunas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codigo_cine_area_geral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nome_cine_area_geral. A base de inscrições atingiu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100% de preenchimento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(0 NaNs) e a de ofertas 99,9%, garantindo que nenhuma área do conhecimento fosse excluída da análise.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3.5. Regras de Negócio: Modalidades e Regionalização (Módulo 3)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a análise socioeconômica, implementou-se a classificação oficial do FIES baseada 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Salário Mínimo (SM)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nominal de cada ano (2019: R$998; 2020: R$1.045; 2021: R$1.100). Foi criada a coluna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modalidade_fies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 as seguintes categorias: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Modalidade 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Renda per capita até 3 SM.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Modalidade 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Renda entre 3 e 5 SM (Regiões N/NE/CO).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Modalidade 3 (P-FIES):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Renda entre 3 e 5 SM (Regiões S/SE/CO).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Eliminado: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Candidatos com renda nula, superior a 5 SM ou inconsistentes (P-FIES em curso sem oferta P-FIES).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Adicionalmente, criou-se a coluna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regiao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(Norte, Sul, etc.) baseada na UF, para permitir análises macro regionais em vez de estaduais.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3.6. Consolidação (Módulo 4)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Os dados semestrais foram concatenados (pd.concat) e ordenados cronologicamente, gerando os arquivos mestres finais: inscritos_limpo.csv (2.197.234 registros) e ofertas_limpo.csv (143.622 registros).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20" w:before="0" w:line="276" w:lineRule="auto"/>
        <w:jc w:val="both"/>
        <w:rPr>
          <w:rFonts w:ascii="Google Sans" w:cs="Google Sans" w:eastAsia="Google Sans" w:hAnsi="Google Sans"/>
          <w:sz w:val="36"/>
          <w:szCs w:val="36"/>
        </w:rPr>
      </w:pPr>
      <w:bookmarkStart w:colFirst="0" w:colLast="0" w:name="_8kd9lccb5sj" w:id="0"/>
      <w:bookmarkEnd w:id="0"/>
      <w:r w:rsidDel="00000000" w:rsidR="00000000" w:rsidRPr="00000000">
        <w:rPr>
          <w:rFonts w:ascii="Google Sans" w:cs="Google Sans" w:eastAsia="Google Sans" w:hAnsi="Google Sans"/>
          <w:sz w:val="36"/>
          <w:szCs w:val="36"/>
          <w:rtl w:val="0"/>
        </w:rPr>
        <w:t xml:space="preserve">4. ANÁLISE EXPLORATÓRIA: O FUNIL E A DEMANDA REAL</w:t>
      </w:r>
    </w:p>
    <w:p w:rsidR="00000000" w:rsidDel="00000000" w:rsidP="00000000" w:rsidRDefault="00000000" w:rsidRPr="00000000" w14:paraId="00000050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A compreensão da dinâmica do FIES exige superar a análise superficial do número bruto de inscrições, que frequentemente infla a percepção de demanda devido à duplicidade de tentativas por um mesmo indivíduo. Para mensurar a eficiência real da política pública, este trabalho desenvolveu métricas de unicidade e taxas de conversão baseadas no pipeline de contratação.</w:t>
      </w:r>
    </w:p>
    <w:p w:rsidR="00000000" w:rsidDel="00000000" w:rsidP="00000000" w:rsidRDefault="00000000" w:rsidRPr="00000000" w14:paraId="00000051">
      <w:pPr>
        <w:pStyle w:val="Heading2"/>
        <w:spacing w:after="80" w:before="0" w:line="276" w:lineRule="auto"/>
        <w:jc w:val="both"/>
        <w:rPr>
          <w:rFonts w:ascii="Google Sans" w:cs="Google Sans" w:eastAsia="Google Sans" w:hAnsi="Google Sans"/>
          <w:sz w:val="28"/>
          <w:szCs w:val="28"/>
        </w:rPr>
      </w:pPr>
      <w:bookmarkStart w:colFirst="0" w:colLast="0" w:name="_l5q3qqqnpgwf" w:id="1"/>
      <w:bookmarkEnd w:id="1"/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4.1. Metodologia: Candidatos Únicos por Prioridade</w:t>
      </w:r>
    </w:p>
    <w:p w:rsidR="00000000" w:rsidDel="00000000" w:rsidP="00000000" w:rsidRDefault="00000000" w:rsidRPr="00000000" w14:paraId="00000052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O FIES permite que um mesmo estudante se inscreva em múltiplas opções de curso ou participe de diferentes semestres. Para evitar distorções estatísticas, implementou-se o algoritmo de </w:t>
      </w:r>
      <w:r w:rsidDel="00000000" w:rsidR="00000000" w:rsidRPr="00000000">
        <w:rPr>
          <w:b w:val="1"/>
          <w:bCs w:val="1"/>
          <w:rtl w:val="0"/>
        </w:rPr>
        <w:t xml:space="preserve">"Candidatos Únicos por Prioridade"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O método agrupa os registros pelo CPF (</w:t>
      </w:r>
      <w:r w:rsidDel="00000000" w:rsidR="00000000" w:rsidRPr="00000000">
        <w:rPr>
          <w:b w:val="1"/>
          <w:bCs w:val="1"/>
          <w:rtl w:val="0"/>
        </w:rPr>
        <w:t xml:space="preserve">id_estudante</w:t>
      </w:r>
      <w:r w:rsidDel="00000000" w:rsidR="00000000" w:rsidRPr="00000000">
        <w:rPr>
          <w:rtl w:val="0"/>
        </w:rPr>
        <w:t xml:space="preserve">) e condensa o histórico do candidato em um único status final, respeitando a hierarquia de sucesso do programa: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Contratada</w:t>
      </w:r>
      <w:r w:rsidDel="00000000" w:rsidR="00000000" w:rsidRPr="00000000">
        <w:rPr>
          <w:rtl w:val="0"/>
        </w:rPr>
        <w:t xml:space="preserve"> (Maior prioridade: o aluno obteve o financiamento).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Pré-Selecionado</w:t>
      </w:r>
      <w:r w:rsidDel="00000000" w:rsidR="00000000" w:rsidRPr="00000000">
        <w:rPr>
          <w:rtl w:val="0"/>
        </w:rPr>
        <w:t xml:space="preserve"> (O aluno foi chamado, mas não contratou).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Contratado</w:t>
      </w:r>
      <w:r w:rsidDel="00000000" w:rsidR="00000000" w:rsidRPr="00000000">
        <w:rPr>
          <w:rtl w:val="0"/>
        </w:rPr>
        <w:t xml:space="preserve"> ( Desfechos de insucesso burocrático).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 de Espera</w:t>
      </w:r>
      <w:r w:rsidDel="00000000" w:rsidR="00000000" w:rsidRPr="00000000">
        <w:rPr>
          <w:rtl w:val="0"/>
        </w:rPr>
        <w:t xml:space="preserve"> (O aluno não foi chamado a priori).</w:t>
      </w:r>
    </w:p>
    <w:p w:rsidR="00000000" w:rsidDel="00000000" w:rsidP="00000000" w:rsidRDefault="00000000" w:rsidRPr="00000000" w14:paraId="00000058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Essa abordagem permitiu identificar </w:t>
      </w:r>
      <w:r w:rsidDel="00000000" w:rsidR="00000000" w:rsidRPr="00000000">
        <w:rPr>
          <w:b w:val="1"/>
          <w:bCs w:val="1"/>
          <w:rtl w:val="0"/>
        </w:rPr>
        <w:t xml:space="preserve">1.109.893 indivíduos únicos</w:t>
      </w:r>
      <w:r w:rsidDel="00000000" w:rsidR="00000000" w:rsidRPr="00000000">
        <w:rPr>
          <w:rtl w:val="0"/>
        </w:rPr>
        <w:t xml:space="preserve"> no triênio 2019-2021, purificando a base de dados de mais de 2,1 milhões de registros brutos.</w:t>
      </w:r>
    </w:p>
    <w:p w:rsidR="00000000" w:rsidDel="00000000" w:rsidP="00000000" w:rsidRDefault="00000000" w:rsidRPr="00000000" w14:paraId="00000059">
      <w:pPr>
        <w:pStyle w:val="Heading2"/>
        <w:spacing w:after="80" w:before="0" w:line="276" w:lineRule="auto"/>
        <w:jc w:val="both"/>
        <w:rPr>
          <w:rFonts w:ascii="Google Sans" w:cs="Google Sans" w:eastAsia="Google Sans" w:hAnsi="Google Sans"/>
          <w:sz w:val="28"/>
          <w:szCs w:val="28"/>
        </w:rPr>
      </w:pPr>
      <w:bookmarkStart w:colFirst="0" w:colLast="0" w:name="_xd60jd492ahi" w:id="2"/>
      <w:bookmarkEnd w:id="2"/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4.2. O Funil de Conversão e a Ociosidade Estrutural</w:t>
      </w:r>
    </w:p>
    <w:p w:rsidR="00000000" w:rsidDel="00000000" w:rsidP="00000000" w:rsidRDefault="00000000" w:rsidRPr="00000000" w14:paraId="0000005A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A análise do funil de conversão (Vagas -&gt; Candidatos Únicos -&gt; Aptos com Nota -&gt; Contratados) revelou uma </w:t>
      </w:r>
      <w:r w:rsidDel="00000000" w:rsidR="00000000" w:rsidRPr="00000000">
        <w:rPr>
          <w:b w:val="1"/>
          <w:bCs w:val="1"/>
          <w:rtl w:val="0"/>
        </w:rPr>
        <w:t xml:space="preserve">ociosidade estrutural</w:t>
      </w:r>
      <w:r w:rsidDel="00000000" w:rsidR="00000000" w:rsidRPr="00000000">
        <w:rPr>
          <w:rtl w:val="0"/>
        </w:rPr>
        <w:t xml:space="preserve"> sistêmica. Ao contrário do senso comum de que vagas sobram por falta de mérito acadêmico, os dados processados indicam o oposto.</w:t>
      </w:r>
    </w:p>
    <w:p w:rsidR="00000000" w:rsidDel="00000000" w:rsidP="00000000" w:rsidRDefault="00000000" w:rsidRPr="00000000" w14:paraId="0000005B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Definiu-se a métrica de </w:t>
      </w:r>
      <w:r w:rsidDel="00000000" w:rsidR="00000000" w:rsidRPr="00000000">
        <w:rPr>
          <w:b w:val="1"/>
          <w:bCs w:val="1"/>
          <w:rtl w:val="0"/>
        </w:rPr>
        <w:t xml:space="preserve">"Candidatos Aptos"</w:t>
      </w:r>
      <w:r w:rsidDel="00000000" w:rsidR="00000000" w:rsidRPr="00000000">
        <w:rPr>
          <w:rtl w:val="0"/>
        </w:rPr>
        <w:t xml:space="preserve"> como aqueles cuja média no ENEM foi igual ou superior à nota de corte do grupo de preferência (Média maior ou igual à Nota de Corte). A análise das taxas de conversão calculadas (vide </w:t>
      </w:r>
      <w:r w:rsidDel="00000000" w:rsidR="00000000" w:rsidRPr="00000000">
        <w:rPr>
          <w:i w:val="1"/>
          <w:iCs w:val="1"/>
          <w:rtl w:val="0"/>
        </w:rPr>
        <w:t xml:space="preserve">Tabela de Taxas Regionais</w:t>
      </w:r>
      <w:r w:rsidDel="00000000" w:rsidR="00000000" w:rsidRPr="00000000">
        <w:rPr>
          <w:rtl w:val="0"/>
        </w:rPr>
        <w:t xml:space="preserve">) demonstra que o número de </w:t>
      </w:r>
      <w:r w:rsidDel="00000000" w:rsidR="00000000" w:rsidRPr="00000000">
        <w:rPr>
          <w:b w:val="1"/>
          <w:bCs w:val="1"/>
          <w:rtl w:val="0"/>
        </w:rPr>
        <w:t xml:space="preserve">Candidatos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Inscritos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Aptos</w:t>
      </w:r>
      <w:r w:rsidDel="00000000" w:rsidR="00000000" w:rsidRPr="00000000">
        <w:rPr>
          <w:rtl w:val="0"/>
        </w:rPr>
        <w:t xml:space="preserve"> é frequentemente superior ao número de </w:t>
      </w:r>
      <w:r w:rsidDel="00000000" w:rsidR="00000000" w:rsidRPr="00000000">
        <w:rPr>
          <w:rtl w:val="0"/>
        </w:rPr>
        <w:t xml:space="preserve">Vagas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Ocupadas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Imagem 1 de Funil de Seleção do Fies: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4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Imagem</w:t>
      </w:r>
      <w:r w:rsidDel="00000000" w:rsidR="00000000" w:rsidRPr="00000000">
        <w:rPr>
          <w:b w:val="1"/>
          <w:bCs w:val="1"/>
          <w:rtl w:val="0"/>
        </w:rPr>
        <w:t xml:space="preserve"> 2 de Taxas Regionais: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40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Observa-se visualmente que a quebra do funil não ocorre na etapa de qualificação ( inscritos com notas acima da nota de corte), mas na etapa de efetivação do contrato. A </w:t>
      </w:r>
      <w:r w:rsidDel="00000000" w:rsidR="00000000" w:rsidRPr="00000000">
        <w:rPr>
          <w:b w:val="1"/>
          <w:bCs w:val="1"/>
          <w:rtl w:val="0"/>
        </w:rPr>
        <w:t xml:space="preserve">taxa_candidatos_capacitados</w:t>
      </w:r>
      <w:r w:rsidDel="00000000" w:rsidR="00000000" w:rsidRPr="00000000">
        <w:rPr>
          <w:rtl w:val="0"/>
        </w:rPr>
        <w:t xml:space="preserve"> (Contratos / Candidatos Aptos) ou mesmo a </w:t>
      </w:r>
      <w:r w:rsidDel="00000000" w:rsidR="00000000" w:rsidRPr="00000000">
        <w:rPr>
          <w:b w:val="1"/>
          <w:bCs w:val="1"/>
          <w:rtl w:val="0"/>
        </w:rPr>
        <w:t xml:space="preserve">taxa_inscritos_capacitados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evidencia que uma parcela significativa de estudantes elegíveis e com mérito acadêmico suficiente é barrada antes da matrícula. Isso sugere que o gargalo do FIES 2019-2021 deslocou-se do desempenho pedagógico para a viabilidade burocrática e financeira.</w:t>
      </w:r>
    </w:p>
    <w:p w:rsidR="00000000" w:rsidDel="00000000" w:rsidP="00000000" w:rsidRDefault="00000000" w:rsidRPr="00000000" w14:paraId="00000061">
      <w:pPr>
        <w:pStyle w:val="Heading1"/>
        <w:spacing w:after="120" w:before="0" w:line="276" w:lineRule="auto"/>
        <w:jc w:val="both"/>
        <w:rPr>
          <w:rFonts w:ascii="Google Sans" w:cs="Google Sans" w:eastAsia="Google Sans" w:hAnsi="Google Sans"/>
          <w:sz w:val="36"/>
          <w:szCs w:val="36"/>
        </w:rPr>
      </w:pPr>
      <w:bookmarkStart w:colFirst="0" w:colLast="0" w:name="_spx50doaylwq" w:id="3"/>
      <w:bookmarkEnd w:id="3"/>
      <w:r w:rsidDel="00000000" w:rsidR="00000000" w:rsidRPr="00000000">
        <w:rPr>
          <w:rFonts w:ascii="Google Sans" w:cs="Google Sans" w:eastAsia="Google Sans" w:hAnsi="Google Sans"/>
          <w:sz w:val="36"/>
          <w:szCs w:val="36"/>
          <w:rtl w:val="0"/>
        </w:rPr>
        <w:t xml:space="preserve">5. EM BUSCA DAS EXPLICAÇÕES: A MATRIZ DE SELETIVIDADE (MÓDULO 5)</w:t>
      </w:r>
    </w:p>
    <w:p w:rsidR="00000000" w:rsidDel="00000000" w:rsidP="00000000" w:rsidRDefault="00000000" w:rsidRPr="00000000" w14:paraId="00000062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Para investigar as causas da retenção de candidatos aptos, desenvolveu-se uma análise matricial cruzando as duas variáveis determinantes do acesso: </w:t>
      </w:r>
      <w:r w:rsidDel="00000000" w:rsidR="00000000" w:rsidRPr="00000000">
        <w:rPr>
          <w:b w:val="1"/>
          <w:bCs w:val="1"/>
          <w:rtl w:val="0"/>
        </w:rPr>
        <w:t xml:space="preserve">Renda Familiar per Capita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Desempenho Acadêmico Relativo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2"/>
        <w:spacing w:after="80" w:before="0" w:line="276" w:lineRule="auto"/>
        <w:jc w:val="both"/>
        <w:rPr>
          <w:rFonts w:ascii="Google Sans" w:cs="Google Sans" w:eastAsia="Google Sans" w:hAnsi="Google Sans"/>
          <w:sz w:val="28"/>
          <w:szCs w:val="28"/>
        </w:rPr>
      </w:pPr>
      <w:bookmarkStart w:colFirst="0" w:colLast="0" w:name="_tyivw5kg8doj" w:id="4"/>
      <w:bookmarkEnd w:id="4"/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5.1. Metodologia do "Gap de Nota" e Níveis de Desempenho</w:t>
      </w:r>
    </w:p>
    <w:p w:rsidR="00000000" w:rsidDel="00000000" w:rsidP="00000000" w:rsidRDefault="00000000" w:rsidRPr="00000000" w14:paraId="00000064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A nota bruta do ENEM, isoladamente, não reflete a competitividade do candidato em relação ao curso desejado. Por isso, criou-se a métrica matemática de </w:t>
      </w:r>
      <w:r w:rsidDel="00000000" w:rsidR="00000000" w:rsidRPr="00000000">
        <w:rPr>
          <w:b w:val="1"/>
          <w:bCs w:val="1"/>
          <w:rtl w:val="0"/>
        </w:rPr>
        <w:t xml:space="preserve">Gap de Nota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Gap = Média ENEM do Candidato - Nota de Corte do Grupo</w:t>
      </w:r>
    </w:p>
    <w:p w:rsidR="00000000" w:rsidDel="00000000" w:rsidP="00000000" w:rsidRDefault="00000000" w:rsidRPr="00000000" w14:paraId="0000006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Com base no Gap, os candidatos foram segmentados em 6 níveis de desempenho, variando de </w:t>
      </w:r>
      <w:r w:rsidDel="00000000" w:rsidR="00000000" w:rsidRPr="00000000">
        <w:rPr>
          <w:b w:val="1"/>
          <w:bCs w:val="1"/>
          <w:rtl w:val="0"/>
        </w:rPr>
        <w:t xml:space="preserve">"Muito Inferior"</w:t>
      </w:r>
      <w:r w:rsidDel="00000000" w:rsidR="00000000" w:rsidRPr="00000000">
        <w:rPr>
          <w:rtl w:val="0"/>
        </w:rPr>
        <w:t xml:space="preserve"> (Gap menor ou igual á -150, sem chance matemática de aprovação) a </w:t>
      </w:r>
      <w:r w:rsidDel="00000000" w:rsidR="00000000" w:rsidRPr="00000000">
        <w:rPr>
          <w:b w:val="1"/>
          <w:bCs w:val="1"/>
          <w:rtl w:val="0"/>
        </w:rPr>
        <w:t xml:space="preserve">"Muito Superior"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Gap ou</w:t>
      </w:r>
      <w:r w:rsidDel="00000000" w:rsidR="00000000" w:rsidRPr="00000000">
        <w:rPr>
          <w:rtl w:val="0"/>
        </w:rPr>
        <w:t xml:space="preserve"> igual 150, aprovados com ampla folga). Simultaneamente, a renda foi estratificada em 6 faixas, de 0 a 3 salários mínimos ou mais.</w:t>
      </w:r>
    </w:p>
    <w:p w:rsidR="00000000" w:rsidDel="00000000" w:rsidP="00000000" w:rsidRDefault="00000000" w:rsidRPr="00000000" w14:paraId="00000068">
      <w:pPr>
        <w:pStyle w:val="Heading2"/>
        <w:spacing w:after="80" w:before="0" w:line="276" w:lineRule="auto"/>
        <w:jc w:val="both"/>
        <w:rPr>
          <w:rFonts w:ascii="Google Sans" w:cs="Google Sans" w:eastAsia="Google Sans" w:hAnsi="Google Sans"/>
          <w:sz w:val="28"/>
          <w:szCs w:val="28"/>
        </w:rPr>
      </w:pPr>
      <w:bookmarkStart w:colFirst="0" w:colLast="0" w:name="_mm7hqcjjjmyc" w:id="5"/>
      <w:bookmarkEnd w:id="5"/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5.2. O Paradoxo do Mérito: Dois Muros Distintos</w:t>
      </w:r>
    </w:p>
    <w:p w:rsidR="00000000" w:rsidDel="00000000" w:rsidP="00000000" w:rsidRDefault="00000000" w:rsidRPr="00000000" w14:paraId="00000069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A aplicação dos </w:t>
      </w:r>
      <w:r w:rsidDel="00000000" w:rsidR="00000000" w:rsidRPr="00000000">
        <w:rPr>
          <w:i w:val="1"/>
          <w:iCs w:val="1"/>
          <w:rtl w:val="0"/>
        </w:rPr>
        <w:t xml:space="preserve">Heatmaps</w:t>
      </w:r>
      <w:r w:rsidDel="00000000" w:rsidR="00000000" w:rsidRPr="00000000">
        <w:rPr>
          <w:rtl w:val="0"/>
        </w:rPr>
        <w:t xml:space="preserve"> (mapas de calor) sobre essa matriz 6x6 revelou que o insucesso no FIES possui duas naturezas distintas, dependendo da classe social do candidato:</w:t>
      </w:r>
    </w:p>
    <w:p w:rsidR="00000000" w:rsidDel="00000000" w:rsidP="00000000" w:rsidRDefault="00000000" w:rsidRPr="00000000" w14:paraId="0000006A">
      <w:pPr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Imagem 3 sobre Heatmap taxa de contratados:</w:t>
      </w:r>
    </w:p>
    <w:p w:rsidR="00000000" w:rsidDel="00000000" w:rsidP="00000000" w:rsidRDefault="00000000" w:rsidRPr="00000000" w14:paraId="0000006B">
      <w:pPr>
        <w:pStyle w:val="Heading3"/>
        <w:spacing w:after="80" w:before="0" w:line="276" w:lineRule="auto"/>
        <w:jc w:val="both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v1v2hlq7uedp" w:id="6"/>
      <w:bookmarkEnd w:id="6"/>
      <w:r w:rsidDel="00000000" w:rsidR="00000000" w:rsidRPr="00000000">
        <w:rPr>
          <w:rFonts w:ascii="Google Sans" w:cs="Google Sans" w:eastAsia="Google Sans" w:hAnsi="Google Sans"/>
          <w:sz w:val="26"/>
          <w:szCs w:val="26"/>
        </w:rPr>
        <w:drawing>
          <wp:inline distB="114300" distT="114300" distL="114300" distR="114300">
            <wp:extent cx="5943600" cy="3594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Imagem 4 sobre Heatmap taxa de lista de espera ( não selecionados a priori 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Imagem 4 sobre Heatmap taxa de não contratados (selecionados mas não efetivaram):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80" w:before="0" w:line="276" w:lineRule="auto"/>
        <w:jc w:val="both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9xyuk6j7j94c" w:id="7"/>
      <w:bookmarkEnd w:id="7"/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A. O "Muro do Banco" (Renda Alta + Nota Alta)</w:t>
      </w:r>
    </w:p>
    <w:p w:rsidR="00000000" w:rsidDel="00000000" w:rsidP="00000000" w:rsidRDefault="00000000" w:rsidRPr="00000000" w14:paraId="00000071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Os dados evidenciam um fenômeno contra-intuitivo: candidatos nas faixas de renda mais altas do programa (acima de R$ 2.400 per capita), mesmo possuindo um </w:t>
      </w:r>
      <w:r w:rsidDel="00000000" w:rsidR="00000000" w:rsidRPr="00000000">
        <w:rPr>
          <w:b w:val="1"/>
          <w:bCs w:val="1"/>
          <w:rtl w:val="0"/>
        </w:rPr>
        <w:t xml:space="preserve">Gap Muito Superior (&gt; +150 pontos)</w:t>
      </w:r>
      <w:r w:rsidDel="00000000" w:rsidR="00000000" w:rsidRPr="00000000">
        <w:rPr>
          <w:rtl w:val="0"/>
        </w:rPr>
        <w:t xml:space="preserve">, apresentam as maiores taxas de status </w:t>
      </w:r>
      <w:r w:rsidDel="00000000" w:rsidR="00000000" w:rsidRPr="00000000">
        <w:rPr>
          <w:b w:val="1"/>
          <w:bCs w:val="1"/>
          <w:rtl w:val="0"/>
        </w:rPr>
        <w:t xml:space="preserve">"Pré-Selecionado (Não Contratou)"</w:t>
      </w:r>
      <w:r w:rsidDel="00000000" w:rsidR="00000000" w:rsidRPr="00000000">
        <w:rPr>
          <w:rtl w:val="0"/>
        </w:rPr>
        <w:t xml:space="preserve"> (manchas vermelhas no gráfico 3).</w:t>
      </w:r>
    </w:p>
    <w:p w:rsidR="00000000" w:rsidDel="00000000" w:rsidP="00000000" w:rsidRDefault="00000000" w:rsidRPr="00000000" w14:paraId="00000072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Esses alunos superam a barreira acadêmica (são chamados pelo MEC), mas esbarram na barreira financeira. Como o percentual de financiamento para essa faixa é reduzido (frequentemente cobrindo apenas 50% a 60% da mensalidade), a exigência de coparticipação financeira e de fiadores com renda compatível torna o contrato inviável, resultando na "expulsão" do candidato qualificado.</w:t>
      </w:r>
    </w:p>
    <w:p w:rsidR="00000000" w:rsidDel="00000000" w:rsidP="00000000" w:rsidRDefault="00000000" w:rsidRPr="00000000" w14:paraId="00000073">
      <w:pPr>
        <w:pStyle w:val="Heading3"/>
        <w:spacing w:after="80" w:before="0" w:line="276" w:lineRule="auto"/>
        <w:jc w:val="both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tsvlgn8u3ruk" w:id="8"/>
      <w:bookmarkEnd w:id="8"/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B. A "Repescagem Social" (Renda Baixa + Nota Inferior)</w:t>
      </w:r>
    </w:p>
    <w:p w:rsidR="00000000" w:rsidDel="00000000" w:rsidP="00000000" w:rsidRDefault="00000000" w:rsidRPr="00000000" w14:paraId="00000074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Em contrapartida, observa-se uma alta taxa de contratação (manchas verdes no gráfico 1) entre candidatos de </w:t>
      </w:r>
      <w:r w:rsidDel="00000000" w:rsidR="00000000" w:rsidRPr="00000000">
        <w:rPr>
          <w:b w:val="1"/>
          <w:bCs w:val="1"/>
          <w:rtl w:val="0"/>
        </w:rPr>
        <w:t xml:space="preserve">Baixíssima Renda (0-600 reais)</w:t>
      </w:r>
      <w:r w:rsidDel="00000000" w:rsidR="00000000" w:rsidRPr="00000000">
        <w:rPr>
          <w:rtl w:val="0"/>
        </w:rPr>
        <w:t xml:space="preserve">, inclusive aqueles com </w:t>
      </w:r>
      <w:r w:rsidDel="00000000" w:rsidR="00000000" w:rsidRPr="00000000">
        <w:rPr>
          <w:b w:val="1"/>
          <w:bCs w:val="1"/>
          <w:rtl w:val="0"/>
        </w:rPr>
        <w:t xml:space="preserve">Gap Negativo</w:t>
      </w:r>
      <w:r w:rsidDel="00000000" w:rsidR="00000000" w:rsidRPr="00000000">
        <w:rPr>
          <w:rtl w:val="0"/>
        </w:rPr>
        <w:t xml:space="preserve"> (notas inferiores ao corte inicial).</w:t>
      </w:r>
    </w:p>
    <w:p w:rsidR="00000000" w:rsidDel="00000000" w:rsidP="00000000" w:rsidRDefault="00000000" w:rsidRPr="00000000" w14:paraId="00000075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Isso ocorre devido à dinâmica de rodagem da lista: à medida que os candidatos de renda mais alta e nota superior desistem por entraves financeiros, a lista roda até alcançar candidatos de renda baixa com notas menores. Para este grupo, o Fundo Garantidor (FG-Fies) cobre até 100% da mensalidade e flexibiliza as exigências de fiança.</w:t>
      </w:r>
    </w:p>
    <w:p w:rsidR="00000000" w:rsidDel="00000000" w:rsidP="00000000" w:rsidRDefault="00000000" w:rsidRPr="00000000" w14:paraId="00000076">
      <w:pPr>
        <w:pStyle w:val="Heading2"/>
        <w:spacing w:after="80" w:before="0" w:line="276" w:lineRule="auto"/>
        <w:jc w:val="both"/>
        <w:rPr>
          <w:rFonts w:ascii="Google Sans" w:cs="Google Sans" w:eastAsia="Google Sans" w:hAnsi="Google Sans"/>
          <w:sz w:val="28"/>
          <w:szCs w:val="28"/>
        </w:rPr>
      </w:pPr>
      <w:bookmarkStart w:colFirst="0" w:colLast="0" w:name="_cxwh52ctnh1j" w:id="9"/>
      <w:bookmarkEnd w:id="9"/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5.3. Síntese da Análise Matricial</w:t>
      </w:r>
    </w:p>
    <w:p w:rsidR="00000000" w:rsidDel="00000000" w:rsidP="00000000" w:rsidRDefault="00000000" w:rsidRPr="00000000" w14:paraId="00000077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O sistema opera sob uma lógica de solvência: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candidato "ideal" para o FIES atual não é necessariamente o de maior nota, mas aquele cujo perfil financeiro garante</w:t>
      </w:r>
      <w:r w:rsidDel="00000000" w:rsidR="00000000" w:rsidRPr="00000000">
        <w:rPr>
          <w:b w:val="1"/>
          <w:bCs w:val="1"/>
          <w:rtl w:val="0"/>
        </w:rPr>
        <w:t xml:space="preserve"> a assinatura do contrato.</w:t>
      </w:r>
      <w:r w:rsidDel="00000000" w:rsidR="00000000" w:rsidRPr="00000000">
        <w:rPr>
          <w:rtl w:val="0"/>
        </w:rPr>
        <w:t xml:space="preserve"> O subsídio integral do governo para os mais pobres remove o risco de inadimplência bancária, facilitando a entrada destes em detrimento da classe média, que representa um "risco de crédito" para as instituições financeiras.</w:t>
      </w:r>
    </w:p>
    <w:p w:rsidR="00000000" w:rsidDel="00000000" w:rsidP="00000000" w:rsidRDefault="00000000" w:rsidRPr="00000000" w14:paraId="00000078">
      <w:pPr>
        <w:pStyle w:val="Heading1"/>
        <w:spacing w:after="120" w:before="0" w:line="276" w:lineRule="auto"/>
        <w:jc w:val="both"/>
        <w:rPr>
          <w:rFonts w:ascii="Google Sans" w:cs="Google Sans" w:eastAsia="Google Sans" w:hAnsi="Google Sans"/>
          <w:sz w:val="36"/>
          <w:szCs w:val="36"/>
        </w:rPr>
      </w:pPr>
      <w:bookmarkStart w:colFirst="0" w:colLast="0" w:name="_46k8m9paw3e" w:id="10"/>
      <w:bookmarkEnd w:id="10"/>
      <w:r w:rsidDel="00000000" w:rsidR="00000000" w:rsidRPr="00000000">
        <w:rPr>
          <w:rFonts w:ascii="Google Sans" w:cs="Google Sans" w:eastAsia="Google Sans" w:hAnsi="Google Sans"/>
          <w:sz w:val="36"/>
          <w:szCs w:val="36"/>
          <w:rtl w:val="0"/>
        </w:rPr>
        <w:t xml:space="preserve">6. DISCUSSÃO</w:t>
      </w:r>
    </w:p>
    <w:p w:rsidR="00000000" w:rsidDel="00000000" w:rsidP="00000000" w:rsidRDefault="00000000" w:rsidRPr="00000000" w14:paraId="00000079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Os resultados empíricos obtidos através da mineração de dados confirmam, com evidência quantitativa, as hipóteses levantadas pela literatura especializada recente sobre a financeirização do ensino superior.</w:t>
      </w:r>
    </w:p>
    <w:p w:rsidR="00000000" w:rsidDel="00000000" w:rsidP="00000000" w:rsidRDefault="00000000" w:rsidRPr="00000000" w14:paraId="0000007A">
      <w:pPr>
        <w:pStyle w:val="Heading2"/>
        <w:spacing w:after="80" w:before="0" w:line="276" w:lineRule="auto"/>
        <w:jc w:val="both"/>
        <w:rPr>
          <w:rFonts w:ascii="Google Sans" w:cs="Google Sans" w:eastAsia="Google Sans" w:hAnsi="Google Sans"/>
          <w:sz w:val="28"/>
          <w:szCs w:val="28"/>
        </w:rPr>
      </w:pPr>
      <w:bookmarkStart w:colFirst="0" w:colLast="0" w:name="_fypgxownqpcu" w:id="11"/>
      <w:bookmarkEnd w:id="11"/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6.1. A Renda como Filtro Real</w:t>
      </w:r>
    </w:p>
    <w:p w:rsidR="00000000" w:rsidDel="00000000" w:rsidP="00000000" w:rsidRDefault="00000000" w:rsidRPr="00000000" w14:paraId="0000007B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A análise matricial corrobora o conceito de </w:t>
      </w:r>
      <w:r w:rsidDel="00000000" w:rsidR="00000000" w:rsidRPr="00000000">
        <w:rPr>
          <w:b w:val="1"/>
          <w:bCs w:val="1"/>
          <w:rtl w:val="0"/>
        </w:rPr>
        <w:t xml:space="preserve">"Seletividade Financeira"</w:t>
      </w:r>
      <w:r w:rsidDel="00000000" w:rsidR="00000000" w:rsidRPr="00000000">
        <w:rPr>
          <w:rtl w:val="0"/>
        </w:rPr>
        <w:t xml:space="preserve"> proposto por </w:t>
      </w:r>
      <w:r w:rsidDel="00000000" w:rsidR="00000000" w:rsidRPr="00000000">
        <w:rPr>
          <w:b w:val="1"/>
          <w:bCs w:val="1"/>
          <w:rtl w:val="0"/>
        </w:rPr>
        <w:t xml:space="preserve">Lacerda (2025)</w:t>
      </w:r>
      <w:r w:rsidDel="00000000" w:rsidR="00000000" w:rsidRPr="00000000">
        <w:rPr>
          <w:rtl w:val="0"/>
        </w:rPr>
        <w:t xml:space="preserve">. A reforma do FIES (Lei nº 13.530/2017) deslocou o eixo do programa de uma política puramente educacional para uma de sustentabilidade fiscal. Os dados provam que a nota do ENEM tornou-se apenas um pré-requisito; a viabilidade do contrato (risco </w:t>
      </w:r>
      <w:r w:rsidDel="00000000" w:rsidR="00000000" w:rsidRPr="00000000">
        <w:rPr>
          <w:i w:val="1"/>
          <w:iCs w:val="1"/>
          <w:rtl w:val="0"/>
        </w:rPr>
        <w:t xml:space="preserve">vs.</w:t>
      </w:r>
      <w:r w:rsidDel="00000000" w:rsidR="00000000" w:rsidRPr="00000000">
        <w:rPr>
          <w:rtl w:val="0"/>
        </w:rPr>
        <w:t xml:space="preserve"> garantia) assumiu o papel de critério decisivo de corte. O mérito acadêmico é condição necessária, mas não suficiente.</w:t>
      </w:r>
    </w:p>
    <w:p w:rsidR="00000000" w:rsidDel="00000000" w:rsidP="00000000" w:rsidRDefault="00000000" w:rsidRPr="00000000" w14:paraId="0000007C">
      <w:pPr>
        <w:pStyle w:val="Heading2"/>
        <w:spacing w:after="80" w:before="0" w:line="276" w:lineRule="auto"/>
        <w:jc w:val="both"/>
        <w:rPr>
          <w:rFonts w:ascii="Google Sans" w:cs="Google Sans" w:eastAsia="Google Sans" w:hAnsi="Google Sans"/>
          <w:sz w:val="28"/>
          <w:szCs w:val="28"/>
        </w:rPr>
      </w:pPr>
      <w:bookmarkStart w:colFirst="0" w:colLast="0" w:name="_kzt5n31qih67" w:id="12"/>
      <w:bookmarkEnd w:id="12"/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6.2. Gestão de Risco em Detrimento do Mérito</w:t>
      </w:r>
    </w:p>
    <w:p w:rsidR="00000000" w:rsidDel="00000000" w:rsidP="00000000" w:rsidRDefault="00000000" w:rsidRPr="00000000" w14:paraId="0000007D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Conforme apontado por </w:t>
      </w:r>
      <w:r w:rsidDel="00000000" w:rsidR="00000000" w:rsidRPr="00000000">
        <w:rPr>
          <w:b w:val="1"/>
          <w:bCs w:val="1"/>
          <w:rtl w:val="0"/>
        </w:rPr>
        <w:t xml:space="preserve">Tagliacolli &amp; Tesser (2024)</w:t>
      </w:r>
      <w:r w:rsidDel="00000000" w:rsidR="00000000" w:rsidRPr="00000000">
        <w:rPr>
          <w:rtl w:val="0"/>
        </w:rPr>
        <w:t xml:space="preserve">, o FIES passou a atuar primordialmente como um instrumento de gestão de risco. A descoberta do Módulo 5 onde candidatos pobres com notas menores são contratados com mais frequência que candidatos de classe média com notas excelentes, valida essa visão. Para o agente financeiro, o aluno vulnerável com 100% de subsídio estatal é um cliente "seguro" (recebimento garantido pelo Tesouro), enquanto o aluno de classe média, sujeito à coparticipação, representa um risco de inadimplência que o novo desenho do programa busca evitar.</w:t>
      </w:r>
    </w:p>
    <w:p w:rsidR="00000000" w:rsidDel="00000000" w:rsidP="00000000" w:rsidRDefault="00000000" w:rsidRPr="00000000" w14:paraId="0000007E">
      <w:pPr>
        <w:pStyle w:val="Heading2"/>
        <w:spacing w:after="80" w:before="0" w:line="276" w:lineRule="auto"/>
        <w:jc w:val="both"/>
        <w:rPr>
          <w:rFonts w:ascii="Google Sans" w:cs="Google Sans" w:eastAsia="Google Sans" w:hAnsi="Google Sans"/>
          <w:sz w:val="28"/>
          <w:szCs w:val="28"/>
        </w:rPr>
      </w:pPr>
      <w:bookmarkStart w:colFirst="0" w:colLast="0" w:name="_ebtzhwixe3ro" w:id="13"/>
      <w:bookmarkEnd w:id="13"/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6.3. O Muro Burocrático e a Ociosidade</w:t>
      </w:r>
    </w:p>
    <w:p w:rsidR="00000000" w:rsidDel="00000000" w:rsidP="00000000" w:rsidRDefault="00000000" w:rsidRPr="00000000" w14:paraId="0000007F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O volume expressivo de candidatos "Pré-Selecionados" que não efetivam a matrícula (Gráfico 3 da análise matricial) é o reflexo prático das barreiras normativas descritas por </w:t>
      </w:r>
      <w:r w:rsidDel="00000000" w:rsidR="00000000" w:rsidRPr="00000000">
        <w:rPr>
          <w:b w:val="1"/>
          <w:bCs w:val="1"/>
          <w:rtl w:val="0"/>
        </w:rPr>
        <w:t xml:space="preserve">Viana &amp; Braga (2023)</w:t>
      </w:r>
      <w:r w:rsidDel="00000000" w:rsidR="00000000" w:rsidRPr="00000000">
        <w:rPr>
          <w:rtl w:val="0"/>
        </w:rPr>
        <w:t xml:space="preserve">. A exigência de fiadores e a burocracia documental funcionam como um filtro de contenção de gastos, gerando a ociosidade artificial observada no funil: existem vagas e existem alunos aptos, mas as travas institucionais impedem o encontro entre oferta e demanda.</w:t>
      </w:r>
    </w:p>
    <w:p w:rsidR="00000000" w:rsidDel="00000000" w:rsidP="00000000" w:rsidRDefault="00000000" w:rsidRPr="00000000" w14:paraId="00000080">
      <w:pPr>
        <w:pStyle w:val="Heading2"/>
        <w:spacing w:after="80" w:before="0" w:line="276" w:lineRule="auto"/>
        <w:jc w:val="both"/>
        <w:rPr>
          <w:rFonts w:ascii="Google Sans" w:cs="Google Sans" w:eastAsia="Google Sans" w:hAnsi="Google Sans"/>
          <w:sz w:val="28"/>
          <w:szCs w:val="28"/>
        </w:rPr>
      </w:pPr>
      <w:bookmarkStart w:colFirst="0" w:colLast="0" w:name="_yq7mntimw075" w:id="14"/>
      <w:bookmarkEnd w:id="14"/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6.4. A Lógica da Solvência</w:t>
      </w:r>
    </w:p>
    <w:p w:rsidR="00000000" w:rsidDel="00000000" w:rsidP="00000000" w:rsidRDefault="00000000" w:rsidRPr="00000000" w14:paraId="00000081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Por fim, o fenômeno da "Repescagem Social" alinha-se aos achados de </w:t>
      </w:r>
      <w:r w:rsidDel="00000000" w:rsidR="00000000" w:rsidRPr="00000000">
        <w:rPr>
          <w:b w:val="1"/>
          <w:bCs w:val="1"/>
          <w:rtl w:val="0"/>
        </w:rPr>
        <w:t xml:space="preserve">Rocha et al. (2016)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Maniçoba</w:t>
      </w:r>
      <w:r w:rsidDel="00000000" w:rsidR="00000000" w:rsidRPr="00000000">
        <w:rPr>
          <w:rtl w:val="0"/>
        </w:rPr>
        <w:t xml:space="preserve"> &amp; Santos</w:t>
      </w:r>
      <w:r w:rsidDel="00000000" w:rsidR="00000000" w:rsidRPr="00000000">
        <w:rPr>
          <w:b w:val="1"/>
          <w:bCs w:val="1"/>
          <w:rtl w:val="0"/>
        </w:rPr>
        <w:t xml:space="preserve"> (2017)</w:t>
      </w:r>
      <w:r w:rsidDel="00000000" w:rsidR="00000000" w:rsidRPr="00000000">
        <w:rPr>
          <w:rtl w:val="0"/>
        </w:rPr>
        <w:t xml:space="preserve">. As Instituições de Ensino Superior (IES) e o governo priorizam o preenchimento das vagas por alunos que possuem garantia de solvência (subsídio integral), independentemente de estarem em posições inferiores na classificação acadêmica, para evitar o prejuízo da vaga ociosa.</w:t>
      </w:r>
    </w:p>
    <w:p w:rsidR="00000000" w:rsidDel="00000000" w:rsidP="00000000" w:rsidRDefault="00000000" w:rsidRPr="00000000" w14:paraId="00000082">
      <w:pPr>
        <w:pStyle w:val="Heading1"/>
        <w:spacing w:after="120" w:before="0" w:line="276" w:lineRule="auto"/>
        <w:jc w:val="both"/>
        <w:rPr>
          <w:rFonts w:ascii="Google Sans" w:cs="Google Sans" w:eastAsia="Google Sans" w:hAnsi="Google Sans"/>
          <w:sz w:val="36"/>
          <w:szCs w:val="36"/>
        </w:rPr>
      </w:pPr>
      <w:bookmarkStart w:colFirst="0" w:colLast="0" w:name="_w3nlyh45tj7g" w:id="15"/>
      <w:bookmarkEnd w:id="15"/>
      <w:r w:rsidDel="00000000" w:rsidR="00000000" w:rsidRPr="00000000">
        <w:rPr>
          <w:rFonts w:ascii="Google Sans" w:cs="Google Sans" w:eastAsia="Google Sans" w:hAnsi="Google Sans"/>
          <w:sz w:val="36"/>
          <w:szCs w:val="36"/>
          <w:rtl w:val="0"/>
        </w:rPr>
        <w:t xml:space="preserve">7. CONCLUSÃO</w:t>
      </w:r>
    </w:p>
    <w:p w:rsidR="00000000" w:rsidDel="00000000" w:rsidP="00000000" w:rsidRDefault="00000000" w:rsidRPr="00000000" w14:paraId="00000083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O presente trabalho cumpriu seu objetivo duplo de entregar uma infraestrutura de Engenharia de Dados robusta e uma análise crítica do FIES. Tecnicamente, o pipeline de ETL garantiu a integridade de mais de 2,1 milhões de registros, permitindo uma visão inédita baseada em "Candidatos Únicos".</w:t>
      </w:r>
    </w:p>
    <w:p w:rsidR="00000000" w:rsidDel="00000000" w:rsidP="00000000" w:rsidRDefault="00000000" w:rsidRPr="00000000" w14:paraId="00000084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Analiticamente</w:t>
      </w:r>
      <w:r w:rsidDel="00000000" w:rsidR="00000000" w:rsidRPr="00000000">
        <w:rPr>
          <w:rtl w:val="0"/>
        </w:rPr>
        <w:t xml:space="preserve">, conclui-se que o FIES (2019-2021) operou sob a lógica do </w:t>
      </w:r>
      <w:r w:rsidDel="00000000" w:rsidR="00000000" w:rsidRPr="00000000">
        <w:rPr>
          <w:b w:val="1"/>
          <w:bCs w:val="1"/>
          <w:rtl w:val="0"/>
        </w:rPr>
        <w:t xml:space="preserve">"Funil de Solvência"</w:t>
      </w:r>
      <w:r w:rsidDel="00000000" w:rsidR="00000000" w:rsidRPr="00000000">
        <w:rPr>
          <w:rtl w:val="0"/>
        </w:rPr>
        <w:t xml:space="preserve">. O sistema favorece a entrada de candidatos de baixíssima renda (devido à garantia do subsídio estatal integral) e penaliza severamente a classe média baixa (devido ao risco de crédito e baixo percentual de financiamento).</w:t>
      </w:r>
    </w:p>
    <w:p w:rsidR="00000000" w:rsidDel="00000000" w:rsidP="00000000" w:rsidRDefault="00000000" w:rsidRPr="00000000" w14:paraId="00000085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A ociosidade de vagas detectada não decorre da falta de mérito acadêmico dos estudantes brasileiros, mas sim de um desenho de política pública que prioriza a segurança fiscal e a gestão de risco bancário. O "gap" de nota deixou de ser o principal obstáculo; o verdadeiro muro é a capacidade de pagamento da coparticipação exigida pelo Novo Fies.</w:t>
      </w:r>
    </w:p>
    <w:p w:rsidR="00000000" w:rsidDel="00000000" w:rsidP="00000000" w:rsidRDefault="00000000" w:rsidRPr="00000000" w14:paraId="00000086">
      <w:pPr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before="0" w:line="275.9999942779541" w:lineRule="auto"/>
        <w:jc w:val="both"/>
        <w:rPr>
          <w:rFonts w:ascii="Google Sans" w:cs="Google Sans" w:eastAsia="Google Sans" w:hAnsi="Google Sans"/>
        </w:rPr>
      </w:pPr>
      <w:bookmarkStart w:colFirst="0" w:colLast="0" w:name="_vdqckdsc6ux9" w:id="16"/>
      <w:bookmarkEnd w:id="1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</w:t>
      </w:r>
    </w:p>
    <w:p w:rsidR="00000000" w:rsidDel="00000000" w:rsidP="00000000" w:rsidRDefault="00000000" w:rsidRPr="00000000" w14:paraId="00000088">
      <w:pPr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FERNANDES, T. C. P.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 Novo Fies e a ociosidade de vagas no ensino superior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Brasília: Ipea, 2019.</w:t>
      </w:r>
    </w:p>
    <w:p w:rsidR="00000000" w:rsidDel="00000000" w:rsidP="00000000" w:rsidRDefault="00000000" w:rsidRPr="00000000" w14:paraId="00000089">
      <w:pPr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LACERDA, T. C. B.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Impactos da reforma do Fies na qualidade dos cursos privados de ciências econômicas: evidências da Lei nº 13.530/2017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Dissertação (Mestrado) - UFC, 2025.</w:t>
      </w:r>
    </w:p>
    <w:p w:rsidR="00000000" w:rsidDel="00000000" w:rsidP="00000000" w:rsidRDefault="00000000" w:rsidRPr="00000000" w14:paraId="0000008A">
      <w:pPr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MANIÇOBA, A.; SANTOS, B. C. S. Eficácia de políticas de acesso ao ensino superior privado na contenção da evasão.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Avaliação (Campinas)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v. 22, n. 3, 2017.</w:t>
      </w:r>
    </w:p>
    <w:p w:rsidR="00000000" w:rsidDel="00000000" w:rsidP="00000000" w:rsidRDefault="00000000" w:rsidRPr="00000000" w14:paraId="0000008B">
      <w:pPr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PIRES, M. Alguns comentários a respeito das reformas recentes no Fies e os desafios atuais.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Radar: tecnologia, produção e comércio exterior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n. 58, 2018.</w:t>
      </w:r>
    </w:p>
    <w:p w:rsidR="00000000" w:rsidDel="00000000" w:rsidP="00000000" w:rsidRDefault="00000000" w:rsidRPr="00000000" w14:paraId="0000008C">
      <w:pPr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ROCHA, W. M.; MONASTERIO, L. M.; EHRL, P.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 perfil do egresso do Fies e o mercado de trabalho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Anais do Encontro Nacional de Economia, 2016.</w:t>
      </w:r>
    </w:p>
    <w:p w:rsidR="00000000" w:rsidDel="00000000" w:rsidP="00000000" w:rsidRDefault="00000000" w:rsidRPr="00000000" w14:paraId="0000008D">
      <w:pPr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TAGLIACOLLI, R. N.; TESSER, D. P. Sustentabilidade financeira e renegociação de dívidas no Fies.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Lumen et Virtus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v. 15, n. 41, 2024.</w:t>
      </w:r>
    </w:p>
    <w:p w:rsidR="00000000" w:rsidDel="00000000" w:rsidP="00000000" w:rsidRDefault="00000000" w:rsidRPr="00000000" w14:paraId="0000008E">
      <w:pPr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VIANA, A. C.; BRAGA, J. T. S. O impacto das alterações do FIES na permanência no ensino superior entre 2015 e 2019.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Revista Direito e Práxis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2023.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