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Dados e métodos revisado</w:t>
      </w:r>
    </w:p>
    <w:p>
      <w:pPr>
        <w:pStyle w:val="Heading1"/>
      </w:pPr>
      <w:r>
        <w:t>Dados e métodos</w:t>
      </w:r>
    </w:p>
    <w:p>
      <w:r>
        <w:t>Este artigo analisa os microdados do Fundo de Financiamento Estudantil (FIES) referentes aos processos seletivos de 2019 a 2021. O período foi escolhido por corresponder aos primeiros anos posteriores à reformulação implementada a partir de 2018, quando a cobertura do financiamento passou a depender das condições de renda do candidato e do valor dos encargos educacionais. O objetivo é examinar a passagem entre alcançar desempenho suficiente no processo seletivo e conseguir formalizar o contrato de financiamento.</w:t>
      </w:r>
    </w:p>
    <w:p>
      <w:r>
        <w:t>A principal fonte de dados são os microdados do FIES, disponibilizados pelo Ministério da Educação. Também foram utilizados os microdados do Censo da Educação Superior, do Inep, como fonte complementar para padronização de informações institucionais e de cursos. As bases foram organizadas de modo a reunir, para cada inscrição, informações sobre ano e semestre do processo seletivo, situação da inscrição, renda familiar mensal bruta per capita, média do Enem, nota de corte do grupo de preferência, curso, área de conhecimento, região da instituição, características da oferta e percentual de financiamento, quando disponível nos registros de contratos efetivados.</w:t>
      </w:r>
    </w:p>
    <w:p>
      <w:r>
        <w:t>A unidade principal de análise é a inscrição no processo seletivo do FIES, e não o indivíduo. Essa escolha permite acompanhar as situações registradas no fluxo seletivo, desde a inscrição até a efetivação ou não do contrato. Como um mesmo candidato pode registrar mais de uma opção de curso, os resultados devem ser interpretados no nível das inscrições. Para verificar a robustez dessa decisão, análises suplementares consideram apenas o curso priorizado pelo candidato e são disponibilizadas em material suplementar. Essa distinção evita confundir o volume total de opções registradas com a trajetória priorizada pelo candidato no processo seletivo.</w:t>
      </w:r>
    </w:p>
    <w:p>
      <w:r>
        <w:t>O recorte analítico concentra-se no público de baixa renda associado à Modalidade I do FIES, voltada a candidatos com renda familiar mensal bruta per capita de até três salários mínimos. Como esse limite é definido em salários mínimos, e não por um valor fixo em reais, as faixas de renda usadas no artigo têm finalidade descritiva. Foram adotadas seis faixas de renda familiar per capita: até R$ 600; R$ 601 a R$ 1.200; R$ 1.201 a R$ 1.800; R$ 1.801 a R$ 2.400; R$ 2.401 a R$ 3.000; e acima de R$ 3.000. A última faixa foi mantida porque o valor correspondente a três salários mínimos varia ao longo do período analisado e porque permite observar os registros situados nas faixas superiores de renda. Como esses grupos concentram menor proporção das inscrições, os resultados dessas faixas são interpretados com cautela.</w:t>
      </w:r>
    </w:p>
    <w:p>
      <w:r>
        <w:t>O desfecho central do artigo é a contratação efetiva do financiamento. Para reconstruir o fluxo do processo seletivo, as situações das inscrições foram organizadas em categorias de análise. A lista de espera indica inscrições que não avançaram na chamada regular; a não contratação reúne casos que avançaram no processo, mas não resultaram na formalização do financiamento; e a contratação identifica as inscrições que resultaram em contrato efetivado. Essas três situações estruturam o argumento principal do artigo, pois permitem separar a barreira acadêmica inicial e a etapa posterior de formalização do contrato. As demais situações registradas no sistema foram utilizadas apenas na descrição do fluxo e não integram as análises principais de probabilidades previstas.</w:t>
      </w:r>
    </w:p>
    <w:p>
      <w:r>
        <w:t>O desempenho acadêmico foi operacionalizado como desempenho relativo à nota de corte, medido pela diferença entre a média do Enem do candidato e a nota de corte do grupo de preferência. Valores positivos indicam desempenho acima da nota de corte, enquanto valores negativos indicam desempenho inferior. Essa medida foi utilizada tanto em valores contínuos quanto em intervalos, permitindo observar como a distância em relação à nota de corte se associa às situações do processo seletivo. A renda familiar per capita foi analisada em valores nominais e em faixas.</w:t>
      </w:r>
    </w:p>
    <w:p>
      <w:r>
        <w:t>A análise empírica foi organizada em quatro etapas. Primeiro, descreveu-se o fluxo do processo seletivo, considerando vagas ofertadas, inscrições, inscrições com desempenho igual ou superior à nota de corte e contratos efetivados. Em seguida, examinou-se a distribuição das situações de inscrição segundo faixas de renda familiar per capita e desempenho relativo à nota de corte. A terceira etapa analisou, entre os contratos efetivados, a associação entre renda familiar per capita e percentual de financiamento registrado, com o objetivo de verificar como a cobertura do financiamento varia conforme a renda do candidato.</w:t>
      </w:r>
    </w:p>
    <w:p>
      <w:r>
        <w:t>A quarta etapa examinou a passagem entre classificação acadêmica e contratação por meio de estimativas de probabilidades previstas. Para isso, foram consideradas duas formas de organizar a comparação. A primeira distingue três situações do fluxo seletivo: lista de espera, não contratação e contratação efetiva, permitindo observar simultaneamente a barreira acadêmica inicial e a etapa contratual. A segunda restringe a comparação às inscrições não contratadas e contratadas, com o objetivo de observar mais diretamente a etapa de formalização do financiamento. A apresentação por probabilidades previstas foi adotada por permitir interpretação mais direta da associação entre renda, desempenho relativo à nota de corte e situação da inscrição.</w:t>
      </w:r>
    </w:p>
    <w:p>
      <w:r>
        <w:t>As análises incluíram progressivamente variáveis associadas ao candidato, ao desempenho acadêmico, ao curso e à instituição. A especificação inicial considerou renda familiar per capita, desempenho relativo à nota de corte e a interação entre renda e desempenho. As especificações seguintes adicionaram controles como idade, nota de corte do grupo de preferência, opção de curso, ano e semestre do processo seletivo, conceito do curso, turno, ensino médio em escola pública, subárea de conhecimento, região da oferta, natureza jurídica da mantenedora, cor/raça ou etnia, sexo, região de residência, organização acadêmica, conclusão prévia de curso superior, benefício anterior pelo CREDUC/FIES e UF do local de oferta. As tabelas complementares das especificações são disponibilizadas em material suplementar.</w:t>
      </w:r>
    </w:p>
    <w:p>
      <w:r>
        <w:t>Além do recorte geral, o artigo examina separadamente o curso de Medicina. Esse recorte foi adotado porque se trata de um curso de alta seletividade e alto custo, no qual a passagem entre desempenho acadêmico suficiente e contratação efetiva do financiamento assume relevância particular. O objetivo não é generalizar o caso de Medicina para todos os cursos, mas observar como a conversão entre elegibilidade acadêmica e contratação se comporta em um curso no qual a etapa contratual tende a ser especialmente sensível às condições de financiamento.</w:t>
      </w:r>
    </w:p>
    <w:p>
      <w:r>
        <w:t>A pesquisa utiliza bases públicas secundárias e apresenta os resultados de forma agregada, sem identificação direta dos candidatos. Os procedimentos de tratamento dos dados, construção das variáveis e geração das tabelas e figuras foram documentados para favorecer a reprodutibilidade dos resultados.</w:t>
      </w:r>
    </w:p>
    <w:p>
      <w:r>
        <w:t>Os resultados devem ser interpretados como associações. Eles permitem examinar relações entre renda, desempenho relativo à nota de corte, características do curso, cobertura do financiamento e contratação, mas não autorizam afirmar causalidade direta entre coparticipação e não contratação. Além disso, o percentual de financiamento é observado apenas entre contratos efetivados, o que impede mensurar diretamente a coparticipação enfrentada por candidatos que não formalizaram contrato. Ainda assim, a estratégia adotada permite analisar uma etapa pouco observada do FIES: a distância entre alcançar desempenho suficiente no processo seletivo e converter essa condição em contrato efetivo.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