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Material suplementar modelo</w:t>
      </w:r>
    </w:p>
    <w:p>
      <w:pPr>
        <w:pStyle w:val="Heading1"/>
      </w:pPr>
      <w:r>
        <w:t>Material suplementar</w:t>
      </w:r>
    </w:p>
    <w:p>
      <w:r>
        <w:t>Este arquivo reúne análises complementares que documentam a robustez das interpretações apresentadas no artigo. O material não substitui os resultados principais e deve ser lido como evidência complementar das associações analisadas, sem interpretação causal.</w:t>
      </w:r>
    </w:p>
    <w:p>
      <w:pPr>
        <w:pStyle w:val="Heading2"/>
      </w:pPr>
      <w:r>
        <w:t>S1. Análises complementares do fluxo de seleção</w:t>
      </w:r>
    </w:p>
    <w:p>
      <w:r>
        <w:t>Esta seção verifica se o padrão observado no fluxo principal permanece quando se considera apenas o curso priorizado por candidato. A finalidade é reduzir o efeito da multiplicidade de opções de curso no volume total de registros.</w:t>
      </w:r>
    </w:p>
    <w:p>
      <w:r>
        <w:rPr>
          <w:b/>
        </w:rPr>
        <w:t>Figura S1 – Evolução quantitativa do fluxo do processo seletivo do FIES, considerando apenas o curso priorizado por cada candidato, 2019–2021.</w:t>
      </w:r>
    </w:p>
    <w:p>
      <w:r>
        <w:t>Nota: O eixo X indica as fases do processo seletivo regular do FIES: I – vagas ofertadas; II – inscrição priorizada de cada candidato; III – inscrições em que o candidato obteve desempenho igual ou superior à nota de corte do grupo de preferência; IV – contratos efetivados.</w:t>
      </w:r>
    </w:p>
    <w:p>
      <w:r>
        <w:t>Fonte: elaboração própria (2026).</w:t>
      </w:r>
    </w:p>
    <w:p>
      <w:r>
        <w:rPr>
          <w:b/>
        </w:rPr>
        <w:t>Figura S2 – Evolução temporal da taxa de conversão entre inscrições priorizadas pelos candidatos no processo seletivo e contratos efetivados na área de Saúde e bem-estar, considerando apenas o curso priorizado por cada candidato, 2019–2021.</w:t>
      </w:r>
    </w:p>
    <w:p>
      <w:r>
        <w:t>Nota: A taxa de conversão corresponde à proporção de inscrições priorizadas que resultaram em contrato efetivado em cada período.</w:t>
      </w:r>
    </w:p>
    <w:p>
      <w:r>
        <w:t>Fonte: elaboração própria (2026).</w:t>
      </w:r>
    </w:p>
    <w:p>
      <w:pPr>
        <w:pStyle w:val="Heading2"/>
      </w:pPr>
      <w:r>
        <w:t>S2. Distribuição por renda e lista de espera</w:t>
      </w:r>
    </w:p>
    <w:p>
      <w:r>
        <w:t>Esta seção documenta a composição das faixas de renda e a distribuição da lista de espera segundo renda familiar per capita e desempenho relativo à nota de corte. Essas informações sustentam a cautela na leitura das faixas superiores de renda e a interpretação de que a barreira acadêmica inicial está mais diretamente associada ao desempenho relativo à nota de corte.</w:t>
      </w:r>
    </w:p>
    <w:p>
      <w:r>
        <w:rPr>
          <w:b/>
        </w:rPr>
        <w:t>Tabela S1 – Distribuição das inscrições por faixa de renda familiar per capita no FIES, 2019–2021.</w:t>
      </w:r>
    </w:p>
    <w:p>
      <w:r>
        <w:t>Nota: As faixas de renda familiar per capita foram definidas em valores nominais, com finalidade descritiva.</w:t>
      </w:r>
    </w:p>
    <w:p>
      <w:r>
        <w:t>Fonte: elaboração própria (2026).</w:t>
      </w:r>
    </w:p>
    <w:p>
      <w:r>
        <w:rPr>
          <w:b/>
        </w:rPr>
        <w:t>Figura S3 – Percentual de inscrições em lista de espera por faixa de renda familiar per capita e desempenho relativo à nota de corte no FIES, 2019–2021.</w:t>
      </w:r>
    </w:p>
    <w:p>
      <w:r>
        <w:t>Nota: O eixo X apresenta as faixas de renda familiar per capita, identificadas por numerais romanos: I – até 600; II – 601 a 1.200; III – 1.201 a 1.800; IV – 1.801 a 2.400; V – 2.401 a 3.000; VI – acima de 3.000.</w:t>
      </w:r>
    </w:p>
    <w:p>
      <w:r>
        <w:t>Fonte: elaboração própria (2026).</w:t>
      </w:r>
    </w:p>
    <w:p>
      <w:pPr>
        <w:pStyle w:val="Heading2"/>
      </w:pPr>
      <w:r>
        <w:t>S3. Especificações complementares no recorte geral</w:t>
      </w:r>
    </w:p>
    <w:p>
      <w:r>
        <w:t>Esta seção reúne evidências complementares da modelagem geral. Os resultados documentam as associações estimadas e a contribuição relativa das variáveis no ajuste dos modelos, sem interpretação causal.</w:t>
      </w:r>
    </w:p>
    <w:p>
      <w:r>
        <w:rPr>
          <w:b/>
        </w:rPr>
        <w:t>Tabela S2 – Coeficientes-chave do modelo logístico multinomial no recorte geral do FIES, 2019–2021.</w:t>
      </w:r>
    </w:p>
    <w:p>
      <w:r>
        <w:t>Nota: A tabela apresenta coeficientes selecionados para as situações de lista de espera, não contratação e contratação efetiva. Os resultados devem ser lidos como documentação complementar das associações estimadas, e não como efeitos causais.</w:t>
      </w:r>
    </w:p>
    <w:p>
      <w:r>
        <w:t>Fonte: elaboração própria (2026).</w:t>
      </w:r>
    </w:p>
    <w:p>
      <w:r>
        <w:rPr>
          <w:b/>
        </w:rPr>
        <w:t>Tabela S3 – Dez variáveis de maior importância na árvore de decisão binária restrita à etapa contratual no recorte geral do FIES, 2019–2021.</w:t>
      </w:r>
    </w:p>
    <w:p>
      <w:r>
        <w:t>Nota: As importâncias indicam a contribuição relativa das variáveis no ajuste da árvore de decisão. Os valores não têm interpretação causal e devem ser lidos como evidência complementar sobre a diferenciação entre inscrições não contratadas e contratadas.</w:t>
      </w:r>
    </w:p>
    <w:p>
      <w:r>
        <w:t>Fonte: elaboração própria (2026).</w:t>
      </w:r>
    </w:p>
    <w:p>
      <w:r>
        <w:rPr>
          <w:b/>
        </w:rPr>
        <w:t>Tabela S4 – Dez variáveis de maior importância na árvore de decisão com três situações no recorte geral do FIES, 2019–2021.</w:t>
      </w:r>
    </w:p>
    <w:p>
      <w:r>
        <w:t>Nota: As importâncias indicam a contribuição relativa das variáveis no ajuste da árvore de decisão. Os valores não têm interpretação causal e devem ser lidos como evidência complementar sobre a diferenciação entre lista de espera, não contratação e contratação efetiva.</w:t>
      </w:r>
    </w:p>
    <w:p>
      <w:r>
        <w:t>Fonte: elaboração própria (2026).</w:t>
      </w:r>
    </w:p>
    <w:p>
      <w:pPr>
        <w:pStyle w:val="Heading2"/>
      </w:pPr>
      <w:r>
        <w:t>S4. Especificações complementares no recorte de Medicina</w:t>
      </w:r>
    </w:p>
    <w:p>
      <w:r>
        <w:t>Esta seção documenta os resultados complementares do recorte de Medicina. As análises ajudam a verificar se a diferenciação entre lista de espera, não contratação e contratação efetiva também aparece em um curso de alta seletividade e alto custo, sem generalização automática para as demais áreas.</w:t>
      </w:r>
    </w:p>
    <w:p>
      <w:r>
        <w:rPr>
          <w:b/>
        </w:rPr>
        <w:t>Tabela S5 – Coeficientes-chave do modelo logístico multinomial no recorte de Medicina, 2019–2021.</w:t>
      </w:r>
    </w:p>
    <w:p>
      <w:r>
        <w:t>Nota: A tabela apresenta coeficientes selecionados para as situações de lista de espera, não contratação e contratação efetiva. Os resultados devem ser lidos como documentação complementar das associações estimadas, e não como efeitos causais.</w:t>
      </w:r>
    </w:p>
    <w:p>
      <w:r>
        <w:t>Fonte: elaboração própria (2026).</w:t>
      </w:r>
    </w:p>
    <w:p>
      <w:r>
        <w:rPr>
          <w:b/>
        </w:rPr>
        <w:t>Tabela S6 – Dez variáveis de maior importância na árvore de decisão com três situações no recorte de Medicina, 2019–2021.</w:t>
      </w:r>
    </w:p>
    <w:p>
      <w:r>
        <w:t>Nota: As importâncias indicam a contribuição relativa das variáveis no ajuste da árvore de decisão. Os valores não têm interpretação causal e devem ser lidos como evidência complementar sobre a diferenciação entre lista de espera, não contratação e contratação efetiva no recorte de Medicina.</w:t>
      </w:r>
    </w:p>
    <w:p>
      <w:r>
        <w:t>Fonte: elaboração própria (2026).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