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5B63F1"/>
          <w:sz w:val="48"/>
          <w:szCs w:val="48"/>
        </w:rPr>
        <w:t xml:space="preserve">PARADOCS</w:t>
      </w:r>
    </w:p>
    <w:p>
      <w:pPr>
        <w:spacing w:after="40"/>
        <w:jc w:val="center"/>
      </w:pPr>
      <w:r>
        <w:rPr>
          <w:rFonts w:ascii="Arial" w:cs="Arial" w:eastAsia="Arial" w:hAnsi="Arial"/>
          <w:color w:val="111827"/>
          <w:sz w:val="32"/>
          <w:szCs w:val="32"/>
        </w:rPr>
        <w:t xml:space="preserve">Homepage, Search &amp; Navigation</w:t>
      </w:r>
    </w:p>
    <w:p>
      <w:pPr>
        <w:spacing w:after="40"/>
        <w:jc w:val="center"/>
      </w:pPr>
      <w:r>
        <w:rPr>
          <w:rFonts w:ascii="Arial" w:cs="Arial" w:eastAsia="Arial" w:hAnsi="Arial"/>
          <w:color w:val="6B7280"/>
          <w:sz w:val="28"/>
          <w:szCs w:val="28"/>
        </w:rPr>
        <w:t xml:space="preserve">UX Audit &amp; Revision Plan v4 (Final)</w:t>
      </w:r>
    </w:p>
    <w:p>
      <w:pPr>
        <w:spacing w:after="300"/>
        <w:jc w:val="center"/>
      </w:pPr>
      <w:r>
        <w:rPr>
          <w:rFonts w:ascii="Arial" w:cs="Arial" w:eastAsia="Arial" w:hAnsi="Arial"/>
          <w:color w:val="6B7280"/>
          <w:sz w:val="18"/>
          <w:szCs w:val="18"/>
        </w:rPr>
        <w:t xml:space="preserve">March 19, 2026  |  Session 7  |  Prepared for Chase Williams</w:t>
      </w:r>
    </w:p>
    <w:p>
      <w:pPr>
        <w:pBdr>
          <w:bottom w:val="single" w:color="5B63F1" w:sz="6" w:space="1"/>
        </w:pBdr>
        <w:spacing w:after="300"/>
      </w:pPr>
    </w:p>
    <w:p>
      <w:pPr>
        <w:pStyle w:val="Heading1"/>
        <w:spacing w:before="360" w:after="200"/>
      </w:pPr>
      <w:r>
        <w:rPr>
          <w:rFonts w:ascii="Arial" w:cs="Arial" w:eastAsia="Arial" w:hAnsi="Arial"/>
          <w:b/>
          <w:bCs/>
          <w:color w:val="5B63F1"/>
          <w:sz w:val="32"/>
          <w:szCs w:val="32"/>
        </w:rPr>
        <w:t xml:space="preserve">The Paradocs Vision: Four Pillars</w:t>
      </w:r>
    </w:p>
    <w:p>
      <w:pPr>
        <w:spacing w:after="140"/>
      </w:pPr>
      <w:r>
        <w:rPr>
          <w:rFonts w:ascii="Arial" w:cs="Arial" w:eastAsia="Arial" w:hAnsi="Arial"/>
          <w:color w:val="374151"/>
          <w:sz w:val="21"/>
          <w:szCs w:val="21"/>
        </w:rPr>
        <w:t xml:space="preserve">Every recommendation in this plan is evaluated against the four pillars of the Paradocs product. These are listed in order of strategic importance:</w:t>
      </w:r>
    </w:p>
    <w:p>
      <w:pPr>
        <w:spacing w:after="80"/>
      </w:pPr>
    </w:p>
    <w:p>
      <w:pPr>
        <w:pStyle w:val="ListParagraph"/>
        <w:numPr>
          <w:ilvl w:val="0"/>
          <w:numId w:val="2"/>
        </w:numPr>
        <w:spacing w:after="80"/>
      </w:pPr>
      <w:r>
        <w:rPr>
          <w:rFonts w:ascii="Arial" w:cs="Arial" w:eastAsia="Arial" w:hAnsi="Arial"/>
          <w:b/>
          <w:bCs/>
          <w:color w:val="111827"/>
          <w:sz w:val="21"/>
          <w:szCs w:val="21"/>
        </w:rPr>
        <w:t xml:space="preserve">Pillar 1 — The Massive Database. </w:t>
      </w:r>
      <w:r>
        <w:rPr>
          <w:rFonts w:ascii="Arial" w:cs="Arial" w:eastAsia="Arial" w:hAnsi="Arial"/>
          <w:color w:val="374151"/>
          <w:sz w:val="21"/>
          <w:szCs w:val="21"/>
        </w:rPr>
        <w:t xml:space="preserve">Paradocs aggregates paranormal reports from across the entire web—5M+ at minimum, potentially much higher. A world-class ingestion filter ensures only the best reports survive. This is the core moat: no one else has aggregated, filtered, and structured this data at this scale. The existing ~258K archived reports are legacy data from an earlier filter that will be deleted. The real scale comes from the mass ingestion pipeline (Session 6b).</w:t>
      </w:r>
    </w:p>
    <w:p>
      <w:pPr>
        <w:pStyle w:val="ListParagraph"/>
        <w:numPr>
          <w:ilvl w:val="0"/>
          <w:numId w:val="2"/>
        </w:numPr>
        <w:spacing w:after="80"/>
      </w:pPr>
      <w:r>
        <w:rPr>
          <w:rFonts w:ascii="Arial" w:cs="Arial" w:eastAsia="Arial" w:hAnsi="Arial"/>
          <w:b/>
          <w:bCs/>
          <w:color w:val="111827"/>
          <w:sz w:val="21"/>
          <w:szCs w:val="21"/>
        </w:rPr>
        <w:t xml:space="preserve">Pillar 2 — AI Analysis &amp; Emergent Patterns. </w:t>
      </w:r>
      <w:r>
        <w:rPr>
          <w:rFonts w:ascii="Arial" w:cs="Arial" w:eastAsia="Arial" w:hAnsi="Arial"/>
          <w:color w:val="374151"/>
          <w:sz w:val="21"/>
          <w:szCs w:val="21"/>
        </w:rPr>
        <w:t xml:space="preserve">A RAG architecture embeds all ingested reports into vector chunks (512–1000 tokens, with metadata: source, date, category, credibility). Semantic search retrieves the top 5–20 relevant chunks for any query. The AI assistant cross-references reports to surface emergent patterns—geographic clusters, temporal correlations, phenomena similarities—that no human researcher could find manually across millions of reports. This is the intelligence layer that justifies Pro and Enterprise pricing.</w:t>
      </w:r>
    </w:p>
    <w:p>
      <w:pPr>
        <w:pStyle w:val="ListParagraph"/>
        <w:numPr>
          <w:ilvl w:val="0"/>
          <w:numId w:val="2"/>
        </w:numPr>
        <w:spacing w:after="80"/>
      </w:pPr>
      <w:r>
        <w:rPr>
          <w:rFonts w:ascii="Arial" w:cs="Arial" w:eastAsia="Arial" w:hAnsi="Arial"/>
          <w:b/>
          <w:bCs/>
          <w:color w:val="111827"/>
          <w:sz w:val="21"/>
          <w:szCs w:val="21"/>
        </w:rPr>
        <w:t xml:space="preserve">Pillar 3 — The Research Dashboard. </w:t>
      </w:r>
      <w:r>
        <w:rPr>
          <w:rFonts w:ascii="Arial" w:cs="Arial" w:eastAsia="Arial" w:hAnsi="Arial"/>
          <w:color w:val="374151"/>
          <w:sz w:val="21"/>
          <w:szCs w:val="21"/>
        </w:rPr>
        <w:t xml:space="preserve">Casual and professional researchers can store links, files, videos, and notes in cohesive case files. The Constellation graph maps relationships between artifacts. AI analysis runs across everything in a case file. This is the workspace that makes Paradocs indispensable for anyone doing serious research—from podcasters prepping an episode to academics writing a paper.</w:t>
      </w:r>
    </w:p>
    <w:p>
      <w:pPr>
        <w:pStyle w:val="ListParagraph"/>
        <w:numPr>
          <w:ilvl w:val="0"/>
          <w:numId w:val="2"/>
        </w:numPr>
        <w:spacing w:after="80"/>
      </w:pPr>
      <w:r>
        <w:rPr>
          <w:rFonts w:ascii="Arial" w:cs="Arial" w:eastAsia="Arial" w:hAnsi="Arial"/>
          <w:b/>
          <w:bCs/>
          <w:color w:val="111827"/>
          <w:sz w:val="21"/>
          <w:szCs w:val="21"/>
        </w:rPr>
        <w:t xml:space="preserve">Pillar 4 — The Discover Feed. </w:t>
      </w:r>
      <w:r>
        <w:rPr>
          <w:rFonts w:ascii="Arial" w:cs="Arial" w:eastAsia="Arial" w:hAnsi="Arial"/>
          <w:color w:val="374151"/>
          <w:sz w:val="21"/>
          <w:szCs w:val="21"/>
        </w:rPr>
        <w:t xml:space="preserve">TikTok-style casual browsing across all phenomena and reports. Swipe through encounters, creatures, historical cases. This is the mass-market entry point—the “midnight rabbit hole” experience that hooks millions of casual users who may never use the research tools but who drive volume, social sharing, and word-of-mouth.</w:t>
      </w:r>
    </w:p>
    <w:p>
      <w:pPr>
        <w:spacing w:after="80"/>
      </w:pPr>
    </w:p>
    <w:p>
      <w:pPr>
        <w:spacing w:after="140"/>
      </w:pPr>
      <w:r>
        <w:rPr>
          <w:rFonts w:ascii="Arial" w:cs="Arial" w:eastAsia="Arial" w:hAnsi="Arial"/>
          <w:color w:val="374151"/>
          <w:sz w:val="21"/>
          <w:szCs w:val="21"/>
        </w:rPr>
        <w:t xml:space="preserve">The curated deep-dive investigations (Roswell, Rendlesham) are a value-add—editorial polish that demonstrates quality—but they are not the main attraction. The homepage must communicate all four pillars, not just the editorial layer.</w:t>
      </w:r>
    </w:p>
    <w:p>
      <w:pPr>
        <w:spacing w:after="80"/>
      </w:pPr>
    </w:p>
    <w:p>
      <w:pPr>
        <w:pStyle w:val="Heading1"/>
        <w:spacing w:before="360" w:after="200"/>
      </w:pPr>
      <w:r>
        <w:rPr>
          <w:rFonts w:ascii="Arial" w:cs="Arial" w:eastAsia="Arial" w:hAnsi="Arial"/>
          <w:b/>
          <w:bCs/>
          <w:color w:val="5B63F1"/>
          <w:sz w:val="32"/>
          <w:szCs w:val="32"/>
        </w:rPr>
        <w:t xml:space="preserve">Executive Summary</w:t>
      </w:r>
    </w:p>
    <w:p>
      <w:pPr>
        <w:spacing w:after="140"/>
      </w:pPr>
      <w:r>
        <w:rPr>
          <w:rFonts w:ascii="Arial" w:cs="Arial" w:eastAsia="Arial" w:hAnsi="Arial"/>
          <w:color w:val="374151"/>
          <w:sz w:val="21"/>
          <w:szCs w:val="21"/>
        </w:rPr>
        <w:t xml:space="preserve">This audit evaluates the live Paradocs homepage, search, and navigation through three professional lenses: UX design, engagement optimization, and product vision alignment. 18 findings are organized into a three-phase revision plan.</w:t>
      </w:r>
    </w:p>
    <w:p>
      <w:pPr>
        <w:spacing w:after="80"/>
      </w:pPr>
    </w:p>
    <w:p>
      <w:pPr>
        <w:spacing w:after="140"/>
      </w:pPr>
      <w:r>
        <w:rPr>
          <w:rFonts w:ascii="Arial" w:cs="Arial" w:eastAsia="Arial" w:hAnsi="Arial"/>
          <w:b/>
          <w:bCs/>
          <w:color w:val="374151"/>
          <w:sz w:val="21"/>
          <w:szCs w:val="21"/>
        </w:rPr>
        <w:t xml:space="preserve">The central problem: the current homepage communicates Pillar 1 (the database) weakly, Pillars 2 and 3 (AI analysis, research dashboard) not at all, and Pillar 4 (Discover feed) only via a nav link. A first-time visitor sees curated editorial content and a search bar—a paranormal blog with good Roswell coverage. They don’t see the massive database, the AI intelligence, the research workspace, or the casual discovery experience. The homepage undersells the product by an order of magnitude.</w:t>
      </w:r>
    </w:p>
    <w:p>
      <w:pPr>
        <w:spacing w:after="80"/>
      </w:pPr>
    </w:p>
    <w:p>
      <w:pPr>
        <w:pStyle w:val="Heading1"/>
        <w:spacing w:before="360" w:after="200"/>
      </w:pPr>
      <w:r>
        <w:rPr>
          <w:rFonts w:ascii="Arial" w:cs="Arial" w:eastAsia="Arial" w:hAnsi="Arial"/>
          <w:b/>
          <w:bCs/>
          <w:color w:val="5B63F1"/>
          <w:sz w:val="32"/>
          <w:szCs w:val="32"/>
        </w:rPr>
        <w:t xml:space="preserve">Lens 1: UX Design</w:t>
      </w:r>
    </w:p>
    <w:p>
      <w:pPr>
        <w:spacing w:after="140"/>
      </w:pPr>
      <w:r>
        <w:rPr>
          <w:rFonts w:ascii="Arial" w:cs="Arial" w:eastAsia="Arial" w:hAnsi="Arial"/>
          <w:color w:val="374151"/>
          <w:sz w:val="21"/>
          <w:szCs w:val="21"/>
        </w:rPr>
        <w:t xml:space="preserve">Evaluated against Nielsen’s heuristics, progressive disclosure, and conversion patterns from Spotify, Airbnb, NYT, Netflix.</w:t>
      </w:r>
    </w:p>
    <w:p>
      <w:pPr>
        <w:spacing w:after="80"/>
      </w:pPr>
    </w:p>
    <w:p>
      <w:pPr>
        <w:pStyle w:val="Heading2"/>
        <w:spacing w:before="300" w:after="160"/>
      </w:pPr>
      <w:r>
        <w:rPr>
          <w:rFonts w:ascii="Arial" w:cs="Arial" w:eastAsia="Arial" w:hAnsi="Arial"/>
          <w:b/>
          <w:bCs/>
          <w:color w:val="111827"/>
          <w:sz w:val="26"/>
          <w:szCs w:val="26"/>
        </w:rPr>
        <w:t xml:space="preserve">1.1 The Homepage Leads with Editorial, Not the Product</w:t>
      </w:r>
    </w:p>
    <w:p>
      <w:pPr>
        <w:spacing w:after="120"/>
      </w:pPr>
      <w:r>
        <w:rPr>
          <w:rFonts w:ascii="Arial" w:cs="Arial" w:eastAsia="Arial" w:hAnsi="Arial"/>
          <w:b/>
          <w:bCs/>
          <w:color w:val="E74C3C"/>
          <w:sz w:val="21"/>
          <w:szCs w:val="21"/>
        </w:rPr>
        <w:t xml:space="preserve">[CRITICAL] </w:t>
      </w:r>
      <w:r>
        <w:rPr>
          <w:rFonts w:ascii="Arial" w:cs="Arial" w:eastAsia="Arial" w:hAnsi="Arial"/>
          <w:color w:val="374151"/>
          <w:sz w:val="21"/>
          <w:szCs w:val="21"/>
        </w:rPr>
        <w:t xml:space="preserve">The hero section is a headline + search bar. The first real content is the Roswell investigation. Neither communicates what Paradocs actually is.</w:t>
      </w:r>
    </w:p>
    <w:p>
      <w:pPr>
        <w:spacing w:after="140"/>
      </w:pPr>
      <w:r>
        <w:rPr>
          <w:rFonts w:ascii="Arial" w:cs="Arial" w:eastAsia="Arial" w:hAnsi="Arial"/>
          <w:color w:val="374151"/>
          <w:sz w:val="21"/>
          <w:szCs w:val="21"/>
        </w:rPr>
        <w:t xml:space="preserve">The hero shows an A/B-tested headline, a subheadline, dual CTAs (“Start Exploring” / “Share Your Experience”), a search bar, quick-search tags, and animated stats. Then the Roswell Featured Investigation. This tells a visitor: “Here’s a paranormal site with some good cases.” It does not tell them: “Here’s the world’s largest paranormal database with AI analysis, a professional research workspace, and a casual discovery feed.”</w:t>
      </w:r>
    </w:p>
    <w:p>
      <w:pPr>
        <w:spacing w:after="140"/>
      </w:pPr>
      <w:r>
        <w:rPr>
          <w:rFonts w:ascii="Arial" w:cs="Arial" w:eastAsia="Arial" w:hAnsi="Arial"/>
          <w:color w:val="374151"/>
          <w:sz w:val="21"/>
          <w:szCs w:val="21"/>
        </w:rPr>
        <w:t xml:space="preserve">The homepage is organized around content (reports, investigations, encyclopedia) rather than capabilities (aggregate, analyze, research, discover). Content is proof; capabilities are the pitch.</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Restructure the hero to communicate the four pillars visually. Instead of a generic headline + search bar, show four capability cards or a cinematic split: (1) a scrolling number showing database scale, (2) an AI pattern visualization, (3) a research dashboard screenshot, (4) a Discover feed preview. The search bar can overlay the hero or live in the sticky header. The Roswell investigation stays on the page as proof of editorial quality—but it’s no longer the first thing visitors see.</w:t>
      </w:r>
    </w:p>
    <w:p>
      <w:pPr>
        <w:spacing w:after="80"/>
      </w:pPr>
    </w:p>
    <w:p>
      <w:pPr>
        <w:pStyle w:val="Heading2"/>
        <w:spacing w:before="300" w:after="160"/>
      </w:pPr>
      <w:r>
        <w:rPr>
          <w:rFonts w:ascii="Arial" w:cs="Arial" w:eastAsia="Arial" w:hAnsi="Arial"/>
          <w:b/>
          <w:bCs/>
          <w:color w:val="111827"/>
          <w:sz w:val="26"/>
          <w:szCs w:val="26"/>
        </w:rPr>
        <w:t xml:space="preserve">1.2 Section Overload + Placeholder Content</w:t>
      </w:r>
    </w:p>
    <w:p>
      <w:pPr>
        <w:spacing w:after="120"/>
      </w:pPr>
      <w:r>
        <w:rPr>
          <w:rFonts w:ascii="Arial" w:cs="Arial" w:eastAsia="Arial" w:hAnsi="Arial"/>
          <w:b/>
          <w:bCs/>
          <w:color w:val="F39C12"/>
          <w:sz w:val="21"/>
          <w:szCs w:val="21"/>
        </w:rPr>
        <w:t xml:space="preserve">[HIGH] </w:t>
      </w:r>
      <w:r>
        <w:rPr>
          <w:rFonts w:ascii="Arial" w:cs="Arial" w:eastAsia="Arial" w:hAnsi="Arial"/>
          <w:color w:val="374151"/>
          <w:sz w:val="21"/>
          <w:szCs w:val="21"/>
        </w:rPr>
        <w:t xml:space="preserve">9 sections. Trending Patterns shows three identical batch-artifact cards. Featured Reports and Latest Reports are redundant. Scroll fatigue before high-value content.</w:t>
      </w:r>
    </w:p>
    <w:p>
      <w:pPr>
        <w:spacing w:after="140"/>
      </w:pPr>
      <w:r>
        <w:rPr>
          <w:rFonts w:ascii="Arial" w:cs="Arial" w:eastAsia="Arial" w:hAnsi="Arial"/>
          <w:color w:val="374151"/>
          <w:sz w:val="21"/>
          <w:szCs w:val="21"/>
        </w:rPr>
        <w:t xml:space="preserve">The Trending Patterns widget displays “Exploring Paranormal Reports from 2025-08-...” cards with “100% significance” labels—clearly legacy batch data. They appear after the polished Roswell/Rendlesham sections, creating jarring quality contrast.</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Hide TrendingPatternsWidget until real AI pattern data exists. Merge Featured + Latest Reports into one section. Cut from 9 to 5–6 sections total. Reserve space for the four-pillar story instead.</w:t>
      </w:r>
    </w:p>
    <w:p>
      <w:pPr>
        <w:spacing w:after="80"/>
      </w:pPr>
    </w:p>
    <w:p>
      <w:pPr>
        <w:pStyle w:val="Heading2"/>
        <w:spacing w:before="300" w:after="160"/>
      </w:pPr>
      <w:r>
        <w:rPr>
          <w:rFonts w:ascii="Arial" w:cs="Arial" w:eastAsia="Arial" w:hAnsi="Arial"/>
          <w:b/>
          <w:bCs/>
          <w:color w:val="111827"/>
          <w:sz w:val="26"/>
          <w:szCs w:val="26"/>
        </w:rPr>
        <w:t xml:space="preserve">1.3 Stats Counter Shows Legacy Data</w:t>
      </w:r>
    </w:p>
    <w:p>
      <w:pPr>
        <w:spacing w:after="120"/>
      </w:pPr>
      <w:r>
        <w:rPr>
          <w:rFonts w:ascii="Arial" w:cs="Arial" w:eastAsia="Arial" w:hAnsi="Arial"/>
          <w:b/>
          <w:bCs/>
          <w:color w:val="F39C12"/>
          <w:sz w:val="21"/>
          <w:szCs w:val="21"/>
        </w:rPr>
        <w:t xml:space="preserve">[HIGH] </w:t>
      </w:r>
      <w:r>
        <w:rPr>
          <w:rFonts w:ascii="Arial" w:cs="Arial" w:eastAsia="Arial" w:hAnsi="Arial"/>
          <w:color w:val="374151"/>
          <w:sz w:val="21"/>
          <w:szCs w:val="21"/>
        </w:rPr>
        <w:t xml:space="preserve">Counter shows 953 (legacy approved) while hero references 258K (legacy archive). Both will be deleted before launch.</w:t>
      </w:r>
    </w:p>
    <w:p>
      <w:pPr>
        <w:spacing w:after="120"/>
      </w:pPr>
      <w:r>
        <w:rPr>
          <w:rFonts w:ascii="Arial" w:cs="Arial" w:eastAsia="Arial" w:hAnsi="Arial"/>
          <w:b/>
          <w:bCs/>
          <w:color w:val="5B63F1"/>
          <w:sz w:val="21"/>
          <w:szCs w:val="21"/>
        </w:rPr>
        <w:t xml:space="preserve">Proposed fix (now): </w:t>
      </w:r>
      <w:r>
        <w:rPr>
          <w:rFonts w:ascii="Arial" w:cs="Arial" w:eastAsia="Arial" w:hAnsi="Arial"/>
          <w:color w:val="374151"/>
          <w:sz w:val="21"/>
          <w:szCs w:val="21"/>
        </w:rPr>
        <w:t xml:space="preserve">Replace with stable numbers: “4,792 Encyclopedia Entries · 20+ Curated Investigations · 11 Phenomenon Categories.” Remove legacy report counts.</w:t>
      </w:r>
    </w:p>
    <w:p>
      <w:pPr>
        <w:spacing w:after="120"/>
      </w:pPr>
      <w:r>
        <w:rPr>
          <w:rFonts w:ascii="Arial" w:cs="Arial" w:eastAsia="Arial" w:hAnsi="Arial"/>
          <w:b/>
          <w:bCs/>
          <w:color w:val="5B63F1"/>
          <w:sz w:val="21"/>
          <w:szCs w:val="21"/>
        </w:rPr>
        <w:t xml:space="preserve">Proposed fix (at launch): </w:t>
      </w:r>
      <w:r>
        <w:rPr>
          <w:rFonts w:ascii="Arial" w:cs="Arial" w:eastAsia="Arial" w:hAnsi="Arial"/>
          <w:color w:val="374151"/>
          <w:sz w:val="21"/>
          <w:szCs w:val="21"/>
        </w:rPr>
        <w:t xml:space="preserve">Multi-tier pipeline story: “5M+ Web Sources Scanned · [X] Reports Approved · 4,792+ Encyclopedia Entries · AI-Analyzed.” The “scanned” number shows scale; “approved” shows filter selectivity; “AI-Analyzed” teases Pillar 2.</w:t>
      </w:r>
    </w:p>
    <w:p>
      <w:pPr>
        <w:spacing w:after="80"/>
      </w:pPr>
    </w:p>
    <w:p>
      <w:pPr>
        <w:pStyle w:val="Heading2"/>
        <w:spacing w:before="300" w:after="160"/>
      </w:pPr>
      <w:r>
        <w:rPr>
          <w:rFonts w:ascii="Arial" w:cs="Arial" w:eastAsia="Arial" w:hAnsi="Arial"/>
          <w:b/>
          <w:bCs/>
          <w:color w:val="111827"/>
          <w:sz w:val="26"/>
          <w:szCs w:val="26"/>
        </w:rPr>
        <w:t xml:space="preserve">1.4 Mobile: No Search Capability</w:t>
      </w:r>
    </w:p>
    <w:p>
      <w:pPr>
        <w:spacing w:after="120"/>
      </w:pPr>
      <w:r>
        <w:rPr>
          <w:rFonts w:ascii="Arial" w:cs="Arial" w:eastAsia="Arial" w:hAnsi="Arial"/>
          <w:b/>
          <w:bCs/>
          <w:color w:val="E74C3C"/>
          <w:sz w:val="21"/>
          <w:szCs w:val="21"/>
        </w:rPr>
        <w:t xml:space="preserve">[CRITICAL] </w:t>
      </w:r>
      <w:r>
        <w:rPr>
          <w:rFonts w:ascii="Arial" w:cs="Arial" w:eastAsia="Arial" w:hAnsi="Arial"/>
          <w:color w:val="374151"/>
          <w:sz w:val="21"/>
          <w:szCs w:val="21"/>
        </w:rPr>
        <w:t xml:space="preserve">Zero path to search on mobile. Desktop search bar hidden. No search in MobileBottomTabs or More sheet.</w:t>
      </w:r>
    </w:p>
    <w:p>
      <w:pPr>
        <w:spacing w:after="140"/>
      </w:pPr>
      <w:r>
        <w:rPr>
          <w:rFonts w:ascii="Arial" w:cs="Arial" w:eastAsia="Arial" w:hAnsi="Arial"/>
          <w:color w:val="374151"/>
          <w:sz w:val="21"/>
          <w:szCs w:val="21"/>
        </w:rPr>
        <w:t xml:space="preserve">For the world’s largest paranormal database, mobile users cannot search it. Mobile = 60–70% of traffic.</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Persistent search icon in mobile header (Layout.tsx). Tapping opens /search. Least disruptive, highest impact.</w:t>
      </w:r>
    </w:p>
    <w:p>
      <w:pPr>
        <w:spacing w:after="80"/>
      </w:pPr>
    </w:p>
    <w:p>
      <w:pPr>
        <w:pStyle w:val="Heading2"/>
        <w:spacing w:before="300" w:after="160"/>
      </w:pPr>
      <w:r>
        <w:rPr>
          <w:rFonts w:ascii="Arial" w:cs="Arial" w:eastAsia="Arial" w:hAnsi="Arial"/>
          <w:b/>
          <w:bCs/>
          <w:color w:val="111827"/>
          <w:sz w:val="26"/>
          <w:szCs w:val="26"/>
        </w:rPr>
        <w:t xml:space="preserve">1.5 Redundant Header Search on /search</w:t>
      </w:r>
    </w:p>
    <w:p>
      <w:pPr>
        <w:spacing w:after="120"/>
      </w:pPr>
      <w:r>
        <w:rPr>
          <w:rFonts w:ascii="Arial" w:cs="Arial" w:eastAsia="Arial" w:hAnsi="Arial"/>
          <w:b/>
          <w:bCs/>
          <w:color w:val="3B82F6"/>
          <w:sz w:val="21"/>
          <w:szCs w:val="21"/>
        </w:rPr>
        <w:t xml:space="preserve">[MEDIUM] </w:t>
      </w:r>
      <w:r>
        <w:rPr>
          <w:rFonts w:ascii="Arial" w:cs="Arial" w:eastAsia="Arial" w:hAnsi="Arial"/>
          <w:color w:val="374151"/>
          <w:sz w:val="21"/>
          <w:szCs w:val="21"/>
        </w:rPr>
        <w:t xml:space="preserve">Two search bars visible simultaneously on /search page.</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Hide header search bar when on /search.</w:t>
      </w:r>
    </w:p>
    <w:p>
      <w:pPr>
        <w:spacing w:after="80"/>
      </w:pPr>
    </w:p>
    <w:p>
      <w:pPr>
        <w:pStyle w:val="Heading2"/>
        <w:spacing w:before="300" w:after="160"/>
      </w:pPr>
      <w:r>
        <w:rPr>
          <w:rFonts w:ascii="Arial" w:cs="Arial" w:eastAsia="Arial" w:hAnsi="Arial"/>
          <w:b/>
          <w:bCs/>
          <w:color w:val="111827"/>
          <w:sz w:val="26"/>
          <w:szCs w:val="26"/>
        </w:rPr>
        <w:t xml:space="preserve">1.6 No Search Result Highlighting</w:t>
      </w:r>
    </w:p>
    <w:p>
      <w:pPr>
        <w:spacing w:after="120"/>
      </w:pPr>
      <w:r>
        <w:rPr>
          <w:rFonts w:ascii="Arial" w:cs="Arial" w:eastAsia="Arial" w:hAnsi="Arial"/>
          <w:b/>
          <w:bCs/>
          <w:color w:val="3B82F6"/>
          <w:sz w:val="21"/>
          <w:szCs w:val="21"/>
        </w:rPr>
        <w:t xml:space="preserve">[MEDIUM] </w:t>
      </w:r>
      <w:r>
        <w:rPr>
          <w:rFonts w:ascii="Arial" w:cs="Arial" w:eastAsia="Arial" w:hAnsi="Arial"/>
          <w:color w:val="374151"/>
          <w:sz w:val="21"/>
          <w:szCs w:val="21"/>
        </w:rPr>
        <w:t xml:space="preserve">Results don’t bold matching terms.</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Add ts_headline() to fulltext API for highlighted snippets.</w:t>
      </w:r>
    </w:p>
    <w:p>
      <w:pPr>
        <w:spacing w:after="80"/>
      </w:pPr>
    </w:p>
    <w:p>
      <w:pPr>
        <w:pStyle w:val="Heading2"/>
        <w:spacing w:before="300" w:after="160"/>
      </w:pPr>
      <w:r>
        <w:rPr>
          <w:rFonts w:ascii="Arial" w:cs="Arial" w:eastAsia="Arial" w:hAnsi="Arial"/>
          <w:b/>
          <w:bCs/>
          <w:color w:val="111827"/>
          <w:sz w:val="26"/>
          <w:szCs w:val="26"/>
        </w:rPr>
        <w:t xml:space="preserve">1.7 Explore vs. Discover Naming</w:t>
      </w:r>
    </w:p>
    <w:p>
      <w:pPr>
        <w:spacing w:after="120"/>
      </w:pPr>
      <w:r>
        <w:rPr>
          <w:rFonts w:ascii="Arial" w:cs="Arial" w:eastAsia="Arial" w:hAnsi="Arial"/>
          <w:b/>
          <w:bCs/>
          <w:color w:val="6B7280"/>
          <w:sz w:val="21"/>
          <w:szCs w:val="21"/>
        </w:rPr>
        <w:t xml:space="preserve">[LOW] </w:t>
      </w:r>
      <w:r>
        <w:rPr>
          <w:rFonts w:ascii="Arial" w:cs="Arial" w:eastAsia="Arial" w:hAnsi="Arial"/>
          <w:color w:val="374151"/>
          <w:sz w:val="21"/>
          <w:szCs w:val="21"/>
        </w:rPr>
        <w:t xml:space="preserve">Synonymous labels. Explore = filterable feed. Discover = TikTok swipe. New users can’t tell the difference.</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Rename “Discover” to “Swipe” or “Stories.” Or add a subtitle/tooltip.</w:t>
      </w:r>
    </w:p>
    <w:p>
      <w:pPr>
        <w:spacing w:after="80"/>
      </w:pPr>
    </w:p>
    <w:p>
      <w:pPr>
        <w:pStyle w:val="Heading1"/>
        <w:spacing w:before="360" w:after="200"/>
      </w:pPr>
      <w:r>
        <w:rPr>
          <w:rFonts w:ascii="Arial" w:cs="Arial" w:eastAsia="Arial" w:hAnsi="Arial"/>
          <w:b/>
          <w:bCs/>
          <w:color w:val="5B63F1"/>
          <w:sz w:val="32"/>
          <w:szCs w:val="32"/>
        </w:rPr>
        <w:t xml:space="preserve">Lens 2: User Engagement</w:t>
      </w:r>
    </w:p>
    <w:p>
      <w:pPr>
        <w:spacing w:after="140"/>
      </w:pPr>
      <w:r>
        <w:rPr>
          <w:rFonts w:ascii="Arial" w:cs="Arial" w:eastAsia="Arial" w:hAnsi="Arial"/>
          <w:color w:val="374151"/>
          <w:sz w:val="21"/>
          <w:szCs w:val="21"/>
        </w:rPr>
        <w:t xml:space="preserve">Evaluated against Hook Model, BJ Fogg’s Behavior Model, and retention patterns from subscription products.</w:t>
      </w:r>
    </w:p>
    <w:p>
      <w:pPr>
        <w:spacing w:after="80"/>
      </w:pPr>
    </w:p>
    <w:p>
      <w:pPr>
        <w:pStyle w:val="Heading2"/>
        <w:spacing w:before="300" w:after="160"/>
      </w:pPr>
      <w:r>
        <w:rPr>
          <w:rFonts w:ascii="Arial" w:cs="Arial" w:eastAsia="Arial" w:hAnsi="Arial"/>
          <w:b/>
          <w:bCs/>
          <w:color w:val="111827"/>
          <w:sz w:val="26"/>
          <w:szCs w:val="26"/>
        </w:rPr>
        <w:t xml:space="preserve">2.1 The Discover Feed Is Hidden</w:t>
      </w:r>
    </w:p>
    <w:p>
      <w:pPr>
        <w:spacing w:after="120"/>
      </w:pPr>
      <w:r>
        <w:rPr>
          <w:rFonts w:ascii="Arial" w:cs="Arial" w:eastAsia="Arial" w:hAnsi="Arial"/>
          <w:b/>
          <w:bCs/>
          <w:color w:val="F39C12"/>
          <w:sz w:val="21"/>
          <w:szCs w:val="21"/>
        </w:rPr>
        <w:t xml:space="preserve">[HIGH] </w:t>
      </w:r>
      <w:r>
        <w:rPr>
          <w:rFonts w:ascii="Arial" w:cs="Arial" w:eastAsia="Arial" w:hAnsi="Arial"/>
          <w:color w:val="374151"/>
          <w:sz w:val="21"/>
          <w:szCs w:val="21"/>
        </w:rPr>
        <w:t xml:space="preserve">The Discover feed (Pillar 4—the mass-market hook) is accessible only via a nav link labeled “Discover” that new users won’t distinguish from “Explore.” There’s no preview of what it feels like on the homepage.</w:t>
      </w:r>
    </w:p>
    <w:p>
      <w:pPr>
        <w:spacing w:after="140"/>
      </w:pPr>
      <w:r>
        <w:rPr>
          <w:rFonts w:ascii="Arial" w:cs="Arial" w:eastAsia="Arial" w:hAnsi="Arial"/>
          <w:color w:val="374151"/>
          <w:sz w:val="21"/>
          <w:szCs w:val="21"/>
        </w:rPr>
        <w:t xml:space="preserve">This is the TikTok-for-paranormal experience—the feature most likely to drive viral sharing, casual engagement, and word-of-mouth. But a first-time visitor has to know to click “Discover” in the nav, which looks identical to every other nav link, to find it.</w:t>
      </w:r>
    </w:p>
    <w:p>
      <w:pPr>
        <w:spacing w:after="120"/>
      </w:pPr>
      <w:r>
        <w:rPr>
          <w:rFonts w:ascii="Arial" w:cs="Arial" w:eastAsia="Arial" w:hAnsi="Arial"/>
          <w:b/>
          <w:bCs/>
          <w:color w:val="5B63F1"/>
          <w:sz w:val="21"/>
          <w:szCs w:val="21"/>
        </w:rPr>
        <w:t xml:space="preserve">Case study: </w:t>
      </w:r>
      <w:r>
        <w:rPr>
          <w:rFonts w:ascii="Arial" w:cs="Arial" w:eastAsia="Arial" w:hAnsi="Arial"/>
          <w:color w:val="374151"/>
          <w:sz w:val="21"/>
          <w:szCs w:val="21"/>
        </w:rPr>
        <w:t xml:space="preserve">TikTok’s web homepage immediately shows a scrolling video feed. Instagram’s web shows a photo grid. The content IS the homepage. These platforms don’t describe the feed; they show it.</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Add a “Discover” preview section to the homepage: 3–4 card previews from the Discover feed with a “Start Swiping” CTA. Show what the experience feels like. Alternatively, embed a mini version of the swipe UI (2–3 cards you can actually swipe) directly on the homepage. This is the mass-market hook; it deserves homepage real estate.</w:t>
      </w:r>
    </w:p>
    <w:p>
      <w:pPr>
        <w:spacing w:after="80"/>
      </w:pPr>
    </w:p>
    <w:p>
      <w:pPr>
        <w:pStyle w:val="Heading2"/>
        <w:spacing w:before="300" w:after="160"/>
      </w:pPr>
      <w:r>
        <w:rPr>
          <w:rFonts w:ascii="Arial" w:cs="Arial" w:eastAsia="Arial" w:hAnsi="Arial"/>
          <w:b/>
          <w:bCs/>
          <w:color w:val="111827"/>
          <w:sz w:val="26"/>
          <w:szCs w:val="26"/>
        </w:rPr>
        <w:t xml:space="preserve">2.2 No Freshness Signal for Return Visitors</w:t>
      </w:r>
    </w:p>
    <w:p>
      <w:pPr>
        <w:spacing w:after="120"/>
      </w:pPr>
      <w:r>
        <w:rPr>
          <w:rFonts w:ascii="Arial" w:cs="Arial" w:eastAsia="Arial" w:hAnsi="Arial"/>
          <w:b/>
          <w:bCs/>
          <w:color w:val="F39C12"/>
          <w:sz w:val="21"/>
          <w:szCs w:val="21"/>
        </w:rPr>
        <w:t xml:space="preserve">[HIGH] </w:t>
      </w:r>
      <w:r>
        <w:rPr>
          <w:rFonts w:ascii="Arial" w:cs="Arial" w:eastAsia="Arial" w:hAnsi="Arial"/>
          <w:color w:val="374151"/>
          <w:sz w:val="21"/>
          <w:szCs w:val="21"/>
        </w:rPr>
        <w:t xml:space="preserve">Homepage identical every visit for anonymous users. No variable reward.</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“Updated [date]” badge on Featured Investigation. Rotate secondary cards. “New This Week” badge.</w:t>
      </w:r>
    </w:p>
    <w:p>
      <w:pPr>
        <w:spacing w:after="80"/>
      </w:pPr>
    </w:p>
    <w:p>
      <w:pPr>
        <w:pStyle w:val="Heading2"/>
        <w:spacing w:before="300" w:after="160"/>
      </w:pPr>
      <w:r>
        <w:rPr>
          <w:rFonts w:ascii="Arial" w:cs="Arial" w:eastAsia="Arial" w:hAnsi="Arial"/>
          <w:b/>
          <w:bCs/>
          <w:color w:val="111827"/>
          <w:sz w:val="26"/>
          <w:szCs w:val="26"/>
        </w:rPr>
        <w:t xml:space="preserve">2.3 Email Capture Buried at Bottom</w:t>
      </w:r>
    </w:p>
    <w:p>
      <w:pPr>
        <w:spacing w:after="120"/>
      </w:pPr>
      <w:r>
        <w:rPr>
          <w:rFonts w:ascii="Arial" w:cs="Arial" w:eastAsia="Arial" w:hAnsi="Arial"/>
          <w:b/>
          <w:bCs/>
          <w:color w:val="F39C12"/>
          <w:sz w:val="21"/>
          <w:szCs w:val="21"/>
        </w:rPr>
        <w:t xml:space="preserve">[HIGH] </w:t>
      </w:r>
      <w:r>
        <w:rPr>
          <w:rFonts w:ascii="Arial" w:cs="Arial" w:eastAsia="Arial" w:hAnsi="Arial"/>
          <w:color w:val="374151"/>
          <w:sz w:val="21"/>
          <w:szCs w:val="21"/>
        </w:rPr>
        <w:t xml:space="preserve">Email signup is last section. Conversion drops exponentially with scroll depth.</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Lightweight inline capture between the four-pillar section and categories.</w:t>
      </w:r>
    </w:p>
    <w:p>
      <w:pPr>
        <w:spacing w:after="80"/>
      </w:pPr>
    </w:p>
    <w:p>
      <w:pPr>
        <w:pStyle w:val="Heading2"/>
        <w:spacing w:before="300" w:after="160"/>
      </w:pPr>
      <w:r>
        <w:rPr>
          <w:rFonts w:ascii="Arial" w:cs="Arial" w:eastAsia="Arial" w:hAnsi="Arial"/>
          <w:b/>
          <w:bCs/>
          <w:color w:val="111827"/>
          <w:sz w:val="26"/>
          <w:szCs w:val="26"/>
        </w:rPr>
        <w:t xml:space="preserve">2.4 No Post-Search Engagement Loop</w:t>
      </w:r>
    </w:p>
    <w:p>
      <w:pPr>
        <w:spacing w:after="120"/>
      </w:pPr>
      <w:r>
        <w:rPr>
          <w:rFonts w:ascii="Arial" w:cs="Arial" w:eastAsia="Arial" w:hAnsi="Arial"/>
          <w:b/>
          <w:bCs/>
          <w:color w:val="3B82F6"/>
          <w:sz w:val="21"/>
          <w:szCs w:val="21"/>
        </w:rPr>
        <w:t xml:space="preserve">[MEDIUM] </w:t>
      </w:r>
      <w:r>
        <w:rPr>
          <w:rFonts w:ascii="Arial" w:cs="Arial" w:eastAsia="Arial" w:hAnsi="Arial"/>
          <w:color w:val="374151"/>
          <w:sz w:val="21"/>
          <w:szCs w:val="21"/>
        </w:rPr>
        <w:t xml:space="preserve">Flat result list. No save, notify, or re-engagement mechanism.</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Logged-in: “Save Search” + “Notify Me.” Anonymous: soft-wall. Converts search intent to retention.</w:t>
      </w:r>
    </w:p>
    <w:p>
      <w:pPr>
        <w:spacing w:after="80"/>
      </w:pPr>
    </w:p>
    <w:p>
      <w:pPr>
        <w:pStyle w:val="Heading2"/>
        <w:spacing w:before="300" w:after="160"/>
      </w:pPr>
      <w:r>
        <w:rPr>
          <w:rFonts w:ascii="Arial" w:cs="Arial" w:eastAsia="Arial" w:hAnsi="Arial"/>
          <w:b/>
          <w:bCs/>
          <w:color w:val="111827"/>
          <w:sz w:val="26"/>
          <w:szCs w:val="26"/>
        </w:rPr>
        <w:t xml:space="preserve">2.5 A/B Variant C Tone Risk</w:t>
      </w:r>
    </w:p>
    <w:p>
      <w:pPr>
        <w:spacing w:after="120"/>
      </w:pPr>
      <w:r>
        <w:rPr>
          <w:rFonts w:ascii="Arial" w:cs="Arial" w:eastAsia="Arial" w:hAnsi="Arial"/>
          <w:b/>
          <w:bCs/>
          <w:color w:val="3B82F6"/>
          <w:sz w:val="21"/>
          <w:szCs w:val="21"/>
        </w:rPr>
        <w:t xml:space="preserve">[MEDIUM] </w:t>
      </w:r>
      <w:r>
        <w:rPr>
          <w:rFonts w:ascii="Arial" w:cs="Arial" w:eastAsia="Arial" w:hAnsi="Arial"/>
          <w:color w:val="374151"/>
          <w:sz w:val="21"/>
          <w:szCs w:val="21"/>
        </w:rPr>
        <w:t xml:space="preserve">“What If Everything You’ve Been Told Is Wrong?”—conspiracy framing, not research authority.</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Monitor downstream conversion. Replace if poor with authority + scale copy.</w:t>
      </w:r>
    </w:p>
    <w:p>
      <w:pPr>
        <w:spacing w:after="80"/>
      </w:pPr>
    </w:p>
    <w:p>
      <w:pPr>
        <w:pStyle w:val="Heading2"/>
        <w:spacing w:before="300" w:after="160"/>
      </w:pPr>
      <w:r>
        <w:rPr>
          <w:rFonts w:ascii="Arial" w:cs="Arial" w:eastAsia="Arial" w:hAnsi="Arial"/>
          <w:b/>
          <w:bCs/>
          <w:color w:val="111827"/>
          <w:sz w:val="26"/>
          <w:szCs w:val="26"/>
        </w:rPr>
        <w:t xml:space="preserve">2.6 Non-Functional Notification Bell</w:t>
      </w:r>
    </w:p>
    <w:p>
      <w:pPr>
        <w:spacing w:after="120"/>
      </w:pPr>
      <w:r>
        <w:rPr>
          <w:rFonts w:ascii="Arial" w:cs="Arial" w:eastAsia="Arial" w:hAnsi="Arial"/>
          <w:b/>
          <w:bCs/>
          <w:color w:val="3B82F6"/>
          <w:sz w:val="21"/>
          <w:szCs w:val="21"/>
        </w:rPr>
        <w:t xml:space="preserve">[MEDIUM] </w:t>
      </w:r>
      <w:r>
        <w:rPr>
          <w:rFonts w:ascii="Arial" w:cs="Arial" w:eastAsia="Arial" w:hAnsi="Arial"/>
          <w:color w:val="374151"/>
          <w:sz w:val="21"/>
          <w:szCs w:val="21"/>
        </w:rPr>
        <w:t xml:space="preserve">Dashboard bell icon does nothing.</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Phase 1: “New this week” dropdown. Phase 2: notification preferences.</w:t>
      </w:r>
    </w:p>
    <w:p>
      <w:pPr>
        <w:spacing w:after="80"/>
      </w:pPr>
    </w:p>
    <w:p>
      <w:pPr>
        <w:pStyle w:val="Heading1"/>
        <w:spacing w:before="360" w:after="200"/>
      </w:pPr>
      <w:r>
        <w:rPr>
          <w:rFonts w:ascii="Arial" w:cs="Arial" w:eastAsia="Arial" w:hAnsi="Arial"/>
          <w:b/>
          <w:bCs/>
          <w:color w:val="5B63F1"/>
          <w:sz w:val="32"/>
          <w:szCs w:val="32"/>
        </w:rPr>
        <w:t xml:space="preserve">Lens 3: Product Vision Alignment</w:t>
      </w:r>
    </w:p>
    <w:p>
      <w:pPr>
        <w:spacing w:after="140"/>
      </w:pPr>
      <w:r>
        <w:rPr>
          <w:rFonts w:ascii="Arial" w:cs="Arial" w:eastAsia="Arial" w:hAnsi="Arial"/>
          <w:color w:val="374151"/>
          <w:sz w:val="21"/>
          <w:szCs w:val="21"/>
        </w:rPr>
        <w:t xml:space="preserve">Evaluated against the four-pillar vision, subscription tiers, and the goal of mass appeal plus real utility.</w:t>
      </w:r>
    </w:p>
    <w:p>
      <w:pPr>
        <w:spacing w:after="80"/>
      </w:pPr>
    </w:p>
    <w:p>
      <w:pPr>
        <w:pStyle w:val="Heading2"/>
        <w:spacing w:before="300" w:after="160"/>
      </w:pPr>
      <w:r>
        <w:rPr>
          <w:rFonts w:ascii="Arial" w:cs="Arial" w:eastAsia="Arial" w:hAnsi="Arial"/>
          <w:b/>
          <w:bCs/>
          <w:color w:val="111827"/>
          <w:sz w:val="26"/>
          <w:szCs w:val="26"/>
        </w:rPr>
        <w:t xml:space="preserve">3.1 AI Intelligence Layer Is Invisible</w:t>
      </w:r>
    </w:p>
    <w:p>
      <w:pPr>
        <w:spacing w:after="120"/>
      </w:pPr>
      <w:r>
        <w:rPr>
          <w:rFonts w:ascii="Arial" w:cs="Arial" w:eastAsia="Arial" w:hAnsi="Arial"/>
          <w:b/>
          <w:bCs/>
          <w:color w:val="E74C3C"/>
          <w:sz w:val="21"/>
          <w:szCs w:val="21"/>
        </w:rPr>
        <w:t xml:space="preserve">[CRITICAL] </w:t>
      </w:r>
      <w:r>
        <w:rPr>
          <w:rFonts w:ascii="Arial" w:cs="Arial" w:eastAsia="Arial" w:hAnsi="Arial"/>
          <w:color w:val="374151"/>
          <w:sz w:val="21"/>
          <w:szCs w:val="21"/>
        </w:rPr>
        <w:t xml:space="preserve">Pillar 2 (AI analysis / emergent patterns) is the product’s highest-value differentiator. It is completely absent from the homepage, search, and primary navigation.</w:t>
      </w:r>
    </w:p>
    <w:p>
      <w:pPr>
        <w:spacing w:after="140"/>
      </w:pPr>
      <w:r>
        <w:rPr>
          <w:rFonts w:ascii="Arial" w:cs="Arial" w:eastAsia="Arial" w:hAnsi="Arial"/>
          <w:color w:val="374151"/>
          <w:sz w:val="21"/>
          <w:szCs w:val="21"/>
        </w:rPr>
        <w:t xml:space="preserve">The RAG system—embedding 5M+ reports into vector chunks, semantic search, cross-referencing for emergent patterns—is what makes Paradocs fundamentally different from every paranormal site that has ever existed. NUFORC is a dump of unstructured reports. MUFON is a membership-gated community. Paradocs is the first platform that can say: “Give us any query and our AI will find patterns across millions of reports that no human could.”</w:t>
      </w:r>
    </w:p>
    <w:p>
      <w:pPr>
        <w:spacing w:after="140"/>
      </w:pPr>
      <w:r>
        <w:rPr>
          <w:rFonts w:ascii="Arial" w:cs="Arial" w:eastAsia="Arial" w:hAnsi="Arial"/>
          <w:color w:val="374151"/>
          <w:sz w:val="21"/>
          <w:szCs w:val="21"/>
        </w:rPr>
        <w:t xml:space="preserve">Yet there is zero mention of this on the homepage, zero preview in search results, and no AI-related entry point in the navigation. The insights page exists (/insights) but shows legacy pattern data. The “Ask the Unknown” AI chat exists as a floating button but isn’t positioned as a core feature.</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This needs to be one of the first things a visitor sees. Options: (a) a live demo on the homepage showing “The AI found 47 reports describing triangular objects over military bases in the 1980s” with a “Try it yourself” CTA, (b) an “AI Insights” preview section showing 2–3 real pattern discoveries with visualizations, (c) the search bar itself branded as “AI-Powered Search” with the subtext “Cross-references [X] million reports to find patterns.” The AI is the pitch. Show it.</w:t>
      </w:r>
    </w:p>
    <w:p>
      <w:pPr>
        <w:spacing w:after="80"/>
      </w:pPr>
    </w:p>
    <w:p>
      <w:pPr>
        <w:pStyle w:val="Heading2"/>
        <w:spacing w:before="300" w:after="160"/>
      </w:pPr>
      <w:r>
        <w:rPr>
          <w:rFonts w:ascii="Arial" w:cs="Arial" w:eastAsia="Arial" w:hAnsi="Arial"/>
          <w:b/>
          <w:bCs/>
          <w:color w:val="111827"/>
          <w:sz w:val="26"/>
          <w:szCs w:val="26"/>
        </w:rPr>
        <w:t xml:space="preserve">3.2 Research Dashboard Not Previewed</w:t>
      </w:r>
    </w:p>
    <w:p>
      <w:pPr>
        <w:spacing w:after="120"/>
      </w:pPr>
      <w:r>
        <w:rPr>
          <w:rFonts w:ascii="Arial" w:cs="Arial" w:eastAsia="Arial" w:hAnsi="Arial"/>
          <w:b/>
          <w:bCs/>
          <w:color w:val="F39C12"/>
          <w:sz w:val="21"/>
          <w:szCs w:val="21"/>
        </w:rPr>
        <w:t xml:space="preserve">[HIGH] </w:t>
      </w:r>
      <w:r>
        <w:rPr>
          <w:rFonts w:ascii="Arial" w:cs="Arial" w:eastAsia="Arial" w:hAnsi="Arial"/>
          <w:color w:val="374151"/>
          <w:sz w:val="21"/>
          <w:szCs w:val="21"/>
        </w:rPr>
        <w:t xml:space="preserve">Pillar 3 (the research workspace) is invisible to non-authenticated users. No screenshot, no preview, no hint of what Pro users get.</w:t>
      </w:r>
    </w:p>
    <w:p>
      <w:pPr>
        <w:spacing w:after="140"/>
      </w:pPr>
      <w:r>
        <w:rPr>
          <w:rFonts w:ascii="Arial" w:cs="Arial" w:eastAsia="Arial" w:hAnsi="Arial"/>
          <w:color w:val="374151"/>
          <w:sz w:val="21"/>
          <w:szCs w:val="21"/>
        </w:rPr>
        <w:t xml:space="preserve">The Research Hub with case files, Constellation graph, artifact management, and AI analysis is Paradocs’s primary tool for serious researchers. It’s what justifies $14.99/month and $99/month. A homepage visitor sees none of this. They cannot imagine what the paid experience looks like.</w:t>
      </w:r>
    </w:p>
    <w:p>
      <w:pPr>
        <w:spacing w:after="120"/>
      </w:pPr>
      <w:r>
        <w:rPr>
          <w:rFonts w:ascii="Arial" w:cs="Arial" w:eastAsia="Arial" w:hAnsi="Arial"/>
          <w:b/>
          <w:bCs/>
          <w:color w:val="5B63F1"/>
          <w:sz w:val="21"/>
          <w:szCs w:val="21"/>
        </w:rPr>
        <w:t xml:space="preserve">Case study: </w:t>
      </w:r>
      <w:r>
        <w:rPr>
          <w:rFonts w:ascii="Arial" w:cs="Arial" w:eastAsia="Arial" w:hAnsi="Arial"/>
          <w:color w:val="374151"/>
          <w:sz w:val="21"/>
          <w:szCs w:val="21"/>
        </w:rPr>
        <w:t xml:space="preserve">Notion shows workspace screenshots on its homepage. Figma shows the editor. Linear shows the board view. Tools-as-products always preview the tool.</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A “Your Research Command Center” section with a screenshot or interactive preview of the dashboard: case file cards, Constellation connections, AI analysis panel. “Store everything. Analyze anything. See what others miss.” CTA: “Start Researching Free” or “Try Pro.”</w:t>
      </w:r>
    </w:p>
    <w:p>
      <w:pPr>
        <w:spacing w:after="80"/>
      </w:pPr>
    </w:p>
    <w:p>
      <w:pPr>
        <w:pStyle w:val="Heading2"/>
        <w:spacing w:before="300" w:after="160"/>
      </w:pPr>
      <w:r>
        <w:rPr>
          <w:rFonts w:ascii="Arial" w:cs="Arial" w:eastAsia="Arial" w:hAnsi="Arial"/>
          <w:b/>
          <w:bCs/>
          <w:color w:val="111827"/>
          <w:sz w:val="26"/>
          <w:szCs w:val="26"/>
        </w:rPr>
        <w:t xml:space="preserve">3.3 Four-Pillar Value Prop Not Communicated</w:t>
      </w:r>
    </w:p>
    <w:p>
      <w:pPr>
        <w:spacing w:after="120"/>
      </w:pPr>
      <w:r>
        <w:rPr>
          <w:rFonts w:ascii="Arial" w:cs="Arial" w:eastAsia="Arial" w:hAnsi="Arial"/>
          <w:b/>
          <w:bCs/>
          <w:color w:val="F39C12"/>
          <w:sz w:val="21"/>
          <w:szCs w:val="21"/>
        </w:rPr>
        <w:t xml:space="preserve">[HIGH] </w:t>
      </w:r>
      <w:r>
        <w:rPr>
          <w:rFonts w:ascii="Arial" w:cs="Arial" w:eastAsia="Arial" w:hAnsi="Arial"/>
          <w:color w:val="374151"/>
          <w:sz w:val="21"/>
          <w:szCs w:val="21"/>
        </w:rPr>
        <w:t xml:space="preserve">No section of the homepage tells the visitor what Paradocs does across all four pillars.</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A “What Is Paradocs?” section with four cards, one per pillar: (1) The Database: “5M+ reports aggregated from across the web, filtered by AI”; (2) The Intelligence: “Patterns emerge when millions of reports are cross-referenced”; (3) The Workspace: “Build case files, connect the dots, export research”; (4) The Feed: “Swipe through the unknown—Bigfoot to black triangles.” This section replaces the removed Quick Links and Trending Patterns sections.</w:t>
      </w:r>
    </w:p>
    <w:p>
      <w:pPr>
        <w:spacing w:after="80"/>
      </w:pPr>
    </w:p>
    <w:p>
      <w:pPr>
        <w:pStyle w:val="Heading2"/>
        <w:spacing w:before="300" w:after="160"/>
      </w:pPr>
      <w:r>
        <w:rPr>
          <w:rFonts w:ascii="Arial" w:cs="Arial" w:eastAsia="Arial" w:hAnsi="Arial"/>
          <w:b/>
          <w:bCs/>
          <w:color w:val="111827"/>
          <w:sz w:val="26"/>
          <w:szCs w:val="26"/>
        </w:rPr>
        <w:t xml:space="preserve">3.4 Search Doesn’t Reflect AI Capabilities</w:t>
      </w:r>
    </w:p>
    <w:p>
      <w:pPr>
        <w:spacing w:after="120"/>
      </w:pPr>
      <w:r>
        <w:rPr>
          <w:rFonts w:ascii="Arial" w:cs="Arial" w:eastAsia="Arial" w:hAnsi="Arial"/>
          <w:b/>
          <w:bCs/>
          <w:color w:val="3B82F6"/>
          <w:sz w:val="21"/>
          <w:szCs w:val="21"/>
        </w:rPr>
        <w:t xml:space="preserve">[MEDIUM] </w:t>
      </w:r>
      <w:r>
        <w:rPr>
          <w:rFonts w:ascii="Arial" w:cs="Arial" w:eastAsia="Arial" w:hAnsi="Arial"/>
          <w:color w:val="374151"/>
          <w:sz w:val="21"/>
          <w:szCs w:val="21"/>
        </w:rPr>
        <w:t xml:space="preserve">Search is basic text-in, results-out. No cross-references, no pattern surfacing, no AI intelligence shown.</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“Related Patterns” or “The AI Found” section on results pages. Example: search for “triangle UFO” and see “12 similar reports within 50 miles” or “Cluster detected: 1983–1987, eastern US.” This is where the AI becomes tangible.</w:t>
      </w:r>
    </w:p>
    <w:p>
      <w:pPr>
        <w:spacing w:after="80"/>
      </w:pPr>
    </w:p>
    <w:p>
      <w:pPr>
        <w:pStyle w:val="Heading2"/>
        <w:spacing w:before="300" w:after="160"/>
      </w:pPr>
      <w:r>
        <w:rPr>
          <w:rFonts w:ascii="Arial" w:cs="Arial" w:eastAsia="Arial" w:hAnsi="Arial"/>
          <w:b/>
          <w:bCs/>
          <w:color w:val="111827"/>
          <w:sz w:val="26"/>
          <w:szCs w:val="26"/>
        </w:rPr>
        <w:t xml:space="preserve">3.5 Navigation Doesn’t Scale for 5M+ Reports</w:t>
      </w:r>
    </w:p>
    <w:p>
      <w:pPr>
        <w:spacing w:after="120"/>
      </w:pPr>
      <w:r>
        <w:rPr>
          <w:rFonts w:ascii="Arial" w:cs="Arial" w:eastAsia="Arial" w:hAnsi="Arial"/>
          <w:b/>
          <w:bCs/>
          <w:color w:val="3B82F6"/>
          <w:sz w:val="21"/>
          <w:szCs w:val="21"/>
        </w:rPr>
        <w:t xml:space="preserve">[MEDIUM] </w:t>
      </w:r>
      <w:r>
        <w:rPr>
          <w:rFonts w:ascii="Arial" w:cs="Arial" w:eastAsia="Arial" w:hAnsi="Arial"/>
          <w:color w:val="374151"/>
          <w:sz w:val="21"/>
          <w:szCs w:val="21"/>
        </w:rPr>
        <w:t xml:space="preserve">Current nav works for ~20 investigations. Mass ingestion needs category mega-menu, geographic browse, content-type filtering, and AI-first entry points.</w:t>
      </w:r>
    </w:p>
    <w:p>
      <w:pPr>
        <w:spacing w:after="120"/>
      </w:pPr>
      <w:r>
        <w:rPr>
          <w:rFonts w:ascii="Arial" w:cs="Arial" w:eastAsia="Arial" w:hAnsi="Arial"/>
          <w:b/>
          <w:bCs/>
          <w:color w:val="5B63F1"/>
          <w:sz w:val="21"/>
          <w:szCs w:val="21"/>
        </w:rPr>
        <w:t xml:space="preserve">Proposed fix: </w:t>
      </w:r>
      <w:r>
        <w:rPr>
          <w:rFonts w:ascii="Arial" w:cs="Arial" w:eastAsia="Arial" w:hAnsi="Arial"/>
          <w:color w:val="374151"/>
          <w:sz w:val="21"/>
          <w:szCs w:val="21"/>
        </w:rPr>
        <w:t xml:space="preserve">Category mega-menu on Explore. “Near You” if geolocation available. Content-type tabs. “Ask AI” as a primary nav item (not just a floating button).</w:t>
      </w:r>
    </w:p>
    <w:p>
      <w:pPr>
        <w:spacing w:after="80"/>
      </w:pPr>
    </w:p>
    <w:p>
      <w:r>
        <w:br w:type="page"/>
      </w:r>
    </w:p>
    <w:p>
      <w:pPr>
        <w:pStyle w:val="Heading1"/>
        <w:spacing w:before="360" w:after="200"/>
      </w:pPr>
      <w:r>
        <w:rPr>
          <w:rFonts w:ascii="Arial" w:cs="Arial" w:eastAsia="Arial" w:hAnsi="Arial"/>
          <w:b/>
          <w:bCs/>
          <w:color w:val="5B63F1"/>
          <w:sz w:val="32"/>
          <w:szCs w:val="32"/>
        </w:rPr>
        <w:t xml:space="preserve">Prioritized Revision Plan</w:t>
      </w:r>
    </w:p>
    <w:p>
      <w:pPr>
        <w:spacing w:after="80"/>
      </w:pPr>
    </w:p>
    <w:p>
      <w:pPr>
        <w:pStyle w:val="Heading2"/>
        <w:spacing w:before="300" w:after="160"/>
      </w:pPr>
      <w:r>
        <w:rPr>
          <w:rFonts w:ascii="Arial" w:cs="Arial" w:eastAsia="Arial" w:hAnsi="Arial"/>
          <w:b/>
          <w:bCs/>
          <w:color w:val="111827"/>
          <w:sz w:val="26"/>
          <w:szCs w:val="26"/>
        </w:rPr>
        <w:t xml:space="preserve">Phase 1: Trust &amp; Access (Ship This Week)</w:t>
      </w:r>
    </w:p>
    <w:p>
      <w:pPr>
        <w:spacing w:after="140"/>
      </w:pPr>
      <w:r>
        <w:rPr>
          <w:rFonts w:ascii="Arial" w:cs="Arial" w:eastAsia="Arial" w:hAnsi="Arial"/>
          <w:color w:val="374151"/>
          <w:sz w:val="21"/>
          <w:szCs w:val="21"/>
        </w:rPr>
        <w:t xml:space="preserve">Fix mobile search, remove legacy data, hide placeholder content. 1–2 sessions.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160"/>
        <w:gridCol w:w="1000"/>
      </w:tblGrid>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Finding</w:t>
            </w:r>
          </w:p>
        </w:tc>
        <w:tc>
          <w:tcPr>
            <w:tcW w:type="dxa" w:w="51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Change</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Effort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1.4 Mobile search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Persistent search icon in mobile header. Tapping opens /search.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Small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1.3 Legacy stats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Replace 258K/953 with real numbers: 4,792 Encyclopedia · 20+ Investigations · 11 Categories.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Small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1.2 Placeholder patterns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Hide TrendingPatternsWidget on homepage until real AI pattern data exists.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Small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2.5 A/B Variant C</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Monitor downstream conversion. Replace if poor.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Small</w:t>
            </w:r>
          </w:p>
        </w:tc>
      </w:tr>
    </w:tbl>
    <w:p>
      <w:pPr>
        <w:spacing w:after="80"/>
      </w:pPr>
    </w:p>
    <w:p>
      <w:pPr>
        <w:pStyle w:val="Heading2"/>
        <w:spacing w:before="300" w:after="160"/>
      </w:pPr>
      <w:r>
        <w:rPr>
          <w:rFonts w:ascii="Arial" w:cs="Arial" w:eastAsia="Arial" w:hAnsi="Arial"/>
          <w:b/>
          <w:bCs/>
          <w:color w:val="111827"/>
          <w:sz w:val="26"/>
          <w:szCs w:val="26"/>
        </w:rPr>
        <w:t xml:space="preserve">Phase 2: Tell the Real Story (Next 2 Weeks)</w:t>
      </w:r>
    </w:p>
    <w:p>
      <w:pPr>
        <w:spacing w:after="140"/>
      </w:pPr>
      <w:r>
        <w:rPr>
          <w:rFonts w:ascii="Arial" w:cs="Arial" w:eastAsia="Arial" w:hAnsi="Arial"/>
          <w:color w:val="374151"/>
          <w:sz w:val="21"/>
          <w:szCs w:val="21"/>
        </w:rPr>
        <w:t xml:space="preserve">Restructure homepage around the four pillars. Show what Paradocs actually is. 3–4 sessions.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160"/>
        <w:gridCol w:w="1000"/>
      </w:tblGrid>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Finding</w:t>
            </w:r>
          </w:p>
        </w:tc>
        <w:tc>
          <w:tcPr>
            <w:tcW w:type="dxa" w:w="51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Change</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Effort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1.1 Hero restructure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Redesign hero to show four pillars: database scale, AI patterns, research workspace, Discover feed. Not just headline + search.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Large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3.1 AI preview</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Add AI Intelligence preview section: real pattern discovery example or 'AI-Powered Search' branding with cross-reference count.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Large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3.2 Dashboard preview</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'Your Research Command Center' section: screenshot of dashboard with case files, Constellation, AI analysis. Pro CTA.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3.3 Four-pillar section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'What Is Paradocs?' — 4 cards: Database, Intelligence, Workspace, Feed. Replaces Quick Links and Trending Patterns.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2.1 Discover feed preview</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Discover preview on homepage: 3-4 swipeable cards or card previews with 'Start Swiping' CTA.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2.3 Email capture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Lightweight inline capture between pillar section and categories.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Small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1.2 Section consolidation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Merge Featured + Latest Reports. Cut from 9 to 5-6 sections.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2.2 Freshness signals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'Updated [date]' badge + 'New this week' on Featured Investigation.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Small</w:t>
            </w:r>
          </w:p>
        </w:tc>
      </w:tr>
    </w:tbl>
    <w:p>
      <w:pPr>
        <w:spacing w:after="80"/>
      </w:pPr>
    </w:p>
    <w:p>
      <w:pPr>
        <w:pStyle w:val="Heading2"/>
        <w:spacing w:before="300" w:after="160"/>
      </w:pPr>
      <w:r>
        <w:rPr>
          <w:rFonts w:ascii="Arial" w:cs="Arial" w:eastAsia="Arial" w:hAnsi="Arial"/>
          <w:b/>
          <w:bCs/>
          <w:color w:val="111827"/>
          <w:sz w:val="26"/>
          <w:szCs w:val="26"/>
        </w:rPr>
        <w:t xml:space="preserve">Phase 3: Depth &amp; Scale Readiness (Month 2)</w:t>
      </w:r>
    </w:p>
    <w:p>
      <w:pPr>
        <w:spacing w:after="140"/>
      </w:pPr>
      <w:r>
        <w:rPr>
          <w:rFonts w:ascii="Arial" w:cs="Arial" w:eastAsia="Arial" w:hAnsi="Arial"/>
          <w:color w:val="374151"/>
          <w:sz w:val="21"/>
          <w:szCs w:val="21"/>
        </w:rPr>
        <w:t xml:space="preserve">Search intelligence, AI integration, engagement loops, navigation for 5M+. 3–4 sessions.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160"/>
        <w:gridCol w:w="1000"/>
      </w:tblGrid>
      <w:tr>
        <w:tc>
          <w:tcPr>
            <w:tcW w:type="dxa" w:w="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w:t>
            </w:r>
          </w:p>
        </w:tc>
        <w:tc>
          <w:tcPr>
            <w:tcW w:type="dxa" w:w="26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Finding</w:t>
            </w:r>
          </w:p>
        </w:tc>
        <w:tc>
          <w:tcPr>
            <w:tcW w:type="dxa" w:w="516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Change</w:t>
            </w:r>
          </w:p>
        </w:tc>
        <w:tc>
          <w:tcPr>
            <w:tcW w:type="dxa" w:w="1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111827"/>
                <w:sz w:val="19"/>
                <w:szCs w:val="19"/>
              </w:rPr>
              <w:t xml:space="preserve">Effort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3.4 AI in search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'Related Patterns' / 'The AI Found' section on search results. Cluster detection, geographic correlation.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Large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1.6 Search highlighting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ts_headline() for bolded matching terms in results.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2.4 Post-search engagement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'Save Search' + 'Notify Me' (Pro). Soft-wall for anonymous.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2.6 Notification bell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Functional: 'New this week' dropdown, then preferences.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3.5 Nav for 5M+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Category mega-menu. 'Near You.' Content-type tabs. 'Ask AI' as primary nav item.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Medium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1.7 Explore/Discover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Rename 'Discover' to 'Stories' or 'Swipe.'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Small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1.5 Header search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Hide header search bar on /search page.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Small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20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1.3 Launch stats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Switch to: '5M+ Scanned · [X] Approved · 4,792+ Encyclopedia · AI-Analyzed.'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74151"/>
                <w:sz w:val="19"/>
                <w:szCs w:val="19"/>
              </w:rPr>
              <w:t xml:space="preserve">Small</w:t>
            </w:r>
          </w:p>
        </w:tc>
      </w:tr>
    </w:tbl>
    <w:p>
      <w:pPr>
        <w:spacing w:after="80"/>
      </w:pPr>
    </w:p>
    <w:p>
      <w:pPr>
        <w:spacing w:after="80"/>
      </w:pPr>
    </w:p>
    <w:p>
      <w:pPr>
        <w:pStyle w:val="Heading1"/>
        <w:spacing w:before="360" w:after="200"/>
      </w:pPr>
      <w:r>
        <w:rPr>
          <w:rFonts w:ascii="Arial" w:cs="Arial" w:eastAsia="Arial" w:hAnsi="Arial"/>
          <w:b/>
          <w:bCs/>
          <w:color w:val="5B63F1"/>
          <w:sz w:val="32"/>
          <w:szCs w:val="32"/>
        </w:rPr>
        <w:t xml:space="preserve">Appendix: The Homepage Story at Launch</w:t>
      </w:r>
    </w:p>
    <w:p>
      <w:pPr>
        <w:spacing w:after="140"/>
      </w:pPr>
      <w:r>
        <w:rPr>
          <w:rFonts w:ascii="Arial" w:cs="Arial" w:eastAsia="Arial" w:hAnsi="Arial"/>
          <w:b/>
          <w:bCs/>
          <w:color w:val="374151"/>
          <w:sz w:val="21"/>
          <w:szCs w:val="21"/>
        </w:rPr>
        <w:t xml:space="preserve">At launch, a visitor should experience this narrative in under 30 seconds of scrolling:</w:t>
      </w:r>
    </w:p>
    <w:p>
      <w:pPr>
        <w:spacing w:after="80"/>
      </w:pPr>
    </w:p>
    <w:p>
      <w:pPr>
        <w:pStyle w:val="ListParagraph"/>
        <w:numPr>
          <w:ilvl w:val="0"/>
          <w:numId w:val="2"/>
        </w:numPr>
        <w:spacing w:after="80"/>
      </w:pPr>
      <w:r>
        <w:rPr>
          <w:rFonts w:ascii="Arial" w:cs="Arial" w:eastAsia="Arial" w:hAnsi="Arial"/>
          <w:b/>
          <w:bCs/>
          <w:color w:val="111827"/>
          <w:sz w:val="21"/>
          <w:szCs w:val="21"/>
        </w:rPr>
        <w:t xml:space="preserve">Above the fold: </w:t>
      </w:r>
      <w:r>
        <w:rPr>
          <w:rFonts w:ascii="Arial" w:cs="Arial" w:eastAsia="Arial" w:hAnsi="Arial"/>
          <w:color w:val="374151"/>
          <w:sz w:val="21"/>
          <w:szCs w:val="21"/>
        </w:rPr>
        <w:t xml:space="preserve">Hero communicates the scale + intelligence story. Not a generic tagline—a visceral demonstration. Think: animated counter showing reports being scanned in real-time, a mini AI pattern visualization, and a search bar branded as 'AI-Powered Search across 5M+ reports.' The visitor knows immediately: this is massive, this is smart, this is unlike anything else.</w:t>
      </w:r>
    </w:p>
    <w:p>
      <w:pPr>
        <w:pStyle w:val="ListParagraph"/>
        <w:numPr>
          <w:ilvl w:val="0"/>
          <w:numId w:val="2"/>
        </w:numPr>
        <w:spacing w:after="80"/>
      </w:pPr>
      <w:r>
        <w:rPr>
          <w:rFonts w:ascii="Arial" w:cs="Arial" w:eastAsia="Arial" w:hAnsi="Arial"/>
          <w:b/>
          <w:bCs/>
          <w:color w:val="111827"/>
          <w:sz w:val="21"/>
          <w:szCs w:val="21"/>
        </w:rPr>
        <w:t xml:space="preserve">First scroll: </w:t>
      </w:r>
      <w:r>
        <w:rPr>
          <w:rFonts w:ascii="Arial" w:cs="Arial" w:eastAsia="Arial" w:hAnsi="Arial"/>
          <w:color w:val="374151"/>
          <w:sz w:val="21"/>
          <w:szCs w:val="21"/>
        </w:rPr>
        <w:t xml:space="preserve">Four-pillar section: The Database (5M+ filtered from the web), The Intelligence (AI finds patterns humans miss), The Workspace (case files + Constellation for researchers), The Feed (swipe through the unknown). Each card has a CTA to its pillar's entry point.</w:t>
      </w:r>
    </w:p>
    <w:p>
      <w:pPr>
        <w:pStyle w:val="ListParagraph"/>
        <w:numPr>
          <w:ilvl w:val="0"/>
          <w:numId w:val="2"/>
        </w:numPr>
        <w:spacing w:after="80"/>
      </w:pPr>
      <w:r>
        <w:rPr>
          <w:rFonts w:ascii="Arial" w:cs="Arial" w:eastAsia="Arial" w:hAnsi="Arial"/>
          <w:b/>
          <w:bCs/>
          <w:color w:val="111827"/>
          <w:sz w:val="21"/>
          <w:szCs w:val="21"/>
        </w:rPr>
        <w:t xml:space="preserve">Second scroll: </w:t>
      </w:r>
      <w:r>
        <w:rPr>
          <w:rFonts w:ascii="Arial" w:cs="Arial" w:eastAsia="Arial" w:hAnsi="Arial"/>
          <w:color w:val="374151"/>
          <w:sz w:val="21"/>
          <w:szCs w:val="21"/>
        </w:rPr>
        <w:t xml:space="preserve">Proof of depth: Featured Investigation (Roswell as editorial showcase), encyclopedia creature mosaic, category grid, map thumbnail. These are evidence that the platform delivers on the four promises above.</w:t>
      </w:r>
    </w:p>
    <w:p>
      <w:pPr>
        <w:pStyle w:val="ListParagraph"/>
        <w:numPr>
          <w:ilvl w:val="0"/>
          <w:numId w:val="2"/>
        </w:numPr>
        <w:spacing w:after="80"/>
      </w:pPr>
      <w:r>
        <w:rPr>
          <w:rFonts w:ascii="Arial" w:cs="Arial" w:eastAsia="Arial" w:hAnsi="Arial"/>
          <w:b/>
          <w:bCs/>
          <w:color w:val="111827"/>
          <w:sz w:val="21"/>
          <w:szCs w:val="21"/>
        </w:rPr>
        <w:t xml:space="preserve">Third scroll: </w:t>
      </w:r>
      <w:r>
        <w:rPr>
          <w:rFonts w:ascii="Arial" w:cs="Arial" w:eastAsia="Arial" w:hAnsi="Arial"/>
          <w:color w:val="374151"/>
          <w:sz w:val="21"/>
          <w:szCs w:val="21"/>
        </w:rPr>
        <w:t xml:space="preserve">Discover feed preview: 3-4 cards from the swipe experience. 'Start Swiping' CTA. This is the mass-market hook—the section most likely to generate shares and installs.</w:t>
      </w:r>
    </w:p>
    <w:p>
      <w:pPr>
        <w:pStyle w:val="ListParagraph"/>
        <w:numPr>
          <w:ilvl w:val="0"/>
          <w:numId w:val="2"/>
        </w:numPr>
        <w:spacing w:after="80"/>
      </w:pPr>
      <w:r>
        <w:rPr>
          <w:rFonts w:ascii="Arial" w:cs="Arial" w:eastAsia="Arial" w:hAnsi="Arial"/>
          <w:b/>
          <w:bCs/>
          <w:color w:val="111827"/>
          <w:sz w:val="21"/>
          <w:szCs w:val="21"/>
        </w:rPr>
        <w:t xml:space="preserve">Fourth scroll: </w:t>
      </w:r>
      <w:r>
        <w:rPr>
          <w:rFonts w:ascii="Arial" w:cs="Arial" w:eastAsia="Arial" w:hAnsi="Arial"/>
          <w:color w:val="374151"/>
          <w:sz w:val="21"/>
          <w:szCs w:val="21"/>
        </w:rPr>
        <w:t xml:space="preserve">Research dashboard preview: screenshot of case files, Constellation graph, AI analysis. 'Your command center for the unexplained.' Pro CTA.</w:t>
      </w:r>
    </w:p>
    <w:p>
      <w:pPr>
        <w:pStyle w:val="ListParagraph"/>
        <w:numPr>
          <w:ilvl w:val="0"/>
          <w:numId w:val="2"/>
        </w:numPr>
        <w:spacing w:after="80"/>
      </w:pPr>
      <w:r>
        <w:rPr>
          <w:rFonts w:ascii="Arial" w:cs="Arial" w:eastAsia="Arial" w:hAnsi="Arial"/>
          <w:b/>
          <w:bCs/>
          <w:color w:val="111827"/>
          <w:sz w:val="21"/>
          <w:szCs w:val="21"/>
        </w:rPr>
        <w:t xml:space="preserve">Final: </w:t>
      </w:r>
      <w:r>
        <w:rPr>
          <w:rFonts w:ascii="Arial" w:cs="Arial" w:eastAsia="Arial" w:hAnsi="Arial"/>
          <w:color w:val="374151"/>
          <w:sz w:val="21"/>
          <w:szCs w:val="21"/>
        </w:rPr>
        <w:t xml:space="preserve">Email capture + community invitation. Submit a Report CTA.</w:t>
      </w:r>
    </w:p>
    <w:p>
      <w:pPr>
        <w:spacing w:after="80"/>
      </w:pPr>
    </w:p>
    <w:p>
      <w:pPr>
        <w:spacing w:after="140"/>
      </w:pPr>
      <w:r>
        <w:rPr>
          <w:rFonts w:ascii="Arial" w:cs="Arial" w:eastAsia="Arial" w:hAnsi="Arial"/>
          <w:b/>
          <w:bCs/>
          <w:color w:val="374151"/>
          <w:sz w:val="21"/>
          <w:szCs w:val="21"/>
        </w:rPr>
        <w:t xml:space="preserve">This arc answers visitor questions in order: What is this? (massive AI-powered database) → What can it do? (four pillars) → Is it real? (Roswell, encyclopedia, map) → Can I just browse? (Discover feed) → Can I go deeper? (research dashboard) → How do I stay connected? (email/submit)</w:t>
      </w:r>
    </w:p>
    <w:p>
      <w:pPr>
        <w:spacing w:after="80"/>
      </w:pPr>
    </w:p>
    <w:p>
      <w:pPr>
        <w:spacing w:after="140"/>
      </w:pPr>
      <w:r>
        <w:rPr>
          <w:rFonts w:ascii="Arial" w:cs="Arial" w:eastAsia="Arial" w:hAnsi="Arial"/>
          <w:color w:val="374151"/>
          <w:sz w:val="21"/>
          <w:szCs w:val="21"/>
        </w:rPr>
        <w:t xml:space="preserve">The current homepage answers only two of these questions: “Is there good content?” (yes, Roswell) and “Can I search?” (yes). It misses the four most important ones entirely.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Paradocs UX Audit &amp; Revision Plan v4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B63F1"/>
      <w:sz w:val="32"/>
      <w:szCs w:val="32"/>
    </w:rPr>
  </w:style>
  <w:style w:type="paragraph" w:styleId="Heading2">
    <w:name w:val="Heading 2"/>
    <w:basedOn w:val="Normal"/>
    <w:next w:val="Normal"/>
    <w:qFormat/>
    <w:pPr>
      <w:spacing w:before="30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2026-03-19T21:29:21.222Z</dcterms:created>
  <dcterms:modified xsi:type="dcterms:W3CDTF">2026-03-19T21:29:21.222Z</dcterms:modified>
</cp:coreProperties>
</file>

<file path=docProps/custom.xml><?xml version="1.0" encoding="utf-8"?>
<Properties xmlns="http://schemas.openxmlformats.org/officeDocument/2006/custom-properties" xmlns:vt="http://schemas.openxmlformats.org/officeDocument/2006/docPropsVTypes"/>
</file>