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11" w:rsidRDefault="00CF1863" w:rsidP="009A0411">
      <w:pPr>
        <w:rPr>
          <w:rFonts w:asciiTheme="majorHAnsi" w:hAnsiTheme="majorHAnsi"/>
          <w:b/>
          <w:bCs/>
          <w:sz w:val="20"/>
          <w:szCs w:val="20"/>
        </w:rPr>
      </w:pPr>
      <w:r w:rsidRPr="00B33D68">
        <w:rPr>
          <w:rFonts w:asciiTheme="majorHAnsi" w:hAnsiTheme="majorHAnsi"/>
          <w:sz w:val="20"/>
          <w:szCs w:val="20"/>
        </w:rPr>
        <w:t xml:space="preserve">                                                                 </w:t>
      </w:r>
      <w:r w:rsidRPr="00B33D68">
        <w:rPr>
          <w:rFonts w:asciiTheme="majorHAnsi" w:hAnsiTheme="majorHAnsi"/>
          <w:b/>
          <w:bCs/>
          <w:sz w:val="20"/>
          <w:szCs w:val="20"/>
        </w:rPr>
        <w:t>IELTS TABLE:</w:t>
      </w:r>
    </w:p>
    <w:p w:rsidR="00C1259D" w:rsidRDefault="00C1259D" w:rsidP="009A0411">
      <w:pPr>
        <w:rPr>
          <w:rFonts w:asciiTheme="majorHAnsi" w:hAnsiTheme="majorHAnsi"/>
          <w:b/>
          <w:bCs/>
          <w:sz w:val="20"/>
          <w:szCs w:val="20"/>
        </w:rPr>
      </w:pPr>
      <w:r w:rsidRPr="00C1259D">
        <w:rPr>
          <w:rFonts w:asciiTheme="majorHAnsi" w:hAnsiTheme="majorHAnsi"/>
          <w:b/>
          <w:bCs/>
          <w:sz w:val="20"/>
          <w:szCs w:val="20"/>
        </w:rPr>
        <w:t>The table below provides information on the percentage of employment sectors in which people from three age groups worked.</w:t>
      </w:r>
    </w:p>
    <w:p w:rsidR="00C1259D" w:rsidRDefault="00C1259D" w:rsidP="009A0411">
      <w:pPr>
        <w:rPr>
          <w:rFonts w:asciiTheme="majorHAnsi" w:hAnsiTheme="majorHAnsi"/>
          <w:b/>
          <w:bCs/>
          <w:sz w:val="20"/>
          <w:szCs w:val="20"/>
        </w:rPr>
      </w:pPr>
    </w:p>
    <w:p w:rsidR="009A0411" w:rsidRDefault="009A0411" w:rsidP="009A0411">
      <w:pPr>
        <w:rPr>
          <w:rFonts w:asciiTheme="majorHAnsi" w:hAnsiTheme="majorHAnsi"/>
          <w:b/>
          <w:bCs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0F92EAF1" wp14:editId="124BD1D5">
            <wp:extent cx="4350327" cy="2286000"/>
            <wp:effectExtent l="0" t="0" r="0" b="0"/>
            <wp:docPr id="1" name="Picture 1" descr="https://www.testbig.com/sites/default/files/styles/max_325x325/public/age-group-table1.png?itok=8NF4Sn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stbig.com/sites/default/files/styles/max_325x325/public/age-group-table1.png?itok=8NF4SnP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2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0411" w:rsidRPr="00E44F61" w:rsidRDefault="009A0411" w:rsidP="009A0411">
      <w:pPr>
        <w:rPr>
          <w:rFonts w:asciiTheme="majorHAnsi" w:hAnsiTheme="majorHAnsi"/>
          <w:b/>
          <w:bCs/>
          <w:sz w:val="20"/>
          <w:szCs w:val="20"/>
        </w:rPr>
      </w:pPr>
    </w:p>
    <w:p w:rsidR="00B33D68" w:rsidRPr="0059572E" w:rsidRDefault="00B33D68">
      <w:pPr>
        <w:rPr>
          <w:rFonts w:asciiTheme="majorHAnsi" w:hAnsiTheme="majorHAnsi"/>
          <w:b/>
          <w:bCs/>
          <w:sz w:val="20"/>
          <w:szCs w:val="20"/>
        </w:rPr>
      </w:pPr>
      <w:r w:rsidRPr="0059572E">
        <w:rPr>
          <w:rFonts w:asciiTheme="majorHAnsi" w:hAnsiTheme="majorHAnsi"/>
          <w:b/>
          <w:bCs/>
          <w:sz w:val="20"/>
          <w:szCs w:val="20"/>
        </w:rPr>
        <w:t>Introduction:</w:t>
      </w:r>
      <w:r w:rsidR="0059572E" w:rsidRPr="0059572E">
        <w:rPr>
          <w:rFonts w:asciiTheme="majorHAnsi" w:hAnsiTheme="majorHAnsi"/>
          <w:b/>
          <w:bCs/>
          <w:sz w:val="20"/>
          <w:szCs w:val="20"/>
        </w:rPr>
        <w:t xml:space="preserve"> (Paraphrase the question</w:t>
      </w:r>
      <w:r w:rsidR="00DC530A">
        <w:rPr>
          <w:rFonts w:asciiTheme="majorHAnsi" w:hAnsiTheme="majorHAnsi"/>
          <w:b/>
          <w:bCs/>
          <w:sz w:val="20"/>
          <w:szCs w:val="20"/>
        </w:rPr>
        <w:t>,</w:t>
      </w:r>
      <w:r w:rsidR="0059572E" w:rsidRPr="0059572E">
        <w:rPr>
          <w:rFonts w:asciiTheme="majorHAnsi" w:hAnsiTheme="majorHAnsi"/>
          <w:b/>
          <w:bCs/>
          <w:sz w:val="20"/>
          <w:szCs w:val="20"/>
        </w:rPr>
        <w:t>)</w:t>
      </w:r>
    </w:p>
    <w:p w:rsidR="00B33D68" w:rsidRPr="0059572E" w:rsidRDefault="0059572E" w:rsidP="0059572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9572E">
        <w:rPr>
          <w:rFonts w:asciiTheme="majorHAnsi" w:hAnsiTheme="majorHAnsi"/>
          <w:sz w:val="20"/>
          <w:szCs w:val="20"/>
        </w:rPr>
        <w:t>The table</w:t>
      </w:r>
      <w:r w:rsidR="00B33D68" w:rsidRPr="0059572E">
        <w:rPr>
          <w:rFonts w:asciiTheme="majorHAnsi" w:hAnsiTheme="majorHAnsi"/>
          <w:sz w:val="20"/>
          <w:szCs w:val="20"/>
        </w:rPr>
        <w:t xml:space="preserve"> illustrates the percentage of workers in three age groups across ten different industries.</w:t>
      </w:r>
    </w:p>
    <w:p w:rsidR="00B33D68" w:rsidRPr="0059572E" w:rsidRDefault="00B33D68" w:rsidP="0059572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9572E">
        <w:rPr>
          <w:rFonts w:asciiTheme="majorHAnsi" w:hAnsiTheme="majorHAnsi"/>
          <w:sz w:val="20"/>
          <w:szCs w:val="20"/>
        </w:rPr>
        <w:t>The percentage of workers in three age groups among 10 different professions is shown in the table.</w:t>
      </w:r>
    </w:p>
    <w:p w:rsidR="00DC530A" w:rsidRPr="00DC530A" w:rsidRDefault="0059572E" w:rsidP="00DC530A">
      <w:pPr>
        <w:rPr>
          <w:rFonts w:asciiTheme="majorHAnsi" w:hAnsiTheme="majorHAnsi"/>
          <w:b/>
          <w:bCs/>
          <w:sz w:val="20"/>
          <w:szCs w:val="20"/>
        </w:rPr>
      </w:pPr>
      <w:r w:rsidRPr="00DC530A">
        <w:rPr>
          <w:rFonts w:asciiTheme="majorHAnsi" w:hAnsiTheme="majorHAnsi"/>
          <w:b/>
          <w:bCs/>
          <w:sz w:val="20"/>
          <w:szCs w:val="20"/>
        </w:rPr>
        <w:t>Overview: (</w:t>
      </w:r>
      <w:r w:rsidR="00DC530A" w:rsidRPr="00DC530A">
        <w:rPr>
          <w:rFonts w:asciiTheme="majorHAnsi" w:hAnsiTheme="majorHAnsi"/>
          <w:b/>
          <w:bCs/>
          <w:sz w:val="20"/>
          <w:szCs w:val="20"/>
        </w:rPr>
        <w:t xml:space="preserve">Choose 2-4 most significant features you observe </w:t>
      </w:r>
      <w:r w:rsidR="00DC530A">
        <w:rPr>
          <w:rFonts w:asciiTheme="majorHAnsi" w:hAnsiTheme="majorHAnsi"/>
          <w:b/>
          <w:bCs/>
          <w:sz w:val="20"/>
          <w:szCs w:val="20"/>
        </w:rPr>
        <w:t>and write them in general terms.</w:t>
      </w:r>
      <w:r w:rsidR="00DC530A" w:rsidRPr="00DC530A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DC530A">
        <w:rPr>
          <w:rFonts w:asciiTheme="majorHAnsi" w:hAnsiTheme="majorHAnsi"/>
          <w:b/>
          <w:bCs/>
          <w:sz w:val="20"/>
          <w:szCs w:val="20"/>
        </w:rPr>
        <w:t xml:space="preserve">Main features are highest/lowest, increasing/decreasing trend, overall significant difference or similarities, Volatile or fluctuation situation, </w:t>
      </w:r>
      <w:proofErr w:type="gramStart"/>
      <w:r w:rsidR="00DC530A">
        <w:rPr>
          <w:rFonts w:asciiTheme="majorHAnsi" w:hAnsiTheme="majorHAnsi"/>
          <w:b/>
          <w:bCs/>
          <w:sz w:val="20"/>
          <w:szCs w:val="20"/>
        </w:rPr>
        <w:t>Any</w:t>
      </w:r>
      <w:proofErr w:type="gramEnd"/>
      <w:r w:rsidR="00DC530A">
        <w:rPr>
          <w:rFonts w:asciiTheme="majorHAnsi" w:hAnsiTheme="majorHAnsi"/>
          <w:b/>
          <w:bCs/>
          <w:sz w:val="20"/>
          <w:szCs w:val="20"/>
        </w:rPr>
        <w:t xml:space="preserve"> significant exceptions</w:t>
      </w:r>
      <w:r w:rsidRPr="00DC530A">
        <w:rPr>
          <w:rFonts w:asciiTheme="majorHAnsi" w:hAnsiTheme="majorHAnsi"/>
          <w:b/>
          <w:bCs/>
          <w:sz w:val="20"/>
          <w:szCs w:val="20"/>
        </w:rPr>
        <w:t>)</w:t>
      </w:r>
    </w:p>
    <w:p w:rsidR="00D33E84" w:rsidRDefault="009909DB" w:rsidP="00DC530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59572E">
        <w:rPr>
          <w:rFonts w:asciiTheme="majorHAnsi" w:hAnsiTheme="majorHAnsi"/>
          <w:sz w:val="20"/>
          <w:szCs w:val="20"/>
        </w:rPr>
        <w:t>Overall, the manufacturing industry employs the most people, while the accounting sector has the lowest employment rate. However, the law gives equal opportunities to all age groups.</w:t>
      </w:r>
      <w:r w:rsidR="00D33E84" w:rsidRPr="0059572E">
        <w:rPr>
          <w:rFonts w:asciiTheme="majorHAnsi" w:hAnsiTheme="majorHAnsi"/>
          <w:sz w:val="20"/>
          <w:szCs w:val="20"/>
        </w:rPr>
        <w:t xml:space="preserve"> </w:t>
      </w:r>
    </w:p>
    <w:p w:rsidR="0059572E" w:rsidRPr="0059572E" w:rsidRDefault="0059572E" w:rsidP="00DC530A">
      <w:pPr>
        <w:pStyle w:val="ListParagraph"/>
        <w:spacing w:line="240" w:lineRule="auto"/>
        <w:rPr>
          <w:rFonts w:asciiTheme="majorHAnsi" w:hAnsiTheme="majorHAnsi"/>
          <w:sz w:val="20"/>
          <w:szCs w:val="20"/>
        </w:rPr>
      </w:pPr>
    </w:p>
    <w:p w:rsidR="00F77B2B" w:rsidRDefault="00F12AA9" w:rsidP="00DC530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59572E">
        <w:rPr>
          <w:rFonts w:asciiTheme="majorHAnsi" w:hAnsiTheme="majorHAnsi"/>
          <w:sz w:val="20"/>
          <w:szCs w:val="20"/>
        </w:rPr>
        <w:t xml:space="preserve">Generally, the manufacturing industry employs the vast majority of people, while accounting has the lowest employment rate. Young people choose retail over manufacturing, whereas the oldest age </w:t>
      </w:r>
      <w:r w:rsidR="00755E97" w:rsidRPr="0059572E">
        <w:rPr>
          <w:rFonts w:asciiTheme="majorHAnsi" w:hAnsiTheme="majorHAnsi"/>
          <w:sz w:val="20"/>
          <w:szCs w:val="20"/>
        </w:rPr>
        <w:t>group works</w:t>
      </w:r>
      <w:r w:rsidRPr="0059572E">
        <w:rPr>
          <w:rFonts w:asciiTheme="majorHAnsi" w:hAnsiTheme="majorHAnsi"/>
          <w:sz w:val="20"/>
          <w:szCs w:val="20"/>
        </w:rPr>
        <w:t xml:space="preserve"> mainly in manufacturing.</w:t>
      </w:r>
    </w:p>
    <w:p w:rsidR="00DC530A" w:rsidRPr="00DC530A" w:rsidRDefault="00DC530A" w:rsidP="00DC530A">
      <w:pPr>
        <w:pStyle w:val="ListParagraph"/>
        <w:spacing w:line="240" w:lineRule="auto"/>
        <w:rPr>
          <w:rFonts w:asciiTheme="majorHAnsi" w:hAnsiTheme="majorHAnsi"/>
          <w:sz w:val="20"/>
          <w:szCs w:val="20"/>
        </w:rPr>
      </w:pPr>
    </w:p>
    <w:p w:rsidR="00DC530A" w:rsidRPr="00DC530A" w:rsidRDefault="00DC530A" w:rsidP="00DC530A">
      <w:pPr>
        <w:pStyle w:val="ListParagraph"/>
        <w:spacing w:line="240" w:lineRule="auto"/>
        <w:rPr>
          <w:rFonts w:asciiTheme="majorHAnsi" w:hAnsiTheme="majorHAnsi"/>
          <w:sz w:val="20"/>
          <w:szCs w:val="20"/>
        </w:rPr>
      </w:pPr>
    </w:p>
    <w:p w:rsidR="00F77B2B" w:rsidRDefault="00F12AA9" w:rsidP="00DC530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59572E">
        <w:rPr>
          <w:rFonts w:asciiTheme="majorHAnsi" w:hAnsiTheme="majorHAnsi"/>
          <w:sz w:val="20"/>
          <w:szCs w:val="20"/>
        </w:rPr>
        <w:t xml:space="preserve">As it is presented, </w:t>
      </w:r>
      <w:r w:rsidR="00F77B2B" w:rsidRPr="0059572E">
        <w:rPr>
          <w:rFonts w:asciiTheme="majorHAnsi" w:hAnsiTheme="majorHAnsi"/>
          <w:sz w:val="20"/>
          <w:szCs w:val="20"/>
        </w:rPr>
        <w:t>the percentage of people entering the manufacturing, agricultural, and local government sectors rises with age, although this trend is opposite in the retail and other sectors.</w:t>
      </w:r>
    </w:p>
    <w:p w:rsidR="0059572E" w:rsidRPr="0059572E" w:rsidRDefault="0059572E" w:rsidP="00DC530A">
      <w:pPr>
        <w:pStyle w:val="ListParagraph"/>
        <w:spacing w:line="240" w:lineRule="auto"/>
        <w:rPr>
          <w:rFonts w:asciiTheme="majorHAnsi" w:hAnsiTheme="majorHAnsi"/>
          <w:sz w:val="20"/>
          <w:szCs w:val="20"/>
        </w:rPr>
      </w:pPr>
    </w:p>
    <w:p w:rsidR="0059572E" w:rsidRPr="0059572E" w:rsidRDefault="0059572E" w:rsidP="00DC530A">
      <w:pPr>
        <w:pStyle w:val="ListParagraph"/>
        <w:spacing w:line="240" w:lineRule="auto"/>
        <w:rPr>
          <w:rFonts w:asciiTheme="majorHAnsi" w:hAnsiTheme="majorHAnsi"/>
          <w:sz w:val="20"/>
          <w:szCs w:val="20"/>
        </w:rPr>
      </w:pPr>
    </w:p>
    <w:p w:rsidR="00F77B2B" w:rsidRDefault="00F77B2B" w:rsidP="00DC530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59572E">
        <w:rPr>
          <w:rFonts w:asciiTheme="majorHAnsi" w:hAnsiTheme="majorHAnsi"/>
          <w:sz w:val="20"/>
          <w:szCs w:val="20"/>
        </w:rPr>
        <w:t>Overall, the manufacturing industry employs the most people, while the accounting sector has the lowest employment rate. However</w:t>
      </w:r>
      <w:r w:rsidR="00520DC3" w:rsidRPr="0059572E">
        <w:rPr>
          <w:rFonts w:asciiTheme="majorHAnsi" w:hAnsiTheme="majorHAnsi"/>
          <w:sz w:val="20"/>
          <w:szCs w:val="20"/>
        </w:rPr>
        <w:t>, the percentage of people entering the manufacturing, agricultural, and local government sectors rises with age, although this trend is opposite in the retail and other sectors.</w:t>
      </w:r>
    </w:p>
    <w:p w:rsidR="009A0411" w:rsidRDefault="009A0411" w:rsidP="009A0411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9A0411" w:rsidRPr="009A0411" w:rsidRDefault="009A0411" w:rsidP="009A0411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F77B2B" w:rsidRPr="00DC530A" w:rsidRDefault="0059572E" w:rsidP="009909DB">
      <w:pPr>
        <w:rPr>
          <w:rFonts w:asciiTheme="majorHAnsi" w:hAnsiTheme="majorHAnsi"/>
          <w:b/>
          <w:bCs/>
          <w:sz w:val="20"/>
          <w:szCs w:val="20"/>
        </w:rPr>
      </w:pPr>
      <w:r w:rsidRPr="00DC530A">
        <w:rPr>
          <w:rFonts w:asciiTheme="majorHAnsi" w:hAnsiTheme="majorHAnsi"/>
          <w:b/>
          <w:bCs/>
          <w:sz w:val="20"/>
          <w:szCs w:val="20"/>
        </w:rPr>
        <w:t>Body:</w:t>
      </w:r>
      <w:r w:rsidR="00DC530A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E44F61">
        <w:rPr>
          <w:rFonts w:asciiTheme="majorHAnsi" w:hAnsiTheme="majorHAnsi"/>
          <w:b/>
          <w:bCs/>
          <w:sz w:val="20"/>
          <w:szCs w:val="20"/>
        </w:rPr>
        <w:t>(</w:t>
      </w:r>
      <w:r w:rsidR="00E44F61" w:rsidRPr="00E44F61">
        <w:rPr>
          <w:rFonts w:asciiTheme="majorHAnsi" w:hAnsiTheme="majorHAnsi"/>
          <w:b/>
          <w:bCs/>
          <w:sz w:val="20"/>
          <w:szCs w:val="20"/>
        </w:rPr>
        <w:t>explain features and compare them in the</w:t>
      </w:r>
      <w:r w:rsidR="00E44F61">
        <w:rPr>
          <w:rFonts w:asciiTheme="majorHAnsi" w:hAnsiTheme="majorHAnsi"/>
          <w:b/>
          <w:bCs/>
          <w:sz w:val="20"/>
          <w:szCs w:val="20"/>
        </w:rPr>
        <w:t xml:space="preserve"> body paragraphs and group </w:t>
      </w:r>
      <w:r w:rsidR="00E44F61" w:rsidRPr="00E44F61">
        <w:rPr>
          <w:rFonts w:asciiTheme="majorHAnsi" w:hAnsiTheme="majorHAnsi"/>
          <w:b/>
          <w:bCs/>
          <w:sz w:val="20"/>
          <w:szCs w:val="20"/>
        </w:rPr>
        <w:t>data by some feature</w:t>
      </w:r>
      <w:r w:rsidR="00E44F61">
        <w:rPr>
          <w:rFonts w:asciiTheme="majorHAnsi" w:hAnsiTheme="majorHAnsi"/>
          <w:b/>
          <w:bCs/>
          <w:sz w:val="20"/>
          <w:szCs w:val="20"/>
        </w:rPr>
        <w:t>.</w:t>
      </w:r>
      <w:r w:rsidR="00E44F61" w:rsidRPr="00E44F61">
        <w:t xml:space="preserve"> </w:t>
      </w:r>
      <w:r w:rsidR="00E44F61" w:rsidRPr="00E44F61">
        <w:rPr>
          <w:rFonts w:asciiTheme="majorHAnsi" w:hAnsiTheme="majorHAnsi"/>
          <w:b/>
          <w:bCs/>
          <w:sz w:val="20"/>
          <w:szCs w:val="20"/>
        </w:rPr>
        <w:t>Be careful not to report everything and don't report every single figure</w:t>
      </w:r>
      <w:r w:rsidR="00E44F61">
        <w:rPr>
          <w:rFonts w:asciiTheme="majorHAnsi" w:hAnsiTheme="majorHAnsi"/>
          <w:b/>
          <w:bCs/>
          <w:sz w:val="20"/>
          <w:szCs w:val="20"/>
        </w:rPr>
        <w:t>)</w:t>
      </w:r>
    </w:p>
    <w:p w:rsidR="00600DDD" w:rsidRDefault="00600DDD" w:rsidP="0059572E">
      <w:pPr>
        <w:pStyle w:val="ListParagraph"/>
        <w:numPr>
          <w:ilvl w:val="0"/>
          <w:numId w:val="3"/>
        </w:numPr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</w:pPr>
      <w:r w:rsidRPr="0059572E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The table clearly illustrates that manufacturing has experienced the highest growth from the youngest to the oldest age groups, whereas agriculture has modest growth, accounting for 23% and 9% of the 46–64 age group, respectively. Additionally, with the rise in ages, there is also a modest increase in the local government sector, which hires 18% of the oldest age category</w:t>
      </w:r>
      <w:r w:rsidR="00166E34" w:rsidRPr="0059572E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166E34" w:rsidRPr="0059572E">
        <w:rPr>
          <w:rFonts w:asciiTheme="majorHAnsi" w:hAnsiTheme="majorHAnsi"/>
          <w:sz w:val="20"/>
          <w:szCs w:val="20"/>
        </w:rPr>
        <w:t>and</w:t>
      </w:r>
      <w:proofErr w:type="spellEnd"/>
      <w:r w:rsidR="00166E34" w:rsidRPr="0059572E">
        <w:rPr>
          <w:rFonts w:asciiTheme="majorHAnsi" w:hAnsiTheme="majorHAnsi"/>
          <w:sz w:val="20"/>
          <w:szCs w:val="20"/>
        </w:rPr>
        <w:t xml:space="preserve"> education exhibits a similar pattern with 12% of those aged 25 to 65. </w:t>
      </w:r>
      <w:r w:rsidR="004C7A74" w:rsidRPr="0059572E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All age ranges in the law area have the same proportion, which is 4%.</w:t>
      </w:r>
    </w:p>
    <w:p w:rsidR="0059572E" w:rsidRPr="0059572E" w:rsidRDefault="0059572E" w:rsidP="0059572E">
      <w:pPr>
        <w:pStyle w:val="ListParagraph"/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</w:pPr>
    </w:p>
    <w:p w:rsidR="00C46F78" w:rsidRPr="0059572E" w:rsidRDefault="00A74CE7" w:rsidP="0059572E">
      <w:pPr>
        <w:pStyle w:val="ListParagraph"/>
        <w:numPr>
          <w:ilvl w:val="0"/>
          <w:numId w:val="3"/>
        </w:numPr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</w:pPr>
      <w:r w:rsidRPr="0059572E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By contrast, retail and other industries exhibit a downward trend, and the employment rate declines from 23% to 7% and from 21% to 9% from the 18–25 to the 46–64 age categories, respectively.</w:t>
      </w:r>
      <w:r w:rsidR="00166E34" w:rsidRPr="0059572E">
        <w:rPr>
          <w:rFonts w:asciiTheme="majorHAnsi" w:hAnsiTheme="majorHAnsi"/>
          <w:sz w:val="20"/>
          <w:szCs w:val="20"/>
        </w:rPr>
        <w:t xml:space="preserve"> </w:t>
      </w:r>
      <w:r w:rsidR="00166E34" w:rsidRPr="0059572E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However, statistics reveal that the middle-aged generation is more interested in the health and catering sectors, with 15% for health and 8% for catering.</w:t>
      </w:r>
      <w:r w:rsidR="00B33D68" w:rsidRPr="0059572E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 xml:space="preserve"> Finally, the least favorite profession is accountancy at nearly 3% among all ages.</w:t>
      </w:r>
    </w:p>
    <w:p w:rsidR="00906331" w:rsidRPr="00B33D68" w:rsidRDefault="00906331" w:rsidP="009909DB">
      <w:pPr>
        <w:rPr>
          <w:rFonts w:asciiTheme="majorHAnsi" w:hAnsiTheme="majorHAnsi"/>
          <w:sz w:val="20"/>
          <w:szCs w:val="20"/>
        </w:rPr>
      </w:pPr>
    </w:p>
    <w:p w:rsidR="00206BC7" w:rsidRPr="00B33D68" w:rsidRDefault="009A0411" w:rsidP="009909D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Complete Task:</w:t>
      </w:r>
    </w:p>
    <w:p w:rsidR="00CF1863" w:rsidRPr="00B33D68" w:rsidRDefault="00CF1863" w:rsidP="00CF1863">
      <w:pPr>
        <w:rPr>
          <w:rFonts w:asciiTheme="majorHAnsi" w:hAnsiTheme="majorHAnsi"/>
          <w:sz w:val="20"/>
          <w:szCs w:val="20"/>
        </w:rPr>
      </w:pPr>
      <w:r w:rsidRPr="00B33D68">
        <w:rPr>
          <w:rFonts w:asciiTheme="majorHAnsi" w:hAnsiTheme="majorHAnsi"/>
          <w:sz w:val="20"/>
          <w:szCs w:val="20"/>
        </w:rPr>
        <w:t>The given table provides data on the percentage of workers among three age groups in 10 different sectors.</w:t>
      </w:r>
    </w:p>
    <w:p w:rsidR="00CF1863" w:rsidRPr="00B33D68" w:rsidRDefault="00CF1863" w:rsidP="00CF1863">
      <w:pPr>
        <w:rPr>
          <w:rFonts w:asciiTheme="majorHAnsi" w:hAnsiTheme="majorHAnsi"/>
          <w:sz w:val="20"/>
          <w:szCs w:val="20"/>
        </w:rPr>
      </w:pPr>
      <w:r w:rsidRPr="00B33D68">
        <w:rPr>
          <w:rFonts w:asciiTheme="majorHAnsi" w:hAnsiTheme="majorHAnsi"/>
          <w:sz w:val="20"/>
          <w:szCs w:val="20"/>
        </w:rPr>
        <w:t xml:space="preserve">Overall, the manufacturing industry employs the most people, while the accounting sector has the lowest employment rate. However, the law gives equal opportunities to all age groups. </w:t>
      </w:r>
    </w:p>
    <w:p w:rsidR="00B33D68" w:rsidRPr="00B33D68" w:rsidRDefault="00B33D68" w:rsidP="00B33D68">
      <w:pPr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</w:pPr>
      <w:r w:rsidRPr="00B33D6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The table clearly illustrates that manufacturing has experienced the highest growth from the youngest to the oldest age groups, whereas agriculture has modest growth, accounting for 23% and 9% of the 46–64 age group, respectively. Additionally, with the rise in ages, there is also a modest increase in the local government sector, which hires 18% of the oldest age category</w:t>
      </w:r>
      <w:r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 xml:space="preserve"> and</w:t>
      </w:r>
      <w:r w:rsidRPr="00B33D68">
        <w:rPr>
          <w:rFonts w:asciiTheme="majorHAnsi" w:hAnsiTheme="majorHAnsi"/>
          <w:sz w:val="20"/>
          <w:szCs w:val="20"/>
        </w:rPr>
        <w:t xml:space="preserve"> education exhibits 12%. </w:t>
      </w:r>
      <w:r w:rsidRPr="00B33D6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All age ranges in the law area have the same proportion, which is 4%.</w:t>
      </w:r>
    </w:p>
    <w:p w:rsidR="00B33D68" w:rsidRPr="00B33D68" w:rsidRDefault="00B33D68" w:rsidP="00B33D68">
      <w:pPr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</w:pPr>
      <w:r w:rsidRPr="00B33D6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By contr</w:t>
      </w:r>
      <w:r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ast, retail and other fields</w:t>
      </w:r>
      <w:r w:rsidRPr="00B33D6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 xml:space="preserve"> exhibit a downward trend, and the employment rate declines from 23% to 7% and from 21% to 9% from the 18–25 to the 46–64 age categories, respectively.</w:t>
      </w:r>
      <w:r w:rsidRPr="00B33D68">
        <w:rPr>
          <w:rFonts w:asciiTheme="majorHAnsi" w:hAnsiTheme="majorHAnsi"/>
          <w:sz w:val="20"/>
          <w:szCs w:val="20"/>
        </w:rPr>
        <w:t xml:space="preserve"> </w:t>
      </w:r>
      <w:r w:rsidRPr="00B33D6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 xml:space="preserve">However, statistics reveal that the middle-aged generation is more interested in the health and catering sectors, with 15% for health and 8% for catering. Finally, the least favorite </w:t>
      </w:r>
      <w:proofErr w:type="gramStart"/>
      <w:r w:rsidRPr="00B33D6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>profession</w:t>
      </w:r>
      <w:proofErr w:type="gramEnd"/>
      <w:r w:rsidRPr="00B33D68">
        <w:rPr>
          <w:rFonts w:asciiTheme="majorHAnsi" w:hAnsiTheme="majorHAnsi" w:cs="Helvetica"/>
          <w:color w:val="000000"/>
          <w:sz w:val="20"/>
          <w:szCs w:val="20"/>
          <w:shd w:val="clear" w:color="auto" w:fill="FFFFFF"/>
        </w:rPr>
        <w:t xml:space="preserve"> is accountancy at nearly 3% among all ages.</w:t>
      </w:r>
    </w:p>
    <w:p w:rsidR="00CF1863" w:rsidRPr="00B33D68" w:rsidRDefault="00CF1863" w:rsidP="00CF1863">
      <w:pPr>
        <w:rPr>
          <w:rFonts w:asciiTheme="majorHAnsi" w:hAnsiTheme="majorHAnsi"/>
          <w:sz w:val="20"/>
          <w:szCs w:val="20"/>
        </w:rPr>
      </w:pPr>
    </w:p>
    <w:p w:rsidR="00CF1863" w:rsidRPr="00B33D68" w:rsidRDefault="00CF1863" w:rsidP="00CF1863">
      <w:pPr>
        <w:rPr>
          <w:rFonts w:asciiTheme="majorHAnsi" w:hAnsiTheme="majorHAnsi"/>
          <w:sz w:val="20"/>
          <w:szCs w:val="20"/>
        </w:rPr>
      </w:pPr>
    </w:p>
    <w:p w:rsidR="00CF1863" w:rsidRPr="00B33D68" w:rsidRDefault="00CF1863" w:rsidP="00CF1863">
      <w:pPr>
        <w:rPr>
          <w:rFonts w:asciiTheme="majorHAnsi" w:hAnsiTheme="majorHAnsi"/>
          <w:sz w:val="20"/>
          <w:szCs w:val="20"/>
        </w:rPr>
      </w:pPr>
    </w:p>
    <w:p w:rsidR="00CF1863" w:rsidRPr="00B33D68" w:rsidRDefault="00CF1863" w:rsidP="009909DB">
      <w:pPr>
        <w:rPr>
          <w:rFonts w:asciiTheme="majorHAnsi" w:hAnsiTheme="majorHAnsi"/>
          <w:sz w:val="20"/>
          <w:szCs w:val="20"/>
        </w:rPr>
      </w:pPr>
    </w:p>
    <w:p w:rsidR="00363118" w:rsidRPr="00B33D68" w:rsidRDefault="00363118" w:rsidP="009909DB">
      <w:pPr>
        <w:rPr>
          <w:rFonts w:asciiTheme="majorHAnsi" w:hAnsiTheme="majorHAnsi"/>
          <w:sz w:val="20"/>
          <w:szCs w:val="20"/>
        </w:rPr>
      </w:pPr>
    </w:p>
    <w:sectPr w:rsidR="00363118" w:rsidRPr="00B33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745D"/>
    <w:multiLevelType w:val="hybridMultilevel"/>
    <w:tmpl w:val="A97ED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10823"/>
    <w:multiLevelType w:val="hybridMultilevel"/>
    <w:tmpl w:val="9FF88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53A23"/>
    <w:multiLevelType w:val="hybridMultilevel"/>
    <w:tmpl w:val="3E2C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73"/>
    <w:rsid w:val="00077054"/>
    <w:rsid w:val="00166E34"/>
    <w:rsid w:val="00206BC7"/>
    <w:rsid w:val="002C3C67"/>
    <w:rsid w:val="00363118"/>
    <w:rsid w:val="003A2B7A"/>
    <w:rsid w:val="004074A8"/>
    <w:rsid w:val="0043444D"/>
    <w:rsid w:val="004C7A74"/>
    <w:rsid w:val="00520DC3"/>
    <w:rsid w:val="0059572E"/>
    <w:rsid w:val="00600DDD"/>
    <w:rsid w:val="0070759E"/>
    <w:rsid w:val="00725773"/>
    <w:rsid w:val="00755E97"/>
    <w:rsid w:val="00784BA7"/>
    <w:rsid w:val="00906331"/>
    <w:rsid w:val="009909DB"/>
    <w:rsid w:val="009A0411"/>
    <w:rsid w:val="009B2775"/>
    <w:rsid w:val="00A64CB6"/>
    <w:rsid w:val="00A74CE7"/>
    <w:rsid w:val="00AF76A0"/>
    <w:rsid w:val="00B134CE"/>
    <w:rsid w:val="00B33D68"/>
    <w:rsid w:val="00B439AA"/>
    <w:rsid w:val="00C1259D"/>
    <w:rsid w:val="00C46F78"/>
    <w:rsid w:val="00CF1863"/>
    <w:rsid w:val="00D33E84"/>
    <w:rsid w:val="00DC530A"/>
    <w:rsid w:val="00E44F61"/>
    <w:rsid w:val="00F12AA9"/>
    <w:rsid w:val="00F7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Shahzad Asif</dc:creator>
  <cp:lastModifiedBy>Muhammad Shahzad Asif</cp:lastModifiedBy>
  <cp:revision>2</cp:revision>
  <dcterms:created xsi:type="dcterms:W3CDTF">2023-12-21T11:04:00Z</dcterms:created>
  <dcterms:modified xsi:type="dcterms:W3CDTF">2023-12-21T11:04:00Z</dcterms:modified>
</cp:coreProperties>
</file>