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Proposta di Tesi di Dottorato</w:t>
      </w:r>
    </w:p>
    <w:p>
      <w:pPr>
        <w:jc w:val="center"/>
      </w:pPr>
      <w:r>
        <w:rPr>
          <w:b/>
          <w:sz w:val="26"/>
        </w:rPr>
        <w:t>Sistemi informativi di supporto alla direzione dell'azienda pubblica locale:</w:t>
        <w:br/>
        <w:t>classificazione, valutazione e progettazione</w:t>
      </w:r>
    </w:p>
    <w:p>
      <w:pPr>
        <w:jc w:val="center"/>
      </w:pPr>
      <w:r>
        <w:rPr>
          <w:sz w:val="20"/>
        </w:rPr>
        <w:t>Enrico Quaglia — Ciclo XXXIX</w:t>
        <w:br/>
        <w:t>Curriculum Management and Security — SECS-P/07</w:t>
        <w:br/>
        <w:t>Supervisor: Prof.ssa R.P. Dameri — Co-supervisor: Prof.ssa E. Bonollo</w:t>
        <w:br/>
        <w:t>Versione 10 — 15 aprile 2026</w:t>
      </w:r>
    </w:p>
    <w:p>
      <w:pPr>
        <w:jc w:val="center"/>
      </w:pPr>
      <w:r>
        <w:t>————————————————————————————————————————</w:t>
      </w:r>
    </w:p>
    <w:p>
      <w:pPr>
        <w:spacing w:before="360" w:after="160"/>
      </w:pPr>
      <w:r>
        <w:rPr>
          <w:b/>
          <w:sz w:val="28"/>
        </w:rPr>
        <w:t>1. Oggetto e delimitazione della ricerca</w:t>
      </w:r>
    </w:p>
    <w:p>
      <w:pPr>
        <w:jc w:val="both"/>
      </w:pPr>
      <w:r>
        <w:rPr>
          <w:sz w:val="22"/>
        </w:rPr>
        <w:t xml:space="preserve">Le amministrazioni pubbliche locali producono, gestiscono e consumano un'ampia quantità di informazione. Non tutta questa informazione ha natura direzionale. Per delimitare l'oggetto della ricerca è necessario distinguere, all'interno del sistema informativo complessivo dell'ente, tre livelli progressivamente più ristretti. La distinzione proposta riprende il principio di stratificazione dei processi di pianificazione e controllo formulato da Anthony (1965) — che distingue pianificazione strategica, controllo direzionale e controllo operativo come processi con caratteristiche, attori e informazioni qualitativamente diversi — e lo applica ai sistemi informativi dell'ente locale, identificando tre livelli progressivamente più ristretti in base alla natura dell'informazione prodotta e alla sua destinazione d'uso: il Livello 1 comprende l'insieme dei sistemi informativi dell'ente, inclusi quelli transazionali e operativi; il Livello 2 restringe il perimetro al sottoinsieme concepito per supportare le decisioni direzionali (management control nel senso di Anthony 1965, p. 17); il Livello 3 identifica il sottoinsieme ulteriore che lo fa attraverso sistemi strutturati di indicatori di performance — categoria la cui centralità nella PA riflette la dottrina NPM della misurazione esplicita come strumento di governo (Hood 1991, pp. 4–5; Pollitt &amp; Bouckaert 2011, pp. 10, 107–109).</w:t>
      </w:r>
    </w:p>
    <w:p>
      <w:pPr>
        <w:spacing w:before="240" w:after="80"/>
      </w:pPr>
      <w:r>
        <w:rPr>
          <w:b/>
          <w:sz w:val="24"/>
        </w:rPr>
        <w:t>1.1 Tre livelli del sistema informativo dell'ente</w:t>
      </w:r>
    </w:p>
    <w:p>
      <w:pPr>
        <w:jc w:val="both"/>
      </w:pPr>
      <w:r>
        <w:rPr>
          <w:sz w:val="22"/>
        </w:rPr>
        <w:t xml:space="preserve">Livello 1 — sistema informativo dell'ente nel suo complesso. Include tutto ciò che produce, elabora o archivia dati: protocollo informatico, ERP, sistemi di erogazione servizi (SUAP, SUE, Anagrafe), portali CRM/URP, geoportali, portali open data, piattaforme di partecipazione, sistemi di contabilità finanziaria ed economico-patrimoniale, datawarehouse, applicazioni verticali. Perimetro che eccede l'ambito della presente ricerca.</w:t>
      </w:r>
    </w:p>
    <w:p>
      <w:pPr>
        <w:jc w:val="both"/>
      </w:pPr>
      <w:r>
        <w:rPr>
          <w:sz w:val="22"/>
        </w:rPr>
        <w:t xml:space="preserve">Livello 2 — sistema informativo manageriale. Sottoinsieme del precedente concepito per supportare le decisioni direzionali e/o il ciclo di programmazione, controllo e rendicontazione dell'ente, indipendentemente dal grado in cui questa funzione sia poi effettivamente esercitata. La distanza fra funzione intenzionale e funzione esercitata è uno dei problemi empirici di questa ricerca. Esclude gli strumenti puramente transazionali, di pubblicazione senza elaborazione, di business intelligence ad hoc non istituzionalizzati e di partecipazione politica.</w:t>
      </w:r>
    </w:p>
    <w:p>
      <w:pPr>
        <w:jc w:val="both"/>
      </w:pPr>
      <w:r>
        <w:rPr>
          <w:sz w:val="22"/>
        </w:rPr>
        <w:t xml:space="preserve">Livello 3 — sistemi informativi manageriali basati su sistemi strutturati di indicatori (oggetto della tesi). Sottoinsieme del sistema informativo manageriale che produce una rappresentazione istituzionalizzata dell'ente o del territorio amministrato attraverso un sistema strutturato di indicatori di performance, destinata a supportare decisioni direzionali e accountability verso stakeholder interni ed esterni. L'enfasi sugli indicatori di performance come infrastruttura informativa della PA è una delle dottrine costitutive del New Public Management (Hood 1991, pp. 4–5: "explicit standards and measures of performance"). All'interno di questa categoria ricadono diverse tipologie di strumenti; la presente ricerca ne seleziona due — le urban dashboard e i sistemi di controllo e misurazione delle performance — per le ragioni argomentate al §2.1.</w:t>
      </w:r>
    </w:p>
    <w:p>
      <w:pPr>
        <w:spacing w:before="240" w:after="80"/>
      </w:pPr>
      <w:r>
        <w:rPr>
          <w:b/>
          <w:sz w:val="24"/>
        </w:rPr>
        <w:t>1.2 Due famiglie di strumenti entro il perimetro</w:t>
      </w:r>
    </w:p>
    <w:p>
      <w:pPr>
        <w:jc w:val="both"/>
      </w:pPr>
      <w:r>
        <w:rPr>
          <w:sz w:val="22"/>
        </w:rPr>
        <w:t xml:space="preserve">All'interno del Livello 3, la presente ricerca studia due famiglie di strumenti con origini disciplinari diverse che intervengono, con gradi di strutturazione e ancoraggio istituzionale molto diversi, nel campo della rappresentazione della PA locale attraverso indicatori. L'una è radicata nella tradizione smart city e degli urban studies (Kitchin, Lauriault &amp; McArdle 2015; Mattern 2015), l'altra nella ragioneria pubblica e nel public management accounting (Borgonovi 2020; Bouckaert &amp; Halligan 2008; Van Dooren, Bouckaert &amp; Halligan 2015). Questa categoria-ombrello non coincide con il controllo di gestione in senso stretto: i sistemi del Cap. 4 vi rientrano pienamente come sistemi di controllo di gestione; le urban dashboard dei Capp. 2–3 vi si collocano in quanto dichiarano funzione di rappresentazione strutturata della città attraverso indicatori — ma il grado in cui questa dichiarazione si traduca in un sistema effettivamente strutturato è oggetto dell'indagine empirica dei Capp. 2–3. La distinzione fra le due famiglie si articola come nella tabella seguente.</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sz w:val="18"/>
              </w:rPr>
            </w:r>
          </w:p>
        </w:tc>
        <w:tc>
          <w:tcPr>
            <w:tcW w:type="dxa" w:w="3135"/>
          </w:tcPr>
          <w:p>
            <w:r>
              <w:rPr>
                <w:b/>
                <w:sz w:val="18"/>
              </w:rPr>
              <w:t>Urban dashboard</w:t>
            </w:r>
          </w:p>
        </w:tc>
        <w:tc>
          <w:tcPr>
            <w:tcW w:type="dxa" w:w="3135"/>
          </w:tcPr>
          <w:p>
            <w:r>
              <w:rPr>
                <w:b/>
                <w:sz w:val="18"/>
              </w:rPr>
              <w:t>Sistemi di controllo e misurazione delle performance</w:t>
            </w:r>
          </w:p>
        </w:tc>
      </w:tr>
      <w:tr>
        <w:tc>
          <w:tcPr>
            <w:tcW w:type="dxa" w:w="3135"/>
          </w:tcPr>
          <w:p>
            <w:r>
              <w:rPr>
                <w:b/>
                <w:sz w:val="18"/>
              </w:rPr>
              <w:t>Radice disciplinare</w:t>
            </w:r>
          </w:p>
        </w:tc>
        <w:tc>
          <w:tcPr>
            <w:tcW w:type="dxa" w:w="3135"/>
          </w:tcPr>
          <w:p>
            <w:r>
              <w:rPr>
                <w:sz w:val="18"/>
              </w:rPr>
              <w:t>Smart city, digital urban studies, ICT</w:t>
            </w:r>
          </w:p>
        </w:tc>
        <w:tc>
          <w:tcPr>
            <w:tcW w:type="dxa" w:w="3135"/>
          </w:tcPr>
          <w:p>
            <w:r>
              <w:rPr>
                <w:sz w:val="18"/>
              </w:rPr>
              <w:t>Ragioneria pubblica, public management, riforma amministrativa</w:t>
            </w:r>
          </w:p>
        </w:tc>
      </w:tr>
      <w:tr>
        <w:tc>
          <w:tcPr>
            <w:tcW w:type="dxa" w:w="3135"/>
          </w:tcPr>
          <w:p>
            <w:r>
              <w:rPr>
                <w:b/>
                <w:sz w:val="18"/>
              </w:rPr>
              <w:t>Funzione dichiarata</w:t>
            </w:r>
          </w:p>
        </w:tc>
        <w:tc>
          <w:tcPr>
            <w:tcW w:type="dxa" w:w="3135"/>
          </w:tcPr>
          <w:p>
            <w:r>
              <w:rPr>
                <w:sz w:val="18"/>
              </w:rPr>
              <w:t>Visualizzazione sintetica, comunicazione, supporto al processo decisionale</w:t>
            </w:r>
          </w:p>
        </w:tc>
        <w:tc>
          <w:tcPr>
            <w:tcW w:type="dxa" w:w="3135"/>
          </w:tcPr>
          <w:p>
            <w:r>
              <w:rPr>
                <w:sz w:val="18"/>
              </w:rPr>
              <w:t>Programmazione, monitoraggio, controllo, valutazione della performance</w:t>
            </w:r>
          </w:p>
        </w:tc>
      </w:tr>
      <w:tr>
        <w:tc>
          <w:tcPr>
            <w:tcW w:type="dxa" w:w="3135"/>
          </w:tcPr>
          <w:p>
            <w:r>
              <w:rPr>
                <w:b/>
                <w:sz w:val="18"/>
              </w:rPr>
              <w:t>Ancoraggio al ciclo amministrativo</w:t>
            </w:r>
          </w:p>
        </w:tc>
        <w:tc>
          <w:tcPr>
            <w:tcW w:type="dxa" w:w="3135"/>
          </w:tcPr>
          <w:p>
            <w:r>
              <w:rPr>
                <w:sz w:val="18"/>
              </w:rPr>
              <w:t>Tipicamente debole o assente</w:t>
            </w:r>
          </w:p>
        </w:tc>
        <w:tc>
          <w:tcPr>
            <w:tcW w:type="dxa" w:w="3135"/>
          </w:tcPr>
          <w:p>
            <w:r>
              <w:rPr>
                <w:sz w:val="18"/>
              </w:rPr>
              <w:t>Istituzionalizzato (Piano della Performance, DUP, SMVP)</w:t>
            </w:r>
          </w:p>
        </w:tc>
      </w:tr>
      <w:tr>
        <w:tc>
          <w:tcPr>
            <w:tcW w:type="dxa" w:w="3135"/>
          </w:tcPr>
          <w:p>
            <w:r>
              <w:rPr>
                <w:b/>
                <w:sz w:val="18"/>
              </w:rPr>
              <w:t>Utenza dichiarata</w:t>
            </w:r>
          </w:p>
        </w:tc>
        <w:tc>
          <w:tcPr>
            <w:tcW w:type="dxa" w:w="3135"/>
          </w:tcPr>
          <w:p>
            <w:r>
              <w:t>Decisori pubblici, cittadini, operatori economici e ricercatori</w:t>
            </w:r>
          </w:p>
        </w:tc>
        <w:tc>
          <w:tcPr>
            <w:tcW w:type="dxa" w:w="3135"/>
          </w:tcPr>
          <w:p>
            <w:r>
              <w:rPr>
                <w:sz w:val="18"/>
              </w:rPr>
              <w:t>Prevalentemente interna (vertice politico, dirigenza, OIV, organi di controllo)</w:t>
            </w:r>
          </w:p>
        </w:tc>
      </w:tr>
      <w:tr>
        <w:tc>
          <w:tcPr>
            <w:tcW w:type="dxa" w:w="3135"/>
          </w:tcPr>
          <w:p>
            <w:r>
              <w:rPr>
                <w:b/>
                <w:sz w:val="18"/>
              </w:rPr>
              <w:t>Quadro normativo</w:t>
            </w:r>
          </w:p>
        </w:tc>
        <w:tc>
          <w:tcPr>
            <w:tcW w:type="dxa" w:w="3135"/>
          </w:tcPr>
          <w:p>
            <w:r>
              <w:rPr>
                <w:sz w:val="18"/>
              </w:rPr>
              <w:t>Non regolato</w:t>
            </w:r>
          </w:p>
        </w:tc>
        <w:tc>
          <w:tcPr>
            <w:tcW w:type="dxa" w:w="3135"/>
          </w:tcPr>
          <w:p>
            <w:r>
              <w:rPr>
                <w:sz w:val="18"/>
              </w:rPr>
              <w:t>D.lgs. 150/2009, D.lgs. 118/2011, D.lgs. 33/2013</w:t>
            </w:r>
          </w:p>
        </w:tc>
      </w:tr>
      <w:tr>
        <w:tc>
          <w:tcPr>
            <w:tcW w:type="dxa" w:w="3135"/>
          </w:tcPr>
          <w:p>
            <w:r>
              <w:rPr>
                <w:b/>
                <w:sz w:val="18"/>
              </w:rPr>
              <w:t>Tradizione di ricerca</w:t>
            </w:r>
          </w:p>
        </w:tc>
        <w:tc>
          <w:tcPr>
            <w:tcW w:type="dxa" w:w="3135"/>
          </w:tcPr>
          <w:p>
            <w:r>
              <w:t>Kitchin, Mattern, Mannaro</w:t>
            </w:r>
          </w:p>
        </w:tc>
        <w:tc>
          <w:tcPr>
            <w:tcW w:type="dxa" w:w="3135"/>
          </w:tcPr>
          <w:p>
            <w:r>
              <w:t>Borgonovi, Bouckaert, Arnaboldi, Steccolini</w:t>
            </w:r>
          </w:p>
        </w:tc>
      </w:tr>
    </w:tbl>
    <w:p>
      <w:pPr>
        <w:jc w:val="both"/>
      </w:pPr>
      <w:r/>
    </w:p>
    <w:p>
      <w:pPr>
        <w:jc w:val="both"/>
      </w:pPr>
      <w:r>
        <w:rPr>
          <w:sz w:val="22"/>
        </w:rPr>
        <w:t xml:space="preserve">La tabella classifica le due famiglie per come si presentano nella letteratura e nella prassi. Le voci in riga sono documentate dalle fonti indicate nel commento che segue, con riferimenti puntuali per ciascuna riga e ciascuna famiglia. Per le UD, la radice disciplinare e la funzione dichiarata — visualizzazione sintetica, comunicazione, supporto al processo decisionale — sono definite dalla letteratura fondativa del campo (Kitchin, Lauriault &amp; McArdle 2015, pp. 6–10) e ricostruite sistematicamente nel Cap. 2 della tesi (Quaglia 2025). L'utenza dichiarata è confermata dai conteggi del Cap. 2 su 86 articoli (Public Administrators in 77/86, cittadini in 38/86, business/professional in 28/86). L'ancoraggio tipicamente debole al ciclo amministrativo è rilevato dall'analisi condotta nel Cap. 3 (Dameri, Bruzzone &amp; Quaglia 2025, §Literature review) come sbilanciamento verso gli aspetti IT a scapito dell'allineamento con i processi di gestione urbana; le UD non hanno base normativa ma nascono come strumenti progettuali nell'ambito di iniziative smart city, la cui diffusione nei comuni italiani è documentata dall'Osservatorio Smart City del Politecnico di Milano (2024). Per i sistemi di controllo e misurazione delle performance, la funzione di programmazione, monitoraggio, controllo e valutazione e il suo ancoraggio istituzionalizzato al ciclo programmatorio derivano dal quadro normativo italiano (D.lgs. 150/2009, Titolo II; D.lgs. 118/2011 per l'armonizzazione contabile degli enti locali e il ciclo DUP; D.lgs. 33/2013 per gli obblighi di trasparenza) e sono ricostruiti e problematizzati dalla letteratura di public management accounting (Bouckaert &amp; Halligan 2008; Van Dooren, Bouckaert &amp; Halligan 2015, cap. 6; Arnaboldi, Lapsley &amp; Steccolini 2015). L'utenza prevalentemente interna dei PM systems — vertice politico, dirigenza, OIV (D.lgs. 150/2009, artt. 14–15) — li distingue dalle UD, che dichiarano un'utenza più ampia includendo cittadini e operatori economici. Lo scarto fra funzione dichiarata e funzione effettivamente esercitata — in particolare per le UD — è oggetto dei Capp. 2–3; la rassegna critico-contabile di Arnaboldi, Lapsley &amp; Steccolini (2015, pp. 6, 13–14) ha rilevato che anche nei sistemi di controllo performance istituzionalizzati lo scarto può manifestarsi nelle forme di adempimento formale senza uso decisionale effettivo (compliance rituale), manipolazione degli indicatori (gaming) e adozione del sistema per ragioni di immagine piuttosto che di gestione (legittimazione simbolica).</w:t>
      </w:r>
    </w:p>
    <w:p>
      <w:pPr>
        <w:spacing w:before="240" w:after="80"/>
      </w:pPr>
      <w:r>
        <w:rPr>
          <w:b/>
          <w:sz w:val="24"/>
        </w:rPr>
        <w:t>1.3 Esclusioni dal perimetro</w:t>
      </w:r>
    </w:p>
    <w:p>
      <w:pPr>
        <w:jc w:val="both"/>
      </w:pPr>
      <w:r>
        <w:rPr>
          <w:sz w:val="22"/>
        </w:rPr>
        <w:t xml:space="preserve">Sono esplicitamente esclusi gli strumenti che non dichiarano funzione di rappresentazione strutturata dell'ente o del territorio attraverso indicatori a supporto delle decisioni direzionali: portali open data (pubblicano dati senza elaborarli in indicatori); geoportali (dati spaziali senza strutturazione in sistemi di misurazione); strumenti di business intelligence ad hoc (analisi non istituzionalizzate né orientate a rappresentazione sistematica); strumenti operativi e transazionali (ERP, protocollo, portali di erogazione servizi, CRM); strumenti di partecipazione politica (piattaforme di e-democracy).</w:t>
      </w:r>
    </w:p>
    <w:p>
      <w:pPr>
        <w:spacing w:before="360" w:after="160"/>
      </w:pPr>
      <w:r>
        <w:rPr>
          <w:b/>
          <w:sz w:val="28"/>
        </w:rPr>
        <w:t>2. Rilevanza e domanda di ricerca</w:t>
      </w:r>
    </w:p>
    <w:p>
      <w:pPr>
        <w:spacing w:before="240" w:after="80"/>
      </w:pPr>
      <w:r>
        <w:rPr>
          <w:b/>
          <w:sz w:val="24"/>
        </w:rPr>
        <w:t>2.1 Perché queste due famiglie e non altre</w:t>
      </w:r>
    </w:p>
    <w:p>
      <w:pPr>
        <w:jc w:val="both"/>
      </w:pPr>
      <w:r>
        <w:t>La selezione delle due famiglie poggia su tre ragioni.</w:t>
      </w:r>
    </w:p>
    <w:p>
      <w:pPr>
        <w:pStyle w:val="ListBullet"/>
        <w:jc w:val="both"/>
      </w:pPr>
      <w:r>
        <w:rPr>
          <w:sz w:val="22"/>
        </w:rPr>
        <w:t xml:space="preserve">Paradigmi dominanti. Le due famiglie rappresentano i principali modi in cui la PA locale italiana costruisce oggi rappresentazioni strutturate attraverso indicatori, con dominanza empiricamente riscontrabile di entrambe. I sistemi di controllo e misurazione delle performance hanno base normativa: il Piano della Performance è istituto obbligatorio per tutte le amministrazioni pubbliche a seguito del D.lgs. 150/2009 (Titolo II, artt. 3–10), esteso agli enti locali — inclusi i comuni con popolazione inferiore a 5.000 abitanti — secondo l'interpretazione consolidata della Corte dei Conti; dal 2022 l'istituto è stato incorporato nel Piano Integrato di Attività e Organizzazione (PIAO) disciplinato dal DL 80/2021 e dal DM 132/2022, sotto la vigilanza ANAC, configurando per i comuni un obbligo legale di produzione di informazione di performance strutturata, con la sanzione della non corresponsione della retribuzione di risultato in caso di inadempimento. Le urban dashboard hanno invece base progettuale e non normativa, legata alla diffusione delle iniziative smart city: secondo le rilevazioni dell'Osservatorio Smart City del Politecnico di Milano (2024), nel 2024 il 42% dei comuni rispondenti ha avviato almeno un progetto smart city, con un'intenzione di avviarne nei prossimi due anni dichiarata dal 91% dei rispondenti, a fronte di un mercato nazionale di 1,05 miliardi di euro (+5% annuo). Le UD sono il principale strumento di rappresentazione sintetica delle informazioni prodotte da questi progetti verso amministratori, cittadini e altri stakeholder. Le ragioni di esclusione degli altri strumenti del sistema informativo dell'ente sono dettagliate al §1.3.</w:t>
      </w:r>
    </w:p>
    <w:p>
      <w:pPr>
        <w:pStyle w:val="ListBullet"/>
        <w:jc w:val="both"/>
      </w:pPr>
      <w:r>
        <w:rPr>
          <w:sz w:val="22"/>
        </w:rPr>
        <w:t xml:space="preserve">Gap bibliografico. Le due famiglie sono studiate in letterature separate che non dialogano: le urban dashboard in urban studies, critical data studies e smart city research (Kitchin, Lauriault &amp; McArdle 2015; Mattern 2015; Mannaro et al. 2018); i sistemi di performance measurement in ragioneria pubblica e public management accounting (Borgonovi 2020; Bouckaert &amp; Halligan 2008; Van Dooren, Bouckaert &amp; Halligan 2015; Arnaboldi, Lapsley &amp; Steccolini 2015). La letteratura non presenta studi che li analizzino congiuntamente come forme alternative di una stessa risposta al bisogno di dirigere la PA locale attraverso informazione strutturata.</w:t>
      </w:r>
    </w:p>
    <w:p>
      <w:pPr>
        <w:pStyle w:val="ListBullet"/>
        <w:jc w:val="both"/>
      </w:pPr>
      <w:r>
        <w:rPr>
          <w:sz w:val="22"/>
        </w:rPr>
        <w:t xml:space="preserve">Problema pratico non risolto. Le PA locali italiane investono in entrambe le tipologie di strumenti — le UD nell'ambito di iniziative smart city, i sistemi di controllo e misurazione nel quadro degli obblighi normativi — senza disporre di un quadro analitico che individui le condizioni di efficacia direzionale in modo trasversale alle due tradizioni.</w:t>
      </w:r>
    </w:p>
    <w:p>
      <w:pPr>
        <w:pStyle w:val="ListBullet"/>
        <w:jc w:val="both"/>
      </w:pPr>
      <w:r>
        <w:rPr>
          <w:sz w:val="22"/>
        </w:rPr>
        <w:t xml:space="preserve">L'approccio diagnostico si applica alla famiglia delle urban dashboard — campo recente e non regolato dove la variabilità degli strumenti rende necessarie tassonomia e valutazione sistematica. L'approccio costruttivo si applica ai sistemi di controllo e misurazione delle performance — campo consolidato e normato (D.lgs. 150/2009, D.lgs. 118/2011) dove la sfida non è mappare ciò che esiste ma estendere la tradizione a domini emergenti.</w:t>
      </w:r>
    </w:p>
    <w:p>
      <w:pPr>
        <w:spacing w:before="240" w:after="80"/>
      </w:pPr>
      <w:r>
        <w:rPr>
          <w:b/>
          <w:sz w:val="24"/>
        </w:rPr>
        <w:t>2.2 Posizionamento nel dibattito scientifico</w:t>
      </w:r>
    </w:p>
    <w:p>
      <w:pPr>
        <w:jc w:val="both"/>
      </w:pPr>
      <w:r>
        <w:rPr>
          <w:sz w:val="22"/>
        </w:rPr>
        <w:t xml:space="preserve">La ricerca si colloca nell'evoluzione paradigmatica della pubblica amministrazione dal Public Administration al New Public Management e al New Public Governance (Hood 1991; Osborne 2006, 2010). Le riforme NPM hanno fatto dell'informazione di performance lo strumento di governo per eccellenza del settore pubblico, ma sia la letteratura critico-contabile (Arnaboldi, Lapsley &amp; Steccolini 2015) sia le rassegne empiriche degli effetti NPM (Pollitt &amp; Bouckaert 2011) hanno messo in luce lo scarto fra l'adozione formale degli strumenti di misurazione e la loro efficacia sostantiva: adempimento formale senza uso decisionale effettivo (compliance rituale), manipolazione degli indicatori (gaming), adozione degli strumenti per ragioni di immagine piuttosto che di gestione (legittimazione simbolica), fallimenti ricorrenti di implementazione.</w:t>
      </w:r>
    </w:p>
    <w:p>
      <w:pPr>
        <w:jc w:val="both"/>
      </w:pPr>
      <w:r>
        <w:rPr>
          <w:sz w:val="22"/>
        </w:rPr>
        <w:t xml:space="preserve">Entro questa cornice, la ricerca si aggancia al dibattito specifico sulle condizioni di uso dell'informazione di performance nel settore pubblico (Kroll 2015; Taylor 2009; Van Dooren, Bouckaert &amp; Halligan 2015, cap. 6), filone che ha mostrato come la mera disponibilità di informazione non determini automaticamente decisioni informate ma richieda integrazione nel ciclo di programmazione, coinvolgimento degli stakeholder, maturità del sistema di misurazione e supporto del vertice (Kroll 2015, pp. 459, 471–472; Taylor 2009, pp. 853–854; Van Dooren, Bouckaert &amp; Halligan 2015, cap. 6). Il divario fra disponibilità e uso effettivo persiste anche in enti locali dotati di sistemi di misurazione consolidati: uno studio qualitativo su una local authority inglese ha mostrato che, nonostante l'adozione di un sistema integrato di balanced scorecard, l'uso dell'informazione di performance resta prevalentemente passivo — orientato a compliance e reporting — al livello operativo, mentre l'uso per decisioni e miglioramento dei servizi si concentra nei vertici direzionali (Micheli &amp; Pavlov 2020, pp. 80–81). Questa evidenza conferma che l'integrazione nel ciclo programmatorio è condizione necessaria ma non sufficiente, e che le condizioni d'uso dipendono anche dall'interpretazione del ruolo della misurazione da parte degli utenti.</w:t>
      </w:r>
    </w:p>
    <w:p>
      <w:pPr>
        <w:jc w:val="both"/>
      </w:pPr>
      <w:r>
        <w:rPr>
          <w:sz w:val="22"/>
        </w:rPr>
        <w:t xml:space="preserve">Questo dibattito ha trattato separatamente gli strumenti digitali di rappresentazione sintetica — oggetto della letteratura critica sulle urban dashboard (Kitchin, Lauriault &amp; McArdle 2015), sviluppata negli anni successivi con contributi sulle funzioni delle UD per diversi tipi di utenti (Young, Kitchin &amp; Naji 2021), sulle UD partecipative come sottoinsieme specifico del campo (Lock et al. 2020) e sull'applicazione al contesto italiano degli enti locali per la gestione del patrimonio immobiliare pubblico (Ladu 2020) — e i sistemi istituzionalizzati di performance measurement negli enti pubblici (Bouckaert &amp; Halligan 2008; Van Dooren, Bouckaert &amp; Halligan 2015; Arnaboldi, Lapsley &amp; Steccolini 2015). Sul versante italiano, la letteratura SECS-P/07 ha indagato specificamente la qualità e la profondità dell'informazione resa disponibile dalle amministrazioni comunali, sul caso della risk disclosure (Riso, Tallaki &amp; Bracci 2022), e il ruolo — prevalentemente passivo — dei cittadini nei processi di gestione del rischio e di accountability (Castellini &amp; Riso 2023), temi che intersecano direttamente l'oggetto della tesi. La letteratura ha peraltro utilizzato il termine 'dashboard' in due accezioni distinte che non dialogano: come strumento autonomo di governance urbana nella tradizione smart city (Kitchin, Lauriault &amp; McArdle 2015), e come componente di visualizzazione di sistemi di performance management (Yigitbasioglu &amp; Velcu 2012) o sinonimo di sistema di performance measurement municipale (Edwards &amp; Thomas 2005). La presente ricerca propone una lettura unificata di questi corpus all'interno della categoria dei sistemi informativi manageriali per l'azienda pubblica locale.</w:t>
      </w:r>
    </w:p>
    <w:p>
      <w:pPr>
        <w:spacing w:before="240" w:after="80"/>
      </w:pPr>
      <w:r>
        <w:rPr>
          <w:b/>
          <w:sz w:val="24"/>
        </w:rPr>
        <w:t>2.3 Domanda di ricerca</w:t>
      </w:r>
    </w:p>
    <w:p>
      <w:pPr>
        <w:jc w:val="both"/>
      </w:pPr>
      <w:r>
        <w:rPr>
          <w:sz w:val="22"/>
        </w:rPr>
        <w:t xml:space="preserve">Quali condizioni progettuali e istituzionali emergono come rilevanti per l'efficacia direzionale di un sistema informativo basato su indicatori strutturati nell'azienda pubblica locale? Come si posizionano le urban dashboard e i sistemi di controllo e misurazione delle performance rispetto a queste condizioni?</w:t>
      </w:r>
    </w:p>
    <w:p>
      <w:pPr>
        <w:spacing w:before="240" w:after="80"/>
      </w:pPr>
      <w:r>
        <w:rPr>
          <w:b/>
          <w:sz w:val="24"/>
        </w:rPr>
        <w:t>2.4 Tesi argomentativa</w:t>
      </w:r>
    </w:p>
    <w:p>
      <w:pPr>
        <w:jc w:val="both"/>
      </w:pPr>
      <w:r>
        <w:rPr>
          <w:sz w:val="22"/>
        </w:rPr>
        <w:t xml:space="preserve">La ricerca sostiene che la funzione direzionale di un sistema informativo manageriale nella PA locale dipende da un insieme di condizioni progettuali e istituzionali — fra cui l'integrazione nel ciclo di programmazione e controllo, l'autorevolezza delle fonti, la profondità temporale e il benchmarking — nessuna delle quali è da sola sufficiente. Le due famiglie studiate illuminano queste condizioni da prospettive complementari: le urban dashboard (Capp. 2–3) dichiarano funzione direzionale e garantiscono accessibilità pubblica e copertura multi-dominio, ma difettano delle condizioni istituzionali che renderebbero la funzione direzionale esercitabile; il sistema di controllo progettato nel Cap. 4 incorpora le condizioni istituzionali per design ma opera come strumento interno, non accessibile alla cittadinanza. La partecipazione dei cittadini risulta sotto-implementata nelle UD studiate (3/21, Cap. 3) e assente nel sistema progettato nel Cap. 4, che opera come strumento interno per design. La lettura congiunta proposta dalla presente ricerca — che la letteratura non ha finora tentato (§2.1) — consente di identificare le condizioni la cui combinazione discrimina la funzione direzionale effettiva, con il contributo originale del modello a due livelli Comune-azienda / Comune-governo-del-territorio rilevante per lo studio dell'azienda pubblica locale.</w:t>
      </w:r>
    </w:p>
    <w:p>
      <w:pPr>
        <w:spacing w:before="360" w:after="160"/>
      </w:pPr>
      <w:r>
        <w:rPr>
          <w:b/>
          <w:sz w:val="28"/>
        </w:rPr>
        <w:t>3. Struttura della dissertazione</w:t>
      </w:r>
    </w:p>
    <w:p>
      <w:pPr>
        <w:jc w:val="both"/>
      </w:pPr>
      <w:r>
        <w:t>La tesi assume la forma di una dissertazione unitaria organizzata in cinque capitoli. Tre capitoli centrali si basano su altrettanti lavori di ricerca condotti durante il dottorato, rielaborati all'interno di una cornice argomentativa comune; i capitoli di apertura e chiusura assicurano l'unitarietà della dissertazione.</w:t>
      </w:r>
    </w:p>
    <w:p>
      <w:pPr>
        <w:jc w:val="both"/>
      </w:pPr>
      <w:r>
        <w:rPr>
          <w:b/>
          <w:i/>
        </w:rPr>
        <w:t xml:space="preserve">Nota sulla relazione fra capitoli e lavori di ricerca. </w:t>
      </w:r>
      <w:r>
        <w:rPr>
          <w:b w:val="0"/>
          <w:i/>
        </w:rPr>
        <w:t>I tre lavori costituiscono la base documentale dei rispettivi capitoli ma non ne sono la trascrizione: ogni capitolo è rielaborato per la tesi secondo il principio della dissertazione unitaria, con adattamenti argomentativi e redazionali funzionali alla domanda di ricerca della tesi. Dei tre lavori, il primo (Cap. 2) è single-authored; il secondo (Cap. 3) e il terzo (Cap. 4) sono sviluppati in co-autoriato con la supervisor (e, per il Cap. 3, con il dott. Bruzzone), secondo il piano di ricerca concordato con la supervisione all'avvio del percorso.</w:t>
      </w:r>
    </w:p>
    <w:p>
      <w:pPr>
        <w:spacing w:before="240" w:after="80"/>
      </w:pPr>
      <w:r>
        <w:rPr>
          <w:b/>
          <w:sz w:val="24"/>
        </w:rPr>
        <w:t>Cap. 1 — Introduzione e quadro teorico</w:t>
      </w:r>
    </w:p>
    <w:p>
      <w:pPr>
        <w:jc w:val="both"/>
      </w:pPr>
      <w:r>
        <w:rPr>
          <w:sz w:val="22"/>
        </w:rPr>
        <w:t xml:space="preserve">Inquadra l'oggetto (sistemi informativi di supporto alla direzione dell'azienda pubblica locale), definisce il perimetro a tre livelli (§1 di questa proposta), presenta la domanda di ricerca e situa il lavoro nella successione paradigmatica PA → NPM → NPG (Hood 1991; Osborne 2006, 2010; Pollitt &amp; Bouckaert 2011) e nella tipologia dei sistemi di performance management (Bouckaert &amp; Halligan 2008). Introduce il filo argomentativo che collega i capitoli successivi: la funzione direzionale di un sistema informativo nella PA locale dipende da un insieme di condizioni progettuali e istituzionali, nessuna delle quali è da sola sufficiente.</w:t>
      </w:r>
    </w:p>
    <w:p>
      <w:pPr>
        <w:spacing w:before="240" w:after="80"/>
      </w:pPr>
      <w:r>
        <w:rPr>
          <w:b/>
          <w:sz w:val="24"/>
        </w:rPr>
        <w:t>Cap. 2 — Le urban dashboard: una tassonomia</w:t>
      </w:r>
    </w:p>
    <w:p>
      <w:pPr>
        <w:jc w:val="both"/>
      </w:pPr>
      <w:r>
        <w:rPr>
          <w:sz w:val="22"/>
        </w:rPr>
        <w:t xml:space="preserve">Base documentale: Quaglia E., "Governing and managing cities through urban dashboards: looking for a taxonomy of tools" (single-authored, in fase di revisione finale).</w:t>
      </w:r>
    </w:p>
    <w:p>
      <w:pPr>
        <w:jc w:val="both"/>
      </w:pPr>
      <w:r>
        <w:rPr>
          <w:sz w:val="22"/>
        </w:rPr>
        <w:t xml:space="preserve">Systematic literature review di 86 urban dashboard condotta secondo il protocollo PRISMA, che produce una tassonomia degli strumenti lungo tre dimensioni: funzione (decision-making, information &amp; knowledge management, project management), utenti finali (decisori pubblici, cittadini, operatori economici e ricercatori), dominio applicativo (otto aree tematiche). Risultati salienti: decision-making dichiarata come funzione prevalente (43%), amministratori come utenti quasi universali (89,5%), cittadinanza coinvolta in modo prevalentemente passivo, ambiti sotto-rappresentati come sanità, sviluppo economico, real estate.</w:t>
      </w:r>
    </w:p>
    <w:p>
      <w:pPr>
        <w:jc w:val="both"/>
      </w:pPr>
      <w:r>
        <w:rPr>
          <w:sz w:val="22"/>
        </w:rPr>
        <w:t xml:space="preserve">L'apertura teorica del capitolo inquadra le urban dashboard come device performativi di governance urbana — spazi di affordances che producono e plasmano la città che rappresentano (Kitchin, Lauriault &amp; McArdle 2015, pp. 19–20; Mattern 2015) — non semplici tecnologie di visualizzazione. Il capitolo discute come una tassonomia empirica sia precondizione a qualsiasi giudizio sull'efficacia, e come la dichiarazione di funzione decision-making non coincida con il suo effettivo esercizio — coerentemente con quanto rilevato dalla rassegna critico-contabile di Arnaboldi, Lapsley &amp; Steccolini (2015, pp. 6, 13–14) sui sistemi di performance management anche nei contesti istituzionalizzati: adempimento formale senza uso decisionale effettivo (compliance rituale), manipolazione degli indicatori (gaming), adozione del sistema per ragioni di immagine (legittimazione simbolica).</w:t>
      </w:r>
    </w:p>
    <w:p>
      <w:pPr>
        <w:spacing w:before="240" w:after="80"/>
      </w:pPr>
      <w:r>
        <w:rPr>
          <w:b/>
          <w:sz w:val="24"/>
        </w:rPr>
        <w:t xml:space="preserve">Ponte argomentativo Cap. 2 → Cap. 3</w:t>
      </w:r>
    </w:p>
    <w:p>
      <w:pPr>
        <w:jc w:val="both"/>
      </w:pPr>
      <w:r>
        <w:rPr>
          <w:sz w:val="22"/>
        </w:rPr>
        <w:t xml:space="preserve">Il Cap. 3 riprende il filone aperto dal Cap. 2 ridiscendendo di livello: mentre la tassonomia del Cap. 2 mappa il campo delle UD per funzioni, utenti e domini su 86 contributi scientifici, il Cap. 3 costruisce un dataset distinto di 21 UD implementate e attivamente usate dalle PA locali — selezionate con criteri propri (13 da letteratura scientifica, 8 da best practice di organizzazioni internazionali) — e ne valuta il design a livello di feature rispetto ai critical success factor identificati dalla letteratura UD. La differenza di perimetro fra i due capitoli è esplicita e tematizzata: entrambi dichiarano il proprio insieme di riferimento, coerentemente con il riconoscimento — condiviso dalla letteratura UD (Mannaro et al. 2018) — che una definizione canonica di urban dashboard non esiste. Il Cap. 3 adotta una nozione operativa più stretta, funzionale alla domanda di ricerca della tesi, che si colloca al livello del sistema informativo manageriale effettivamente esercitato dalla PA locale.</w:t>
      </w:r>
    </w:p>
    <w:p>
      <w:pPr>
        <w:jc w:val="both"/>
      </w:pPr>
      <w:r>
        <w:rPr>
          <w:sz w:val="22"/>
        </w:rPr>
        <w:t xml:space="preserve">I gap emersi nel Cap. 3 riprendono con maggior grana alcuni nodi già flaggati dal Cap. 2, mentre ne aggiungono altri che il Cap. 2 non aveva indagato. Sul fronte della partecipazione, il sotto-utilizzo di elementi bottom-up nel design delle UD rilevato nel Cap. 3 (3/21) operazionalizza a livello di feature un gap che il Cap. 2 aveva già rilevato al livello macro: nei 86 articoli esaminati, i cittadini sono inclusi come end-user in soli 38/86 casi (meno della metà della frequenza della categoria Public Administrators) e la tassonomia conclude esplicitamente che "dashboards emphasizing participatory features for citizen engagement are comparatively scarce, reflecting untapped potential for inclusive urban governance" (abstract). Al livello più fine dei singoli cluster, solo 4/13 UD integrate orientate a Information and Knowledge Management includono esplicitamente la partecipazione dei cittadini nel design. Le due letture, pur su insiemi di riferimento diversi, convergono sullo stesso giudizio. Gli altri CSF valutati nel Cap. 3 — autorevolezza della fonte (10/21), benchmarking (10/21) e temporal depth (6/21) — non hanno un corrispondente diretto nella tassonomia del Cap. 2, che non scende al livello di design feature e si arresta al livello di funzioni, utenti e domini; il Cap. 3 estende l'indagine a queste dimensioni operative aggiungendole come lente valutativa sul sottoinsieme delle UD implementate, coerentemente con la radice concettuale condivisa da entrambi i capitoli, che riconosce nelle urban dashboard strumenti per valutare come la città "performa rispetto ad altri luoghi" e per "apprendere e gestire attraverso la misurazione" (Kitchin, Lauriault &amp; McArdle 2015, p. 6). La progressione Cap. 2 → Cap. 3 è dunque un approfondimento coerente, non una ripetizione su un insieme diverso: dalla mappatura dell'universo concettuale alla valutazione feature-level del sottoinsieme implementato, con domanda, metodo e unità di analisi progressivamente più stretti.</w:t>
      </w:r>
    </w:p>
    <w:p>
      <w:pPr>
        <w:spacing w:before="240" w:after="80"/>
      </w:pPr>
      <w:r>
        <w:rPr>
          <w:b/>
          <w:sz w:val="24"/>
        </w:rPr>
        <w:t>Cap. 3 — L'efficacia delle urban dashboard: fattori di design</w:t>
      </w:r>
    </w:p>
    <w:p>
      <w:pPr>
        <w:jc w:val="both"/>
      </w:pPr>
      <w:r>
        <w:rPr>
          <w:sz w:val="22"/>
        </w:rPr>
        <w:t xml:space="preserve">Base documentale: Dameri R.P., Bruzzone M., Quaglia E., "Effective urban dashboards for local public administration: taxonomy and recommendations" — accepted, in Proceedings of ItAIS 2025, Springer.</w:t>
      </w:r>
    </w:p>
    <w:p>
      <w:pPr>
        <w:jc w:val="both"/>
      </w:pPr>
      <w:r>
        <w:t>Sviluppa un framework analitico a quattro dimensioni (Architecture, Tools, Data, Scope) declinate in 19 feature, applicato a 21 urban dashboard selezionate da letteratura scientifica e best practice internazionali (OECD, UN Water, UNDP, World Bank, CDRC, Rockefeller Foundation). Lo scoring binario su queste 19 feature mappa nelle 21 UD la presenza dei critical success factor identificati dalla letteratura UD (design partecipativo, autorevolezza della fonte, open data, temporal depth, citizens engagement, benchmarking) e delle principali scelte di design. L'analisi identifica i CSF ricorrentemente sotto-implementati nel campo: solo 3/21 dashboard usano elementi bottom-up, solo 6/21 hanno temporal depth, solo 10/21 dichiarano fonti autorevoli, solo 10/21 praticano benchmarking. Emerge un divario persistente tra le raccomandazioni della letteratura UD e la loro effettiva implementazione nel campo, che rivela una limitata adozione organizzativa dei CSF anche nelle UD più sofisticate tecnologicamente.</w:t>
      </w:r>
    </w:p>
    <w:p>
      <w:pPr>
        <w:jc w:val="both"/>
      </w:pPr>
      <w:r>
        <w:t>Il risultato sul coinvolgimento passivo dei cittadini trova eco nella letteratura italiana sulla qualità dell'informazione resa disponibile dai comuni: anche quando l'informazione è tecnicamente pubblicata, la sua superficialità può compromettere l'efficacia stessa della divulgazione e, di conseguenza, l'accountability sostantiva (Riso, Tallaki &amp; Bracci 2022, p. 356); e la distinzione fra ruolo prevalentemente passivo dei cittadini — come mero monitoraggio — e ruolo attivo — come partecipazione all'identificazione dei problemi e alla costruzione dell'informazione — è stata proposta come chiave analitica dei processi di accountability municipale (Castellini &amp; Riso 2023, p. 147).</w:t>
      </w:r>
    </w:p>
    <w:p>
      <w:pPr>
        <w:jc w:val="both"/>
      </w:pPr>
      <w:r>
        <w:t>Il risultato trova fondamento teorico sistematico in una rassegna di cinquant'anni di letteratura sulla partecipazione nei servizi pubblici, che mostra come la partecipazione sia stata concepita tipicamente come add-on ornamentale invece che come componente strutturale del disegno dei servizi pubblici (Osborne &amp; Strokosch 2022, p. 181), con l'effetto di lasciare lo strumento informativo entro forme passive di ingaggio del cittadino, non adeguate a sostenere una funzione direzionale sostantiva.</w:t>
      </w:r>
    </w:p>
    <w:p>
      <w:pPr>
        <w:spacing w:before="240" w:after="80"/>
      </w:pPr>
      <w:r>
        <w:rPr>
          <w:b/>
          <w:sz w:val="24"/>
        </w:rPr>
        <w:t>Ponte argomentativo Cap. 3 → Cap. 4</w:t>
      </w:r>
    </w:p>
    <w:p>
      <w:pPr>
        <w:jc w:val="both"/>
      </w:pPr>
      <w:r>
        <w:rPr>
          <w:sz w:val="22"/>
        </w:rPr>
        <w:t xml:space="preserve">La diagnosi delle urban dashboard (Capp. 2–3) rivela condizioni progettuali la cui assenza compromette la funzione direzionale: dati poco autorevoli (10/21), assenza di profondità temporale (6/21), benchmarking scarso (10/21), partecipazione dichiarata ma non realizzata (3/21). Queste condizioni sono identificate dal Cap. 3 attraverso la letteratura UD, non importate dalla tradizione PM. Il Cap. 4, progettando un sistema di controllo per l'economia circolare urbana nell'ambito di un progetto indipendente (C-City Genova), incorpora per design tre di queste quattro condizioni: il sistema è costruito su dati istituzionali (ISTAT, ARPAL — autorevolezza), dotato di serie storiche DUP (profondità temporale) e di benchmarking fra 11 città. La corrispondenza non è pianificata: i tre lavori sono stati condotti indipendentemente (§3, Nota). L'accostamento ha senso perché entrambe le famiglie, pur avendo natura disciplinare distinta (§4.1), dichiarano di produrre rappresentazione strutturata della PA locale attraverso indicatori (§1.2) — e le condizioni che il Cap. 3 identifica come critiche per questa funzione nelle UD risultano incorporate nel design del sistema PM del Cap. 4. La quarta condizione — la partecipazione dei cittadini — non è affrontata dal Cap. 4, che opera come strumento interno, e risulta sotto-implementata nelle UD studiate (3/21, Cap. 3) e assente nel sistema progettato nel Cap. 4, che opera come strumento interno per design.</w:t>
      </w:r>
    </w:p>
    <w:p>
      <w:pPr>
        <w:jc w:val="both"/>
      </w:pPr>
      <w:r>
        <w:rPr>
          <w:sz w:val="22"/>
        </w:rPr>
        <w:t xml:space="preserve">L'integrazione nel ciclo programmatorio — condizione costitutiva dei sistemi PM ma non misurata fra i 19 CSF del Cap. 3 — rappresenta un'ulteriore dimensione che distingue strutturalmente le due famiglie. L'integrazione è tuttavia condizione necessaria ma non sufficiente: anche sistemi formalmente integrati possono produrre adempimento formale senza uso decisionale effettivo e manipolazione degli indicatori (Arnaboldi, Lapsley &amp; Steccolini 2015), e l'uso dell'informazione resta prevalentemente passivo al livello operativo anche in enti locali con sistemi consolidati (Micheli &amp; Pavlov 2020, pp. 80–81).</w:t>
      </w:r>
    </w:p>
    <w:p>
      <w:pPr>
        <w:spacing w:before="240" w:after="80"/>
      </w:pPr>
      <w:r>
        <w:rPr>
          <w:b/>
          <w:sz w:val="24"/>
        </w:rPr>
        <w:t>Cap. 4 — Progettare un sistema di controllo e misurazione delle performance: l'economia circolare urbana</w:t>
      </w:r>
    </w:p>
    <w:p>
      <w:pPr>
        <w:jc w:val="both"/>
      </w:pPr>
      <w:r>
        <w:rPr>
          <w:b w:val="0"/>
          <w:i/>
        </w:rPr>
        <w:t xml:space="preserve">Base documentale: </w:t>
      </w:r>
      <w:r>
        <w:rPr>
          <w:b w:val="0"/>
          <w:i/>
        </w:rPr>
        <w:t xml:space="preserve">Dameri R.P., Quaglia E., "Sistemi di controllo e misurazione delle performance dell'economia circolare nel contesto urbano. Un modello a due livelli pubblica-amministrazione–territorio" — in corso di sottomissione a </w:t>
      </w:r>
      <w:r>
        <w:rPr>
          <w:b w:val="0"/>
          <w:i/>
        </w:rPr>
        <w:t>Management Control</w:t>
      </w:r>
      <w:r>
        <w:rPr>
          <w:b w:val="0"/>
          <w:i/>
        </w:rPr>
        <w:t>.</w:t>
      </w:r>
    </w:p>
    <w:p>
      <w:pPr>
        <w:jc w:val="both"/>
      </w:pPr>
      <w:r>
        <w:t>Progetta un sistema di controllo e misurazione delle performance dell'economia circolare urbana, applicato al caso del Comune di Genova e al progetto C-City – Genova Circolare 2050. L'innovazione centrale è il modello a due livelli che distingue il Comune quale azienda pubblica (gestione dei propri processi interni: energia, acqua, procurement, flotta, edifici) dal Comune come ente che governa il territorio (politiche cittadine: rifiuti urbani, mobilità, uso del suolo, infrastrutture verdi). Ogni livello è valutato lungo tre dimensioni coerenti con la logica di flusso dell'economia circolare (consumo di risorse, long-use, riduzione degli output), generando una matrice 2×3 con sei set di indicatori.</w:t>
      </w:r>
    </w:p>
    <w:p>
      <w:pPr>
        <w:jc w:val="both"/>
      </w:pPr>
      <w:r>
        <w:rPr>
          <w:sz w:val="22"/>
        </w:rPr>
        <w:t xml:space="preserve">Il sistema è costruito esclusivamente su dati già disponibili (DUP, ISTAT, benchmarking su città italiane, ARPAL, dati interni) e integrato nel ciclo di programmazione e controllo dell'ente. L'ancoraggio al ciclo programmatorio riflette un requisito progettuale del caso Genova — rendere il sistema operativamente utilizzabile dall'ente — coerente con le condizioni di efficacia identificate dalla letteratura (Van Dooren, Bouckaert &amp; Halligan 2015, cap. 6; Kroll 2015): un sistema è decisionalmente rilevante se le sue misure sono collegate a obiettivi istituzionali, se il vertice le usa, se la sua maturità è sufficiente a fornire dati autorevoli e confrontabili nel tempo.</w:t>
      </w:r>
    </w:p>
    <w:p>
      <w:pPr>
        <w:jc w:val="both"/>
      </w:pPr>
      <w:r>
        <w:rPr>
          <w:sz w:val="22"/>
        </w:rPr>
        <w:t xml:space="preserve">Il modello a due livelli è il contributo originale del capitolo: applica alla misurazione dell'economia circolare urbana la duplice natura dell'ente locale — insieme organizzazione che amministra sé stessa e ente che governa un territorio — articolando coerentemente indicatori per ciascun livello.</w:t>
      </w:r>
    </w:p>
    <w:p>
      <w:pPr>
        <w:spacing w:before="240" w:after="80"/>
      </w:pPr>
      <w:r>
        <w:rPr>
          <w:b/>
          <w:sz w:val="24"/>
        </w:rPr>
        <w:t>Cap. 5 — Conclusioni</w:t>
      </w:r>
    </w:p>
    <w:p>
      <w:pPr>
        <w:jc w:val="both"/>
      </w:pPr>
      <w:r>
        <w:rPr>
          <w:sz w:val="22"/>
        </w:rPr>
        <w:t xml:space="preserve">I tre studi hanno esaminato le due famiglie di strumenti che compongono la categoria dei sistemi informativi manageriali basati su indicatori strutturati per la PA locale. Ciascuna famiglia contribuisce alla comprensione della categoria nel suo insieme: l'analisi delle urban dashboard (Capp. 2–3) rivela le condizioni la cui assenza compromette la funzione direzionale; la progettazione del sistema di controllo (Cap. 4) illustra come queste condizioni possano essere incorporate nel design. Le condizioni di efficacia che emergono non sono proprietà di una sola delle due famiglie studiate ma emergono indipendentemente da entrambe, suggerendo che possano essere trasversali alla categoria dei sistemi informativi a indicatori strutturati — ipotesi che ricerche future potranno verificare su altre tipologie di strumenti (indicatori BES, sistemi SDG, bilanci sociali). Il capitolo presenta la sintesi trasversale dei tre capitoli di ricerca, le implicazioni per il disegno dei sistemi informativi manageriali nell'azienda pubblica locale e i limiti dello studio. Fra questi, il sistema progettato nel Cap. 4 non è stato testato in fase di implementazione: la letteratura mostra che le condizioni d'uso effettivo dell'informazione di performance dipendono dall'interpretazione che gli utenti danno al ruolo della misurazione, e che tale interpretazione può divergere significativamente fra livelli gerarchici dell'organizzazione (Micheli &amp; Pavlov 2020); la verifica di queste dinamiche costituisce una ulteriore prospettiva di ricerca futura.</w:t>
      </w:r>
    </w:p>
    <w:p>
      <w:pPr>
        <w:spacing w:before="360" w:after="160"/>
      </w:pPr>
      <w:r>
        <w:rPr>
          <w:b/>
          <w:sz w:val="28"/>
        </w:rPr>
        <w:t>4. Coerenza disciplinare</w:t>
      </w:r>
    </w:p>
    <w:p>
      <w:pPr>
        <w:jc w:val="both"/>
      </w:pPr>
      <w:r>
        <w:rPr>
          <w:sz w:val="22"/>
        </w:rPr>
        <w:t xml:space="preserve">La ricerca si colloca nel settore scientifico-disciplinare SECS-P/07 (Economia Aziendale). Il concetto di 'azienda pubblica locale' utilizzato nel titolo della dissertazione fa riferimento al paradigma fondativo dell'economia aziendale italiana, che definisce l'azienda come 'ordine economico di istituti socio-economici' (Zappa 1927, richiamato in Borgonovi 2020, p. 21): l'ente locale è studiato nella sua dimensione economica — efficienza, efficacia, economicità (Borgonovi 2020, p. 19) — come filtro disciplinare specifico fra i molti possibili. Gli strumenti studiati sono letti come componenti del sistema informativo-manageriale dell'azienda pubblica locale, il cui valore dipende dalle scelte direzionali, dalla qualità della rilevazione, dal coinvolgimento degli stakeholder e dall'allineamento con i processi di programmazione, rappresentazione e controllo dell'ente. Il quadro di riferimento include la tradizione italiana di ragioneria pubblica che ha studiato la qualità dell'informazione aziendale resa disponibile dagli enti locali (Riso, Tallaki &amp; Bracci 2022; Castellini &amp; Riso 2023, per la dimensione del rischio e dell'accountability) e la letteratura di public management accounting di matrice italo-britannica che ha indagato criticamente le pratiche di performance management nel settore pubblico (Arnaboldi, Lapsley &amp; Steccolini 2015).</w:t>
      </w:r>
    </w:p>
    <w:p>
      <w:pPr>
        <w:spacing w:before="240" w:after="80"/>
      </w:pPr>
      <w:r>
        <w:rPr>
          <w:b/>
          <w:sz w:val="24"/>
        </w:rPr>
        <w:t>4.1 Distinzione esplicita fra urban dashboard e sistemi di controllo</w:t>
      </w:r>
    </w:p>
    <w:p>
      <w:pPr>
        <w:jc w:val="both"/>
      </w:pPr>
      <w:r>
        <w:rPr>
          <w:sz w:val="22"/>
        </w:rPr>
        <w:t xml:space="preserve">La tesi non sostiene che le urban dashboard (Capp. 2–3) siano sistemi di controllo di gestione in senso stretto: ne studia la funzione informativa per il governo della città come strumenti di visualizzazione e supporto al processo decisionale, senza attribuire loro una funzione di controllo che non è nella loro natura. Al contrario, i Capp. 2–3 mostrano che le urban dashboard dichiarano funzione decisionale ma non esercitano funzione di controllo, anche perché non integrate nel ciclo programmatorio.</w:t>
      </w:r>
    </w:p>
    <w:p>
      <w:pPr>
        <w:jc w:val="both"/>
      </w:pPr>
      <w:r>
        <w:t>Il sistema progettato nel Cap. 4 è invece esplicitamente un sistema di controllo e misurazione delle performance, coerente con il proprio inquadramento disciplinare e con il journal di pubblicazione (Management Control), studiato come strumento di collegamento fra la strategia di economia circolare dell'ente e il suo DUP, in una logica di integrazione con il ciclo di programmazione e controllo.</w:t>
      </w:r>
    </w:p>
    <w:p>
      <w:pPr>
        <w:spacing w:before="360" w:after="160"/>
      </w:pPr>
      <w:r>
        <w:rPr>
          <w:sz w:val="22"/>
        </w:rPr>
        <w:t xml:space="preserve">5. Attività di ricerca complementare</w:t>
      </w:r>
    </w:p>
    <w:p>
      <w:pPr>
        <w:jc w:val="both"/>
      </w:pPr>
      <w:r>
        <w:rPr>
          <w:sz w:val="22"/>
        </w:rPr>
        <w:t xml:space="preserve">Il percorso dottorale ha incluso un periodo di visiting presso l'Université Libre de Bruxelles (ULB-CEPAP), durante il quale il candidato ha contribuito a una ricerca sulla transparency passiva nelle pubbliche amministrazioni, oggetto di pubblicazioni in collaborazione con i ricercatori del centro ospitante. Questa linea di ricerca, pur collegata al tema dell'accountability che attraversa la tesi, è sviluppata come produzione scientifica autonoma rispetto alla dissertazione.</w:t>
      </w:r>
    </w:p>
    <w:p>
      <w:pPr>
        <w:jc w:val="both"/>
      </w:pPr>
      <w:r>
        <w:rPr>
          <w:sz w:val="22"/>
        </w:rPr>
        <w:t xml:space="preserve"/>
      </w:r>
    </w:p>
    <w:p>
      <w:pPr>
        <w:jc w:val="both"/>
      </w:pPr>
      <w:r>
        <w:rPr>
          <w:sz w:val="22"/>
        </w:rPr>
        <w:t xml:space="preserve"/>
      </w:r>
    </w:p>
    <w:p>
      <w:pPr>
        <w:jc w:val="both"/>
      </w:pPr>
      <w:r>
        <w:rPr>
          <w:sz w:val="22"/>
        </w:rPr>
        <w:t xml:space="preserve"/>
      </w:r>
    </w:p>
    <w:p>
      <w:pPr>
        <w:spacing w:before="360" w:after="160"/>
      </w:pPr>
      <w:r>
        <w:rPr>
          <w:sz w:val="22"/>
        </w:rPr>
        <w:t xml:space="preserve">6. Sviluppo del quadro bibliografico e prossimi passi</w:t>
      </w:r>
    </w:p>
    <w:p>
      <w:pPr>
        <w:jc w:val="both"/>
      </w:pPr>
      <w:r>
        <w:rPr>
          <w:sz w:val="22"/>
        </w:rPr>
        <w:t xml:space="preserve">La presente proposta integra un nucleo di riferimenti bibliografici verificati: sulle condizioni d'uso dell'informazione di performance nel settore pubblico (Kroll 2015; Taylor 2009; Van Dooren, Bouckaert &amp; Halligan 2015; Bouckaert &amp; Halligan 2008; Micheli &amp; Pavlov 2020); sulla critica alle urban dashboard come strumenti di governance (Kitchin, Lauriault &amp; McArdle 2015; Young, Kitchin &amp; Naji 2021; Lock et al. 2020; Ladu 2020); sulla traiettoria paradigmatica PA → NPM → NPG (Hood 1991; Osborne 2006, 2010; Pollitt &amp; Bouckaert 2011); sulla lettura critico-contabile della misurazione della performance pubblica (Arnaboldi, Lapsley &amp; Steccolini 2015); sulla partecipazione e co-produzione nei servizi pubblici (Osborne &amp; Strokosch 2022); sulla tradizione aziendalistica italiana (Borgonovi 2020; Anthony 1965); sulla letteratura italiana di ragioneria pubblica sul contesto municipale (Riso, Tallaki &amp; Bracci 2022; Castellini &amp; Riso 2023); e sul contesto smart city italiano (Osservatorio Smart City 2024).</w:t>
      </w:r>
    </w:p>
    <w:p>
      <w:pPr>
        <w:jc w:val="both"/>
      </w:pPr>
      <w:r>
        <w:rPr>
          <w:sz w:val="22"/>
        </w:rPr>
        <w:t xml:space="preserve">Nella stesura dei capitoli della tesi questo nucleo sarà integrato con la tradizione italiana di economia aziendale applicata alle amministrazioni pubbliche, il cui apporto è specificamente necessario su tre piani. Sul piano concettuale, il termine 'azienda pubblica locale' utilizzato nel titolo della dissertazione richiede un ancoraggio al paradigma fondativo dell'economia aziendale che definisce l'azienda come ordine economico di istituti socio-economici (Zappa 1927; Borgonovi 2020, p. 21) — un paradigma che precedette il New Public Management e ne anticipa la crisi legata alla mancanza di una concezione unitaria dell'amministrazione pubblica (Borgonovi 2020, p. 28). Sul piano della contabilità direzionale, i sistemi di controllo di gestione e misurazione delle performance negli enti locali italiani costituiscono il quadro entro cui il Cap. 4 si colloca, con riferimenti da concordare con la supervisione (Borgonovi, Anselmi, Mussari, Deidda Gagliardo). Sul piano della trasparenza, la tradizione aziendalistica italiana ha posto la distinzione fra informazione selezionata e organizzata — utile alla funzione direzionale — e pubblicazione di grandi volumi di dati non strutturati — che non genera trasparenza effettiva (Borgonovi 2020, pp. 36–37) — distinzione che è al cuore dell'argomento comparativo della tesi fra urban dashboard e sistemi di controllo.</w:t>
      </w:r>
    </w:p>
    <w:p>
      <w:pPr>
        <w:spacing w:before="360" w:after="160"/>
      </w:pPr>
      <w:r>
        <w:rPr>
          <w:b/>
          <w:sz w:val="28"/>
        </w:rPr>
        <w:t>7. Cronoprogramma e deliverable</w:t>
      </w:r>
    </w:p>
    <w:p>
      <w:pPr>
        <w:jc w:val="both"/>
      </w:pPr>
      <w:r>
        <w:t>Il percorso di dottorato si chiude formalmente a ottobre 2026. La proposta si articola sui sei mesi rimanenti secondo il piano seguente, da concordare con la supervisione.</w:t>
      </w:r>
    </w:p>
    <w:p>
      <w:pPr>
        <w:jc w:val="both"/>
      </w:pPr>
      <w:r>
        <w:rPr>
          <w:b/>
          <w:i w:val="0"/>
        </w:rPr>
        <w:t xml:space="preserve">Aprile 2026. </w:t>
      </w:r>
      <w:r>
        <w:rPr>
          <w:b w:val="0"/>
          <w:i w:val="0"/>
        </w:rPr>
        <w:t>Invio della presente proposta a supervisor e co-supervisor; abstract sintetico (500–1000 parole) in appendice; discussione delle osservazioni.</w:t>
      </w:r>
    </w:p>
    <w:p>
      <w:pPr>
        <w:jc w:val="both"/>
      </w:pPr>
      <w:r>
        <w:rPr>
          <w:b/>
          <w:i w:val="0"/>
        </w:rPr>
        <w:t xml:space="preserve">Maggio – Giugno 2026. </w:t>
      </w:r>
      <w:r>
        <w:rPr>
          <w:b w:val="0"/>
          <w:i w:val="0"/>
        </w:rPr>
        <w:t>Stesura del Cap. 1 (introduzione e quadro teorico), con integrazione del corpus aziendalistico italiano (Borgonovi, Anselmi, Mussari, Deidda Gagliardo) richiamato al §6, sulla base di letture concordate. Revisione dei Capp. 2 e 3 a partire dai paper esistenti, riorientati come capitoli di dissertazione.</w:t>
      </w:r>
    </w:p>
    <w:p>
      <w:pPr>
        <w:jc w:val="both"/>
      </w:pPr>
      <w:r>
        <w:rPr>
          <w:sz w:val="22"/>
        </w:rPr>
        <w:t xml:space="preserve">Luglio – Agosto 2026. Finalizzazione del Cap. 4 e sottomissione del paper relativo a Management Control. Stesura del Cap. 5 (conclusioni trasversali).</w:t>
      </w:r>
    </w:p>
    <w:p>
      <w:pPr>
        <w:jc w:val="both"/>
      </w:pPr>
      <w:r>
        <w:rPr>
          <w:b/>
          <w:i w:val="0"/>
        </w:rPr>
        <w:t xml:space="preserve">Settembre 2026. </w:t>
      </w:r>
      <w:r>
        <w:rPr>
          <w:b w:val="0"/>
          <w:i w:val="0"/>
        </w:rPr>
        <w:t>Traduzione e revisione in inglese dell'intera dissertazione — requisito del CV Management &amp; Security. Confronto finale con la supervisione su forma e contenuti.</w:t>
      </w:r>
    </w:p>
    <w:p>
      <w:pPr>
        <w:jc w:val="both"/>
      </w:pPr>
      <w:r>
        <w:rPr>
          <w:b/>
          <w:i w:val="0"/>
        </w:rPr>
        <w:t xml:space="preserve">Ottobre 2026. </w:t>
      </w:r>
      <w:r>
        <w:rPr>
          <w:b w:val="0"/>
          <w:i w:val="0"/>
        </w:rPr>
        <w:t>Deposito della tesi e discussione.</w:t>
      </w:r>
    </w:p>
    <w:p>
      <w:pPr>
        <w:jc w:val="both"/>
      </w:pPr>
      <w:r>
        <w:rPr>
          <w:sz w:val="22"/>
        </w:rPr>
        <w:t xml:space="preserve">I deliverable intermedi (bozza di Cap. 1, bozza di Cap. 5, versione inglese) saranno condivisi con la supervisione secondo la cadenza che verrà stabilita, con l'intento di lasciare ai supervisor tempo sufficiente per la revisione critica prima della discussione.</w:t>
      </w:r>
    </w:p>
    <w:p>
      <w:pPr>
        <w:spacing w:before="360" w:after="160"/>
      </w:pPr>
      <w:r>
        <w:rPr>
          <w:b/>
          <w:sz w:val="28"/>
        </w:rPr>
        <w:t>8. Riferimenti bibliografici verificati</w:t>
      </w:r>
    </w:p>
    <w:p>
      <w:pPr>
        <w:jc w:val="both"/>
      </w:pPr>
      <w:r>
        <w:t>Elenco delle sole fonti citate in questa proposta e verificate su PDF originale. Nuove fonti saranno aggiunte esclusivamente dopo lettura verificata del testo.</w:t>
      </w:r>
    </w:p>
    <w:p>
      <w:pPr>
        <w:ind w:left="283" w:hanging="283"/>
        <w:jc w:val="both"/>
      </w:pPr>
      <w:r>
        <w:rPr>
          <w:sz w:val="22"/>
        </w:rPr>
        <w:t xml:space="preserve">Anthony, R.N. (1965). Planning and Control Systems: A Framework for Analysis. Boston: Harvard University, Graduate School of Business Administration.</w:t>
      </w:r>
    </w:p>
    <w:p>
      <w:pPr>
        <w:ind w:left="283" w:hanging="283"/>
        <w:jc w:val="both"/>
      </w:pPr>
      <w:r>
        <w:rPr>
          <w:sz w:val="20"/>
        </w:rPr>
        <w:t>Arnaboldi, M., Lapsley, I., &amp; Steccolini, I. (2015). Performance Management in the Public Sector: The Ultimate Challenge. Financial Accountability &amp; Management, 31(1), 1–22.</w:t>
      </w:r>
    </w:p>
    <w:p>
      <w:pPr>
        <w:ind w:left="283" w:hanging="283"/>
        <w:jc w:val="both"/>
      </w:pPr>
      <w:r>
        <w:rPr>
          <w:sz w:val="22"/>
        </w:rPr>
        <w:t xml:space="preserve">Borgonovi, E. (2020). I manager pubblici tra evoluzione e cambio di paradigma. Rivista Italiana di Public Management, 3(1), 17–40.</w:t>
      </w:r>
    </w:p>
    <w:p>
      <w:pPr>
        <w:ind w:left="283" w:hanging="283"/>
        <w:jc w:val="both"/>
      </w:pPr>
      <w:r>
        <w:rPr>
          <w:sz w:val="20"/>
        </w:rPr>
        <w:t>Bouckaert, G., &amp; Halligan, J. (2008). Managing Performance: International Comparisons. London: Routledge.</w:t>
      </w:r>
    </w:p>
    <w:p>
      <w:pPr>
        <w:ind w:left="283" w:hanging="283"/>
        <w:jc w:val="both"/>
      </w:pPr>
      <w:r>
        <w:rPr>
          <w:sz w:val="20"/>
        </w:rPr>
        <w:t>Castellini, M., &amp; Riso, V. (2023). The Role of Citizens in the Municipalities' Risk Management Process: An Overview in Italy. Management Control, 2023(1), 144–164. DOI: 10.3280/MACO2023-001007.</w:t>
      </w:r>
    </w:p>
    <w:p>
      <w:pPr>
        <w:ind w:left="283" w:hanging="283"/>
        <w:jc w:val="both"/>
      </w:pPr>
      <w:r>
        <w:rPr>
          <w:sz w:val="22"/>
        </w:rPr>
        <w:t xml:space="preserve">Edwards, D., &amp; Thomas, J.C. (2005). Developing a Municipal Performance-Measurement System: Reflections on the Atlanta Dashboard. Public Administration Review, 65(3), 369–376.</w:t>
      </w:r>
    </w:p>
    <w:p>
      <w:pPr>
        <w:ind w:left="283" w:hanging="283"/>
        <w:jc w:val="both"/>
      </w:pPr>
      <w:r>
        <w:rPr>
          <w:sz w:val="20"/>
        </w:rPr>
        <w:t>Hood, C. (1991). A Public Management for All Seasons? Public Administration, 69(1), 3–19.</w:t>
      </w:r>
    </w:p>
    <w:p>
      <w:pPr>
        <w:ind w:left="283" w:hanging="283"/>
        <w:jc w:val="both"/>
      </w:pPr>
      <w:r>
        <w:rPr>
          <w:sz w:val="20"/>
        </w:rPr>
        <w:t>Kitchin, R., Lauriault, T.P., &amp; McArdle, G. (2015). Knowing and governing cities through urban indicators, city benchmarking and real-time dashboards. Regional Studies, Regional Science, 2(1), 6–28. DOI: 10.1080/21681376.2014.983149.</w:t>
      </w:r>
    </w:p>
    <w:p>
      <w:pPr>
        <w:ind w:left="283" w:hanging="283"/>
        <w:jc w:val="both"/>
      </w:pPr>
      <w:r>
        <w:rPr>
          <w:sz w:val="20"/>
        </w:rPr>
        <w:t>Kroll, A. (2015). Drivers of Performance Information Use: Systematic Literature Review and Directions for Future Research. Public Performance &amp; Management Review, 38(3), 459–486. DOI: 10.1080/15309576.2015.1006469.</w:t>
      </w:r>
    </w:p>
    <w:p>
      <w:pPr>
        <w:ind w:left="283" w:hanging="283"/>
        <w:jc w:val="both"/>
      </w:pPr>
      <w:r>
        <w:rPr>
          <w:sz w:val="22"/>
        </w:rPr>
        <w:t xml:space="preserve">Ladu, M. (2020). The Role of City Dashboards in Managing Public Real Estate in Italy: Proposals for a Conceptual Framework. Journal of Urban Planning and Development, 146(4), 04020047. DOI: 10.1061/(ASCE)UP.1943-5444.0000622.</w:t>
      </w:r>
    </w:p>
    <w:p>
      <w:pPr>
        <w:ind w:left="283" w:hanging="283"/>
        <w:jc w:val="both"/>
      </w:pPr>
      <w:r>
        <w:rPr>
          <w:sz w:val="22"/>
        </w:rPr>
        <w:t xml:space="preserve">Lock, O., Bednarz, T., Leao, S.Z., &amp; Pettit, C. (2020). A review and reframing of participatory urban dashboards. City, Culture and Society, 20, 100294.</w:t>
      </w:r>
    </w:p>
    <w:p>
      <w:pPr>
        <w:ind w:left="283" w:hanging="283"/>
        <w:jc w:val="both"/>
      </w:pPr>
      <w:r>
        <w:rPr>
          <w:sz w:val="22"/>
        </w:rPr>
        <w:t xml:space="preserve">Mannaro, K., Baralla, G., &amp; Garau, C. (2018). A goal-oriented framework for analyzing and modeling city dashboards in smart cities. In Smart and Sustainable Planning for Cities and Regions: Results of SSPCR 2017 (pp. 169–195). Springer International Publishing.</w:t>
      </w:r>
    </w:p>
    <w:p>
      <w:pPr>
        <w:ind w:left="283" w:hanging="283"/>
        <w:jc w:val="both"/>
      </w:pPr>
      <w:r>
        <w:rPr>
          <w:sz w:val="22"/>
        </w:rPr>
        <w:t xml:space="preserve">Mattern, S. (2015). Mission Control: A History of the Urban Dashboard. Places Journal, March 2015.</w:t>
      </w:r>
    </w:p>
    <w:p>
      <w:pPr>
        <w:ind w:left="283" w:hanging="283"/>
        <w:jc w:val="both"/>
      </w:pPr>
      <w:r>
        <w:rPr>
          <w:sz w:val="22"/>
        </w:rPr>
        <w:t xml:space="preserve">Micheli, P., &amp; Pavlov, A. (2020). What is performance measurement for? Multiple uses of performance information within organizations. Public Administration, 98(1), 29–45. DOI: 10.1111/padm.12382.</w:t>
      </w:r>
    </w:p>
    <w:p>
      <w:pPr>
        <w:ind w:left="283" w:hanging="283"/>
        <w:jc w:val="both"/>
      </w:pPr>
      <w:r>
        <w:rPr>
          <w:sz w:val="20"/>
        </w:rPr>
        <w:t>Osborne, S.P. (2006). The New Public Governance? Public Management Review, 8(3), 377–387. DOI: 10.1080/14719030600853022.</w:t>
      </w:r>
    </w:p>
    <w:p>
      <w:pPr>
        <w:ind w:left="283" w:hanging="283"/>
        <w:jc w:val="both"/>
      </w:pPr>
      <w:r>
        <w:rPr>
          <w:sz w:val="20"/>
        </w:rPr>
        <w:t>Osborne, S.P. (Ed.) (2010). The New Public Governance? Emerging Perspectives on the Theory and Practice of Public Governance. London: Routledge.</w:t>
      </w:r>
    </w:p>
    <w:p>
      <w:pPr>
        <w:ind w:left="283" w:hanging="283"/>
        <w:jc w:val="both"/>
      </w:pPr>
      <w:r>
        <w:rPr>
          <w:sz w:val="20"/>
        </w:rPr>
        <w:t>Osborne, S.P., &amp; Strokosch, K. (2022). Participation: Add-on or Core Component of Public Service Delivery? Australian Journal of Public Administration, 81(1), 181–200. DOI: 10.1111/1467-8500.12536.</w:t>
      </w:r>
    </w:p>
    <w:p>
      <w:pPr>
        <w:ind w:left="283" w:hanging="283"/>
        <w:jc w:val="both"/>
      </w:pPr>
      <w:r>
        <w:rPr>
          <w:sz w:val="22"/>
        </w:rPr>
        <w:t xml:space="preserve">Osservatorio Smart City (2024). Smart City: il punto di vista dei comuni e dei cittadini italiani. Osservatori Digital Innovation, Politecnico di Milano, School of Management. Rilevazione dicembre 2024 su 7.672 comuni italiani, tasso di risposta 4,0%, n = 307.</w:t>
      </w:r>
    </w:p>
    <w:p>
      <w:pPr>
        <w:ind w:left="283" w:hanging="283"/>
        <w:jc w:val="both"/>
      </w:pPr>
      <w:r>
        <w:rPr>
          <w:sz w:val="20"/>
        </w:rPr>
        <w:t>Pollitt, C., &amp; Bouckaert, G. (2011). Public Management Reform: A Comparative Analysis — New Public Management, Governance, and the Neo-Weberian State (3rd ed.). Oxford: Oxford University Press.</w:t>
      </w:r>
    </w:p>
    <w:p>
      <w:pPr>
        <w:ind w:left="283" w:hanging="283"/>
        <w:jc w:val="both"/>
      </w:pPr>
      <w:r>
        <w:rPr>
          <w:sz w:val="20"/>
        </w:rPr>
        <w:t>Riso, V., Tallaki, M., &amp; Bracci, E. (2022). La risk disclosure nei comuni italiani: uno studio esplorativo. Azienda Pubblica, 4/2022, 343–357.</w:t>
      </w:r>
    </w:p>
    <w:p>
      <w:pPr>
        <w:ind w:left="283" w:hanging="283"/>
        <w:jc w:val="both"/>
      </w:pPr>
      <w:r>
        <w:rPr>
          <w:sz w:val="20"/>
        </w:rPr>
        <w:t>Taylor, J. (2009). Strengthening the Link Between Performance Measurement and Decision Making. Public Administration, 87(4), 853–871.</w:t>
      </w:r>
    </w:p>
    <w:p>
      <w:pPr>
        <w:ind w:left="283" w:hanging="283"/>
        <w:jc w:val="both"/>
      </w:pPr>
      <w:r>
        <w:rPr>
          <w:sz w:val="20"/>
        </w:rPr>
        <w:t>Van Dooren, W., Bouckaert, G., &amp; Halligan, J. (2015). Performance Management in the Public Sector (2nd ed.). London: Routledge.</w:t>
      </w:r>
    </w:p>
    <w:p>
      <w:pPr>
        <w:ind w:left="283" w:hanging="283"/>
        <w:jc w:val="both"/>
      </w:pPr>
      <w:r>
        <w:rPr>
          <w:sz w:val="22"/>
        </w:rPr>
        <w:t xml:space="preserve">Young, G.W., Kitchin, R., &amp; Naji, J. (2021). Building City Dashboards for Different Types of Users. Journal of Urban Technology, 28(1-2), 289–309.</w:t>
      </w:r>
    </w:p>
    <w:p>
      <w:pPr>
        <w:ind w:left="283" w:hanging="283"/>
        <w:jc w:val="both"/>
      </w:pPr>
      <w:r>
        <w:rPr>
          <w:sz w:val="22"/>
        </w:rPr>
        <w:t xml:space="preserve">Yigitbasioglu, O.M., &amp; Velcu, O. (2012). A review of dashboards in performance management: Implications for design and research. International Journal of Accounting Information Systems, 13(1), 41–59. DOI: 10.1016/j.accinf.2011.08.002.</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