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10EF" w14:textId="30FE03CA" w:rsidR="00186D5A" w:rsidRPr="00186D5A" w:rsidRDefault="00186D5A" w:rsidP="00186D5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kern w:val="0"/>
          <w:sz w:val="32"/>
          <w:szCs w:val="32"/>
        </w:rPr>
      </w:pPr>
      <w:r w:rsidRPr="00186D5A">
        <w:rPr>
          <w:rFonts w:ascii="Arial" w:hAnsi="Arial" w:cs="Arial"/>
          <w:b/>
          <w:bCs/>
          <w:color w:val="000000"/>
          <w:kern w:val="0"/>
          <w:sz w:val="32"/>
          <w:szCs w:val="32"/>
        </w:rPr>
        <w:t>DICCIONARIO &amp; GLOSARIO</w:t>
      </w:r>
      <w:r>
        <w:rPr>
          <w:rFonts w:ascii="Arial" w:hAnsi="Arial" w:cs="Arial"/>
          <w:b/>
          <w:bCs/>
          <w:color w:val="000000"/>
          <w:kern w:val="0"/>
          <w:sz w:val="32"/>
          <w:szCs w:val="32"/>
        </w:rPr>
        <w:t xml:space="preserve"> </w:t>
      </w:r>
      <w:r w:rsidRPr="00186D5A">
        <w:rPr>
          <w:rFonts w:ascii="Arial" w:hAnsi="Arial" w:cs="Arial"/>
          <w:b/>
          <w:bCs/>
          <w:color w:val="000000"/>
          <w:kern w:val="0"/>
          <w:sz w:val="32"/>
          <w:szCs w:val="32"/>
        </w:rPr>
        <w:t>EXHAUSTIVO — ECOSISTEMA ALBA</w:t>
      </w:r>
    </w:p>
    <w:p w14:paraId="54E17B7D" w14:textId="77777777" w:rsidR="00186D5A" w:rsidRPr="00186D5A" w:rsidRDefault="00186D5A" w:rsidP="00E837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186D5A">
        <w:rPr>
          <w:rFonts w:ascii="Arial" w:hAnsi="Arial" w:cs="Arial"/>
          <w:color w:val="000000"/>
          <w:kern w:val="0"/>
        </w:rPr>
        <w:t xml:space="preserve">Manual Integral de Referencia Pericial, Legal, Criptográfica, Arquitectura Móvil, </w:t>
      </w:r>
      <w:proofErr w:type="spellStart"/>
      <w:r w:rsidRPr="00186D5A">
        <w:rPr>
          <w:rFonts w:ascii="Arial" w:hAnsi="Arial" w:cs="Arial"/>
          <w:color w:val="000000"/>
          <w:kern w:val="0"/>
        </w:rPr>
        <w:t>Neuroestética</w:t>
      </w:r>
      <w:proofErr w:type="spellEnd"/>
      <w:r w:rsidRPr="00186D5A">
        <w:rPr>
          <w:rFonts w:ascii="Arial" w:hAnsi="Arial" w:cs="Arial"/>
          <w:color w:val="000000"/>
          <w:kern w:val="0"/>
        </w:rPr>
        <w:t xml:space="preserve"> y Sistema de Diseño «</w:t>
      </w:r>
      <w:proofErr w:type="spellStart"/>
      <w:r w:rsidRPr="00186D5A">
        <w:rPr>
          <w:rFonts w:ascii="Arial" w:hAnsi="Arial" w:cs="Arial"/>
          <w:color w:val="000000"/>
          <w:kern w:val="0"/>
        </w:rPr>
        <w:t>Sandstone</w:t>
      </w:r>
      <w:proofErr w:type="spellEnd"/>
      <w:r w:rsidRPr="00186D5A">
        <w:rPr>
          <w:rFonts w:ascii="Arial" w:hAnsi="Arial" w:cs="Arial"/>
          <w:color w:val="000000"/>
          <w:kern w:val="0"/>
        </w:rPr>
        <w:t xml:space="preserve"> Sanctuary»</w:t>
      </w:r>
    </w:p>
    <w:p w14:paraId="694B3C01" w14:textId="77777777" w:rsidR="00186D5A" w:rsidRPr="00186D5A" w:rsidRDefault="00186D5A" w:rsidP="00186D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186D5A">
        <w:rPr>
          <w:rFonts w:ascii="Arial" w:hAnsi="Arial" w:cs="Arial"/>
          <w:color w:val="000000"/>
          <w:kern w:val="0"/>
        </w:rPr>
        <w:t>---</w:t>
      </w:r>
    </w:p>
    <w:p w14:paraId="0649EB27" w14:textId="77777777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8"/>
          <w:szCs w:val="28"/>
        </w:rPr>
      </w:pPr>
      <w:r w:rsidRPr="00186D5A">
        <w:rPr>
          <w:rFonts w:ascii="Arial" w:hAnsi="Arial" w:cs="Arial"/>
          <w:color w:val="000000"/>
          <w:kern w:val="0"/>
          <w:sz w:val="28"/>
          <w:szCs w:val="28"/>
        </w:rPr>
        <w:t>1. MARCO PROCESAL, DERECHO FAMILIAR Y EVIDENCIA PERICIAL</w:t>
      </w:r>
    </w:p>
    <w:p w14:paraId="5CCEE326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Actuario Judicial: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Funcionario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investido de fe pública asignado por el juzgado familiar facultado para verificar presencialmente el cumplimiento de convenios parentales, visitas asistidas y notificaciones de medidas cautelares.</w:t>
      </w:r>
    </w:p>
    <w:p w14:paraId="07ED1A8D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Amígdala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Hipervigilante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/ Sesgo de Atribución Hostil: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Estado psicofisiológico de estrés agudo en progenitores inmersos en conflicto judicial, donde cualquier notificación o retraso es interpretado automáticamente como una agresión o desacato deliberado.</w:t>
      </w:r>
    </w:p>
    <w:p w14:paraId="2E203C5C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Art. 350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CNPCyF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(Código Nacional de Procedimientos Civiles y Familiares):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Fundamento legal adjetivo que norma de forma taxativa la admisibilidad, valoración probatoria y eficacia jurídica de los documentos electrónicos, metadatos, firmas digitales y registros telemáticos en litigios civiles y familiares.</w:t>
      </w:r>
    </w:p>
    <w:p w14:paraId="25B8648C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Autodestrucción de Enlace: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Mecanismo criptográfico que purga y desvincula irrevocablemente un archivo en los servidores tras cumplirse el límite de tiempo o de aperturas estipulado por el emisor.</w:t>
      </w:r>
    </w:p>
    <w:p w14:paraId="2DF62182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Bitácora Privada (`\[W-17]`):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Módulo contextual protegido mediante cifrado local donde un progenitor documenta incidencias, eventos y observaciones de custodia de manera estrictamente personal, sin visibilidad para la contraparte a menos que se decida judicializar.</w:t>
      </w:r>
    </w:p>
    <w:p w14:paraId="5670391D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Cadena de Custodia Digital: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Procedimiento técnico-jurídico ininterrumpido que certifica fehacientemente que la evidencia digital (chats, registros de ubicación, recibos) no sufrió manipulación, alteración o sustitución desde su captura en el dispositivo de origen hasta su exhibición ante el tribunal.</w:t>
      </w:r>
    </w:p>
    <w:p w14:paraId="2A4BF2EA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Convenio Activo / Régimen de Custodia: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Acuerdo legal formal (homologado judicialmente o en trámite de mediación) que rige el calendario de custodia compartida, fechas pernocta, horarios de entrega escolar, montos de pensión alimenticia y causales extraordinarias.</w:t>
      </w:r>
    </w:p>
    <w:p w14:paraId="3EB2CBA2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Expediente Judicial Certificado (`\[W-18]`):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Dossier documental consolidado por ALBA con formato pericial estandarizado, foliado, con marcas de agua dinámicas, código QR de verificación de integridad y hoja de cotejo criptográfico para su incorporación inmediata a autos procesales.</w:t>
      </w:r>
    </w:p>
    <w:p w14:paraId="6C3ACA69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Fecha Cierta: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Calidad probatoria procesal que acredita fehacientemente que un documento electrónico o suceso existió en un segundo atómico exacto en el tiempo, erradicando toda presunción de simulación, antedatado o posdatado ante peritos judiciales.</w:t>
      </w:r>
    </w:p>
    <w:p w14:paraId="2673FFB4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lastRenderedPageBreak/>
        <w:t>Gastos Extraordinarios: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Erogaciones imprevistas no cubiertas por la pensión ordinaria (urgencias médicas, ortodoncia, viajes escolares o materiales extracurriculares) sujetas a comprobación bilateral y división porcentual.</w:t>
      </w:r>
    </w:p>
    <w:p w14:paraId="4B25630C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Hoja de Contraoferta (`\[W-13]`):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Interfaz modal con respuesta háptica diseñada para modular acuerdos económicos de gastos no previstos mediante propuestas estructuradas y plazos de liquidación sin cruce de mensajes de confrontación.</w:t>
      </w:r>
    </w:p>
    <w:p w14:paraId="7455A836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Hoja de Cotejo Forense: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Resumen técnico al calce de un expediente legal que desglosa los hashes SHA-256, la clave pública del firmante, la transacción Bitcoin y el estado de verificación </w:t>
      </w:r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`.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ots</w:t>
      </w:r>
      <w:proofErr w:type="spellEnd"/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`.</w:t>
      </w:r>
    </w:p>
    <w:p w14:paraId="15230C31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Marca de Agua Nominativa: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Mecanismo de disuasión y trazabilidad visual/esteganográfica que imprime en diagonal y con baja opacidad el nombre completo, rol procesal, IP y fecha de descarga del receptor para impedir filtraciones y revictimización en redes sociales.</w:t>
      </w:r>
    </w:p>
    <w:p w14:paraId="7C976EEA" w14:textId="77777777" w:rsid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Modo Unilateral: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Modalidad operativa en la que uno de los progenitores registra y certifica unilateralmente sus obligaciones parentales, entregas y gastos con validez forense ante la negativa, abandono o falta de cooperación de la otra parte tras un periodo de gracia de 72 horas.</w:t>
      </w:r>
    </w:p>
    <w:p w14:paraId="04E68204" w14:textId="77777777" w:rsidR="00E837F7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607263F3" w14:textId="77777777" w:rsidR="00E837F7" w:rsidRPr="00186D5A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58871346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Pensión Alimenticia Ordinaria: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Obligación económica periódica pactada en el convenio (ej. base estándar analizada en casos ALBA de $18,000 MXN mensuales) destinada a sufragar alimentos, vivienda, educación y recreación del menor.</w:t>
      </w:r>
    </w:p>
    <w:p w14:paraId="50FB3F78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Split 50/50: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Mecanismo bilateral de equidad económica donde el coste de mantenimiento de la suscripción tecnológica ($199 MXN totales / $99.50 MXN cada parte) o los gastos médicos/escolares son asumidos con cobro automatizado paritario.</w:t>
      </w:r>
    </w:p>
    <w:p w14:paraId="51BEACAB" w14:textId="77777777" w:rsidR="00186D5A" w:rsidRPr="00186D5A" w:rsidRDefault="00186D5A" w:rsidP="00D9028F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Validez Probatoria Inalterable: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Certeza jurídica plena alcanzada cuando la evidencia satisface la tríada de integridad de contenido (SHA-256), autoría de hardware (ECDSA) y certeza de tiempo (Bitcoin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OpenTimestamps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).</w:t>
      </w:r>
    </w:p>
    <w:p w14:paraId="1A607187" w14:textId="77777777" w:rsid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---</w:t>
      </w:r>
    </w:p>
    <w:p w14:paraId="775F5E30" w14:textId="0A131D87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8"/>
          <w:szCs w:val="28"/>
        </w:rPr>
      </w:pPr>
      <w:r w:rsidRPr="00186D5A">
        <w:rPr>
          <w:rFonts w:ascii="Arial" w:hAnsi="Arial" w:cs="Arial"/>
          <w:color w:val="000000"/>
          <w:kern w:val="0"/>
          <w:sz w:val="28"/>
          <w:szCs w:val="28"/>
        </w:rPr>
        <w:t>2. CRIPTOGRAFÍA, SEGURIDAD &amp; IDENTIDAD DIGITAL</w:t>
      </w:r>
    </w:p>
    <w:p w14:paraId="20AD5DF0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Anclaje en Cadena de Bloques (Blockchain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Anchoring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Inserción criptográfica del hash raíz de un árbol de Merkle en una transacción estándar de la red Bitcoin mediante el comando `OP\_RETURN`.</w:t>
      </w:r>
    </w:p>
    <w:p w14:paraId="35F97576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Árbol de Merkle: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Estructura de datos matemática jerárquica en forma de árbol en la que cada nodo hoja representa el hash de un documento o log, permitiendo certificar miles de registros individuales mediante una sola raíz compartida.</w:t>
      </w:r>
    </w:p>
    <w:p w14:paraId="3E1C0F54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Bandeja de Salida Cifrada (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Outbox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Queue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Cola transaccional blindada en el almacenamiento local que almacena peticiones firmadas en espera de conectividad para su dispersión telemática.</w:t>
      </w:r>
    </w:p>
    <w:p w14:paraId="5584CCBA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lastRenderedPageBreak/>
        <w:t>ECDSA (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Elliptic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Curve Digital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Signature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Algorithm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Esquema criptográfico asimétrico basado en curvas elípticas (`secp256r1` / `prime256v1` o `Ed25519`) utilizado por los enclaves de hardware para generar firmas digitales inviolables y no repudiables.</w:t>
      </w:r>
    </w:p>
    <w:p w14:paraId="62AED2C9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Enlace Efímero Certificado (`\[W-16]`):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URL segura de acceso restringido con caducidad temporal parametrizable (48 horas, 7 días o 1 descarga única) generada con cifrado simétrico en tránsito para consulta de peritos y juzgados.</w:t>
      </w:r>
    </w:p>
    <w:p w14:paraId="67D95357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Hardware-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backed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Keystore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/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StrongBox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Entorno de ejecución seguro (TEE) o elemento de seguridad físico dedicado en dispositivos Android certificado que garantiza que las claves privadas nunca sean expuestas a nivel de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kernel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ni del sistema operativo.</w:t>
      </w:r>
    </w:p>
    <w:p w14:paraId="175F2725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Hash SHA-256 (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Secure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Hash Algorithm 256-bit):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Algoritmo de función resumen criptográfica que convierte cualquier documento, fotografía o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payload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de texto en una secuencia hexadecimal única de 64 caracteres; si un solo carácter o píxel cambia, el resultado matemático varía por completo.</w:t>
      </w:r>
    </w:p>
    <w:p w14:paraId="386D778E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Llamada Cifrada con Consentimiento Mutuo (`\[W-07]`):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Canal de voz bilateral encriptado punto a punto (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WebRTC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/ SRTP) que requiere la pulsación simultánea de aceptación de grabación por ambas partes, generando un log pericial inalterable de la llamada.</w:t>
      </w:r>
    </w:p>
    <w:p w14:paraId="5A905681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OpenTimestamps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(OTS):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Protocolo y red descentralizada de fechado digital pericial que procesa paquetes de hashes hacia calendarios públicos y los ancla periódicamente en Bitcoin sin incurrir en transacciones costosas individuales.</w:t>
      </w:r>
    </w:p>
    <w:p w14:paraId="6E537D7C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Payload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JSON Canónico: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Estructura de datos ordenada alfabéticamente y normalizada sin espacios superfluos donde se empaquetan coordenadas, altitud, precisión,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timestamp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satelital e ID de usuario para ser sometida a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hashing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y firma.</w:t>
      </w:r>
    </w:p>
    <w:p w14:paraId="1401EA19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Recibo Criptográfico (</w:t>
      </w:r>
      <w:proofErr w:type="gram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`.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ots</w:t>
      </w:r>
      <w:proofErr w:type="spellEnd"/>
      <w:proofErr w:type="gram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Archivo ligero en formato binario que contiene la ruta de derivación matemática completa en el árbol de Merkle y el encabezado del bloque Bitcoin, permitiendo verificación autónoma sin depender de servidores de ALBA.</w:t>
      </w:r>
    </w:p>
    <w:p w14:paraId="287E71DD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Revocación Inmediata de Enlace: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Operación de seguridad mediante la cual el generador de un enlace efímero destruye instantáneamente las llaves de descifrado y bloquea cualquier intento posterior de apertura en tiempo real.</w:t>
      </w:r>
    </w:p>
    <w:p w14:paraId="15E2E848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Secure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Enclave (Apple iOS):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Coprocesador físico aislado e independiente del procesador principal del iPhone dotado de generador de números aleatorios por hardware y memoria cifrada donde se resguarda la clave privada del progenitor.</w:t>
      </w:r>
    </w:p>
    <w:p w14:paraId="3CF5C016" w14:textId="77777777" w:rsid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SQLCipher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(AES-256-GCM):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Extensión de SQLite que provee cifrado transparente y completo de grado militar en reposo para cada página de la base de datos local del móvil mediante AES de 256 bits en modo Galois/Counter con derivación PBKDF2.</w:t>
      </w:r>
    </w:p>
    <w:p w14:paraId="57A4EC2C" w14:textId="77777777" w:rsidR="00E837F7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18017A96" w14:textId="77777777" w:rsidR="00E837F7" w:rsidRPr="00186D5A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3AD6F318" w14:textId="77777777" w:rsidR="00186D5A" w:rsidRPr="00186D5A" w:rsidRDefault="00186D5A" w:rsidP="00D9028F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lastRenderedPageBreak/>
        <w:t>Zero-Knowledge (Conocimiento Cero):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Principio rector de la arquitectura de ALBA por el cual los servidores centrales administran y transmiten flujos y hashes sin tener acceso al contenido en texto plano de mensajes, nombres reales de menores ni claves privadas parentales.</w:t>
      </w:r>
    </w:p>
    <w:p w14:paraId="2A175BAB" w14:textId="715BE73D" w:rsidR="00186D5A" w:rsidRPr="00685B1B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---</w:t>
      </w:r>
    </w:p>
    <w:p w14:paraId="5D70797F" w14:textId="77777777" w:rsid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8"/>
          <w:szCs w:val="28"/>
        </w:rPr>
      </w:pPr>
    </w:p>
    <w:p w14:paraId="11D778C3" w14:textId="5D248789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8"/>
          <w:szCs w:val="28"/>
        </w:rPr>
      </w:pPr>
      <w:r w:rsidRPr="00186D5A">
        <w:rPr>
          <w:rFonts w:ascii="Arial" w:hAnsi="Arial" w:cs="Arial"/>
          <w:color w:val="000000"/>
          <w:kern w:val="0"/>
          <w:sz w:val="28"/>
          <w:szCs w:val="28"/>
        </w:rPr>
        <w:t>3. ARQUITECTURA MÓVIL, TELEMETRÍA Y RESILIENCIA OFFLINE-FIRST</w:t>
      </w:r>
    </w:p>
    <w:p w14:paraId="124094A7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Background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Sync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Demonio o tarea en segundo plano (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WorkManager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en Android /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BackgroundTasks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en iOS) que escucha los cambios de conectividad de red para drenar de manera transparente la bandeja de salida diferida hacia la API de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timestamps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.</w:t>
      </w:r>
    </w:p>
    <w:p w14:paraId="52938CE7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Check-in de Custodia: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Transacción pericial en la cual un progenitor acredita mediante presencia satelital y firma física el cumplimiento puntual de la entrega o recepción del menor en el punto geográfico acordado.</w:t>
      </w:r>
    </w:p>
    <w:p w14:paraId="019169A4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Geocerca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Táctica de Custodia (150 m):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Perímetro circular georreferenciado de 150 metros de radio trazado alrededor del centroide acordado (ej. puerta de colegio o domicilio) que desbloquea la acción táctil de Check-in.</w:t>
      </w:r>
    </w:p>
    <w:p w14:paraId="428E6563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GNSS (Global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Navigation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Satellite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System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Red global de constelaciones satelitales (GPS, Galileo, GLONASS) cuyos sensores en el dispositivo reciben señales directas de radiofrecuencia para cálculo de posición tridimensional.</w:t>
      </w:r>
    </w:p>
    <w:p w14:paraId="6BD45244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Margen de Error Satelital ($\le </w:t>
      </w:r>
      <w:proofErr w:type="gram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150,\</w:t>
      </w:r>
      <w:proofErr w:type="spellStart"/>
      <w:proofErr w:type="gram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text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{m}$):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Métrica de precisión telemática calculada a partir de la geometría de los satélites visibles que certifica la exactitud pericial del posicionamiento al momento de la entrega escolar.</w:t>
      </w:r>
    </w:p>
    <w:p w14:paraId="4B64F510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Offline-First (Arquitectura de Desconexión):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Modelo de ingeniería de software en el que la aplicación asume la conectividad como un lujo intermitente y está concebida para ejecutar el 100% de las funciones críticas periciales en almacenamiento local seguro sin requerir señal celular.</w:t>
      </w:r>
    </w:p>
    <w:p w14:paraId="7B1A321D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Radar GPS Satelital Autónomo (`\[W-10]`):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Módulo de interfaz y de sensores que triangula la posición del progenitor de forma local y soberana mediante satélites sin enviar datos a antenas telefónicas comerciales o redes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Wi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-Fi.</w:t>
      </w:r>
    </w:p>
    <w:p w14:paraId="3701716E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Timestamp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Satelital UTC: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Sello temporal atómico emitido por los relojes de cesio de las constelaciones satelitales, invulnerable a manipulaciones horarias en la configuración interna del sistema operativo móvil.</w:t>
      </w:r>
    </w:p>
    <w:p w14:paraId="4D695C35" w14:textId="77777777" w:rsidR="00186D5A" w:rsidRPr="00186D5A" w:rsidRDefault="00186D5A" w:rsidP="00D9028F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Ventana de Gracia Asistida (15 minutos):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Lapso temporal interactivo que se inicia automáticamente si transcurre la hora de entrega convenida sin haberse ejecutado el Check-in, permitiendo al progenitor aportar comprobantes justificados (ej. tráfico, avería) antes de catalogar formalmente el hecho como desacato.</w:t>
      </w:r>
    </w:p>
    <w:p w14:paraId="5E032F86" w14:textId="77777777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lastRenderedPageBreak/>
        <w:t>---</w:t>
      </w:r>
    </w:p>
    <w:p w14:paraId="3B431274" w14:textId="77777777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8"/>
          <w:szCs w:val="28"/>
        </w:rPr>
      </w:pPr>
      <w:r w:rsidRPr="00186D5A">
        <w:rPr>
          <w:rFonts w:ascii="Arial" w:hAnsi="Arial" w:cs="Arial"/>
          <w:color w:val="000000"/>
          <w:kern w:val="0"/>
          <w:sz w:val="28"/>
          <w:szCs w:val="28"/>
        </w:rPr>
        <w:t>4. SISTEMA DE NAVEGACIÓN, ENRUTAMIENTO Y PANTALLAS (WORKFLOW `\[W]`)</w:t>
      </w:r>
    </w:p>
    <w:p w14:paraId="1727BFC3" w14:textId="77777777" w:rsidR="00186D5A" w:rsidRPr="00186D5A" w:rsidRDefault="00186D5A" w:rsidP="00D9028F">
      <w:pPr>
        <w:numPr>
          <w:ilvl w:val="1"/>
          <w:numId w:val="4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AppTabNavigator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Enrutador de pestañas persistente que mantiene vivas y con memoria de estado las 4 divisiones funcionales de la aplicación tras validarse la sesión de usuario.</w:t>
      </w:r>
    </w:p>
    <w:p w14:paraId="6AF46A96" w14:textId="77777777" w:rsidR="00186D5A" w:rsidRPr="00186D5A" w:rsidRDefault="00186D5A" w:rsidP="00D9028F">
      <w:pPr>
        <w:numPr>
          <w:ilvl w:val="1"/>
          <w:numId w:val="4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AuthStack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(`\[W-01]` a `\[W-04]`):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Pila de navegación inicial de autenticación, acogida y vinculación soberana:</w:t>
      </w:r>
    </w:p>
    <w:p w14:paraId="3DA9F906" w14:textId="77777777" w:rsidR="00186D5A" w:rsidRPr="00186D5A" w:rsidRDefault="00186D5A" w:rsidP="00D9028F">
      <w:pPr>
        <w:numPr>
          <w:ilvl w:val="2"/>
          <w:numId w:val="4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`\[W-01] Splash`: Pantalla de bienvenida en lienzo mineral alabastro con logo de ALBA.</w:t>
      </w:r>
    </w:p>
    <w:p w14:paraId="3CC330D3" w14:textId="77777777" w:rsidR="00186D5A" w:rsidRPr="00186D5A" w:rsidRDefault="00186D5A" w:rsidP="00D9028F">
      <w:pPr>
        <w:numPr>
          <w:ilvl w:val="2"/>
          <w:numId w:val="4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`\[W-02]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Walkthrough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`: Carrusel explicativo con los dos pilares axiales (1: Cultura de Paz / 2: Inmutabilidad Probatoria).</w:t>
      </w:r>
    </w:p>
    <w:p w14:paraId="2734D9BB" w14:textId="77777777" w:rsidR="00186D5A" w:rsidRPr="00186D5A" w:rsidRDefault="00186D5A" w:rsidP="00D9028F">
      <w:pPr>
        <w:numPr>
          <w:ilvl w:val="2"/>
          <w:numId w:val="4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`\[W-03] Emparejamiento (Zero-</w:t>
      </w:r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Knowledge)`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>: Pantalla de sincronización bilateral anónima mediante la introducción de un código de 8 dígitos.</w:t>
      </w:r>
    </w:p>
    <w:p w14:paraId="3191B4EC" w14:textId="77777777" w:rsidR="00186D5A" w:rsidRDefault="00186D5A" w:rsidP="00D9028F">
      <w:pPr>
        <w:numPr>
          <w:ilvl w:val="2"/>
          <w:numId w:val="4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`\[W-04]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Setup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Suscripción`: Selector interactivo entre suscripción compartida (Split 50/50 a $99.50 MXN c/u) o asunción individual integral.</w:t>
      </w:r>
    </w:p>
    <w:p w14:paraId="26AE3596" w14:textId="77777777" w:rsidR="00E837F7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733D37A7" w14:textId="77777777" w:rsidR="00E837F7" w:rsidRPr="00186D5A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3DD6A158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Hub Acuerdos (`\[W-05]`):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Pestaña principal que exhibe el resumen ejecutivo del convenio judicial, las cláusulas vigentes y el historial de compromisos ratificados.</w:t>
      </w:r>
    </w:p>
    <w:p w14:paraId="6DF87E1D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Chat por Temas (`\[W-06]`):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Sistema de mensajería categorizada por asuntos (Salud, Escuela, Pensiones, Vacaciones) con exportación directa y sincronización pericial con WhatsApp.</w:t>
      </w:r>
    </w:p>
    <w:p w14:paraId="710B13DF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Calendario de Custodia (`\[W-08]`):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Pestaña con visualización mensual y semanal interactiva que muestra con códigos de color los días correspondientes a cada progenitor, pernoctas y fechas de entrega.</w:t>
      </w:r>
    </w:p>
    <w:p w14:paraId="51063D3C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Crear Evento de Custodia (`\[W-09]`):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Flujo de creación de eventos y excepciones donde únicamente el progenitor creador cuenta con privilegios de edición, preservando la trazabilidad de cualquier alteración.</w:t>
      </w:r>
    </w:p>
    <w:p w14:paraId="7767FDEF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Hub Gastos / Pensión (`\[W-12]`):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Pestaña de administración de la pensión alimenticia ($18k MXN), registro de tickets fiscales y seguimiento de balances ordinarios y extraordinarios.</w:t>
      </w:r>
    </w:p>
    <w:p w14:paraId="6B85C38A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Hub Bóveda Documental (`\[W-14]`):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Almacén pericial de sentencias, escrituras, poderes y pasaportes resguardados con metadatos forenses.</w:t>
      </w:r>
    </w:p>
    <w:p w14:paraId="05AB7FF2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Detalle Documental Forense (`\[W-15]`):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Ficha individual que desglosa el tamaño del archivo, su hash SHA-256, el estado del sello Bitcoin y opciones de compartición.</w:t>
      </w:r>
    </w:p>
    <w:p w14:paraId="1F580F4E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ModalsStack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(Presentación Modal):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Pila de vistas superpuestas no destructivas implementadas con componente nativo `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pageSheet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 en iOS y `Bottom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Sheet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 en Android con control gestual </w:t>
      </w:r>
      <w:proofErr w:type="spellStart"/>
      <w:r w:rsidRPr="00186D5A">
        <w:rPr>
          <w:rFonts w:ascii="Arial" w:hAnsi="Arial" w:cs="Arial"/>
          <w:i/>
          <w:iCs/>
          <w:color w:val="000000"/>
          <w:kern w:val="0"/>
          <w:sz w:val="20"/>
          <w:szCs w:val="20"/>
        </w:rPr>
        <w:t>swipe</w:t>
      </w:r>
      <w:proofErr w:type="spellEnd"/>
      <w:r w:rsidRPr="00186D5A">
        <w:rPr>
          <w:rFonts w:ascii="Arial" w:hAnsi="Arial" w:cs="Arial"/>
          <w:i/>
          <w:iCs/>
          <w:color w:val="000000"/>
          <w:kern w:val="0"/>
          <w:sz w:val="20"/>
          <w:szCs w:val="20"/>
        </w:rPr>
        <w:t>-to-</w:t>
      </w:r>
      <w:proofErr w:type="spellStart"/>
      <w:r w:rsidRPr="00186D5A">
        <w:rPr>
          <w:rFonts w:ascii="Arial" w:hAnsi="Arial" w:cs="Arial"/>
          <w:i/>
          <w:iCs/>
          <w:color w:val="000000"/>
          <w:kern w:val="0"/>
          <w:sz w:val="20"/>
          <w:szCs w:val="20"/>
        </w:rPr>
        <w:t>dismiss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.</w:t>
      </w:r>
    </w:p>
    <w:p w14:paraId="104FD325" w14:textId="77777777" w:rsidR="00186D5A" w:rsidRPr="00186D5A" w:rsidRDefault="00186D5A" w:rsidP="00D9028F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lastRenderedPageBreak/>
        <w:t>RootStackNavigator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Componente de enrutamiento condicional maestro que evalúa el estado global `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isAuthenticated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 derivando a `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AppTabNavigator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 o a `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AuthStack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`.</w:t>
      </w:r>
    </w:p>
    <w:p w14:paraId="6163E192" w14:textId="77777777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---</w:t>
      </w:r>
    </w:p>
    <w:p w14:paraId="4FD1818B" w14:textId="77777777" w:rsidR="00186D5A" w:rsidRPr="00186D5A" w:rsidRDefault="00186D5A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8"/>
          <w:szCs w:val="28"/>
        </w:rPr>
      </w:pPr>
      <w:r w:rsidRPr="00186D5A">
        <w:rPr>
          <w:rFonts w:ascii="Arial" w:hAnsi="Arial" w:cs="Arial"/>
          <w:color w:val="000000"/>
          <w:kern w:val="0"/>
          <w:sz w:val="28"/>
          <w:szCs w:val="28"/>
        </w:rPr>
        <w:t>5. SISTEMA DE DISEÑO «SANDSTONE SANCTUARY» (TOKENS &amp; NEUROESTÉTICA)</w:t>
      </w:r>
    </w:p>
    <w:p w14:paraId="336393BA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Arena Tostada (`#B06B53` / `--color-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brand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sandstone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Tono terracota mineral orgánico reservado para la marca principal, botones de acción primaria y elementos que requieren tracción visual sin provocar hostilidad.</w:t>
      </w:r>
    </w:p>
    <w:p w14:paraId="0E27256F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Arcilla Clara (`#E8E3D8` / `--color-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surface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muted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Tono cálido tenue empleado en fondos de campos de entrada (inputs), selectores de fecha y chips de categorización.</w:t>
      </w:r>
    </w:p>
    <w:p w14:paraId="0ED3C528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Blanco Superficie (`#FFFFFF` / `--color-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surface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card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Superficie neutra de máxima pureza para las tarjetas Bento modulares y contenedores periciales elevados.</w:t>
      </w:r>
    </w:p>
    <w:p w14:paraId="6D3F3AFD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Dianas Táctiles de 44pt (Apple HIG &amp; WCAG 2.2):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Dimensión física mínima de 44 × 44 pt garantizada en cualquier control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pulsable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para evitar frustraciones ergonómicas bajo estados de alteración emocional o temblor motor.</w:t>
      </w:r>
    </w:p>
    <w:p w14:paraId="2DC6E33D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Esmeralda Criptográfico (`#059669` / `--color-status-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emerald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Matiz verde gema que comunica verificación positiva, validación matemática de entrega, conformidad de custodia y anclaje Bitcoin verificado.</w:t>
      </w:r>
    </w:p>
    <w:p w14:paraId="42086138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Feedback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Háptico Suave: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Vibración táctil discreta emitida por el motor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Taptic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Engine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del teléfono tras una acción de custodia exitosa para proporcionar tranquilidad psicofísica y validación sensorial.</w:t>
      </w:r>
    </w:p>
    <w:p w14:paraId="568674D0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JetBrains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Mono: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Familia tipográfica de ancho uniforme (monoespaciada) de ingeniería legal empleada en la exhibición de hashes SHA-256, coordenadas GPS, identificadores de causa y fechas UTC.</w:t>
      </w:r>
    </w:p>
    <w:p w14:paraId="7F3C36BC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Lienzo Alabastro Nórdico (`#F5F2EC` / `--color-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bg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canvas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Fondo ambiental mate mineral cálido formulado con reflectancia controlada para erradicar el deslumbramiento ocular provocado por pantallas blanco puro en lecturas nocturnas o bajo estrés.</w:t>
      </w:r>
    </w:p>
    <w:p w14:paraId="440CCF12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Microcopia Constructiva: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Textos de ayuda, botones y etiquetas redactados con tono sereno, empático y orientado a soluciones colaborativas, suprimiendo términos de litigio confrontativo como «Culpa», «Falta», «Demanda» o «Rechazo Tajante».</w:t>
      </w:r>
    </w:p>
    <w:p w14:paraId="3A70BA49" w14:textId="77777777" w:rsid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Ocre Mediador / Ámbar (`#C57D2C` / `--color-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action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ochre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Tono mineral de advertencia suave exclusivo para estados transitorios: ventanas de gracia, contraofertas en negociación y gastos pendientes de resolución.</w:t>
      </w:r>
    </w:p>
    <w:p w14:paraId="50FE0BA9" w14:textId="77777777" w:rsidR="00E837F7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5B63AA83" w14:textId="77777777" w:rsidR="00E837F7" w:rsidRPr="00186D5A" w:rsidRDefault="00E837F7" w:rsidP="00D9028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kern w:val="0"/>
          <w:sz w:val="20"/>
          <w:szCs w:val="20"/>
        </w:rPr>
      </w:pPr>
    </w:p>
    <w:p w14:paraId="11A746B5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lastRenderedPageBreak/>
        <w:t>Pizarra Nórdica (`#262E2B` / `--color-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text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primary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Tinte carbón mineral profundo de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ultra-alto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contraste que garantiza ratios de legibilidad superiores a 11.4:1 contra el fondo alabastro, cumpliendo la categoría AAA de WCAG 2.2.</w:t>
      </w:r>
    </w:p>
    <w:p w14:paraId="59504C78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Plus Jakarta Sans: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Familia tipográfica de interfaz moderna de proporciones humanistas, aperturas amplias y neutralidad geométrica empleada en títulos, textos de diálogo, botones y cuerpo de convenios.</w:t>
      </w:r>
    </w:p>
    <w:p w14:paraId="789272B4" w14:textId="77777777" w:rsidR="00186D5A" w:rsidRPr="00186D5A" w:rsidRDefault="00186D5A" w:rsidP="00D9028F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Radios de Curvatura Biofílicos: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Escala progresiva de bordes redondeados orgánicos inspirados en minerales erosionados:</w:t>
      </w:r>
    </w:p>
    <w:p w14:paraId="25475ECD" w14:textId="77777777" w:rsidR="00186D5A" w:rsidRPr="00186D5A" w:rsidRDefault="00186D5A" w:rsidP="00D9028F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radius-xs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 (4px):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Badges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técnicos y tags de estado condensado.</w:t>
      </w:r>
    </w:p>
    <w:p w14:paraId="3E0C983E" w14:textId="77777777" w:rsidR="00186D5A" w:rsidRPr="00186D5A" w:rsidRDefault="00186D5A" w:rsidP="00D9028F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radius-sm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 (8px): Inputs de captura, selectores y controles numéricos.</w:t>
      </w:r>
    </w:p>
    <w:p w14:paraId="04395E17" w14:textId="77777777" w:rsidR="00186D5A" w:rsidRPr="00186D5A" w:rsidRDefault="00186D5A" w:rsidP="00D9028F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radius-md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 (12px): Tarjetas anidadas y botones secundarios.</w:t>
      </w:r>
    </w:p>
    <w:p w14:paraId="27DB4A7C" w14:textId="77777777" w:rsidR="00186D5A" w:rsidRPr="00186D5A" w:rsidRDefault="00186D5A" w:rsidP="00D9028F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radius-lg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 (18px): Contenedores Bento modulares y tarjetas maestras.</w:t>
      </w:r>
    </w:p>
    <w:p w14:paraId="22C53E61" w14:textId="77777777" w:rsidR="00186D5A" w:rsidRPr="00186D5A" w:rsidRDefault="00186D5A" w:rsidP="00D9028F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radius-xl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` (28px): Modales de hoja inferior (</w:t>
      </w:r>
      <w:r w:rsidRPr="00186D5A">
        <w:rPr>
          <w:rFonts w:ascii="Arial" w:hAnsi="Arial" w:cs="Arial"/>
          <w:i/>
          <w:iCs/>
          <w:color w:val="000000"/>
          <w:kern w:val="0"/>
          <w:sz w:val="20"/>
          <w:szCs w:val="20"/>
        </w:rPr>
        <w:t>Bottom Sheets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>) y hojas de diálogo.</w:t>
      </w:r>
    </w:p>
    <w:p w14:paraId="03F6E616" w14:textId="77777777" w:rsidR="00186D5A" w:rsidRPr="00186D5A" w:rsidRDefault="00186D5A" w:rsidP="00D9028F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radius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-full` (9999px): Píldoras de navegación, filtros y avatares.</w:t>
      </w:r>
    </w:p>
    <w:p w14:paraId="31E57B1D" w14:textId="77777777" w:rsidR="00186D5A" w:rsidRPr="00186D5A" w:rsidRDefault="00186D5A" w:rsidP="00D9028F">
      <w:pPr>
        <w:numPr>
          <w:ilvl w:val="1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Rejilla Base de 8pt (Sistema Espacial Modular):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Matriz geométrica estricta donde márgenes,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paddings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, alturas de componentes y espacios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intermodulares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son múltiplos exactos de 8px (8, 16, 24, 32, 40, 48, 64px) para brindar un ritmo visual predecible y armónico.</w:t>
      </w:r>
    </w:p>
    <w:p w14:paraId="4BB0C5F3" w14:textId="77777777" w:rsidR="00186D5A" w:rsidRPr="00186D5A" w:rsidRDefault="00186D5A" w:rsidP="00D9028F">
      <w:pPr>
        <w:numPr>
          <w:ilvl w:val="1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Sandstone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Sanctuary: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Filosofía de diseño biofílico y 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neuroestético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concebido por ALBA para desactivar la hipervigilancia cognitiva de la amígdala cerebral y erradicar el conflicto entre exparejas en juzgados familiares.</w:t>
      </w:r>
    </w:p>
    <w:p w14:paraId="57A6E0E1" w14:textId="77777777" w:rsidR="00186D5A" w:rsidRPr="00186D5A" w:rsidRDefault="00186D5A" w:rsidP="00D9028F">
      <w:pPr>
        <w:numPr>
          <w:ilvl w:val="1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Sombras Gaussianas Naturales (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Atmospheric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Diffuse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Tratamiento lumínico suave sin líneas duras que emula la luz natural indirecta de mañana:</w:t>
      </w:r>
    </w:p>
    <w:p w14:paraId="380DFD44" w14:textId="77777777" w:rsidR="00186D5A" w:rsidRPr="00186D5A" w:rsidRDefault="00186D5A" w:rsidP="00D9028F">
      <w:pPr>
        <w:numPr>
          <w:ilvl w:val="2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shadow-ambient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`: `0 4px 20px </w:t>
      </w:r>
      <w:proofErr w:type="spellStart"/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rgba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(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38, 46, 43, </w:t>
      </w:r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0.04)`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para tarjetas en reposo.</w:t>
      </w:r>
    </w:p>
    <w:p w14:paraId="0BB9F844" w14:textId="77777777" w:rsidR="00186D5A" w:rsidRPr="00186D5A" w:rsidRDefault="00186D5A" w:rsidP="00D9028F">
      <w:pPr>
        <w:numPr>
          <w:ilvl w:val="2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shadow-elevated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`: `0 12px 32px </w:t>
      </w:r>
      <w:proofErr w:type="spellStart"/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rgba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(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38, 46, 43, </w:t>
      </w:r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0.08)`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para elementos flotantes o interactivos.</w:t>
      </w:r>
    </w:p>
    <w:p w14:paraId="78760504" w14:textId="77777777" w:rsidR="00186D5A" w:rsidRPr="00186D5A" w:rsidRDefault="00186D5A" w:rsidP="00D9028F">
      <w:pPr>
        <w:numPr>
          <w:ilvl w:val="2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color w:val="000000"/>
          <w:kern w:val="0"/>
          <w:sz w:val="20"/>
          <w:szCs w:val="20"/>
        </w:rPr>
        <w:t>`--</w:t>
      </w:r>
      <w:proofErr w:type="spell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shadow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-modal`: `0 24px 48px </w:t>
      </w:r>
      <w:proofErr w:type="spellStart"/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rgba</w:t>
      </w:r>
      <w:proofErr w:type="spellEnd"/>
      <w:r w:rsidRPr="00186D5A">
        <w:rPr>
          <w:rFonts w:ascii="Arial" w:hAnsi="Arial" w:cs="Arial"/>
          <w:color w:val="000000"/>
          <w:kern w:val="0"/>
          <w:sz w:val="20"/>
          <w:szCs w:val="20"/>
        </w:rPr>
        <w:t>(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38, 46, 43, </w:t>
      </w:r>
      <w:proofErr w:type="gramStart"/>
      <w:r w:rsidRPr="00186D5A">
        <w:rPr>
          <w:rFonts w:ascii="Arial" w:hAnsi="Arial" w:cs="Arial"/>
          <w:color w:val="000000"/>
          <w:kern w:val="0"/>
          <w:sz w:val="20"/>
          <w:szCs w:val="20"/>
        </w:rPr>
        <w:t>0.12)`</w:t>
      </w:r>
      <w:proofErr w:type="gramEnd"/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para modales suspendidos de primer nivel.</w:t>
      </w:r>
    </w:p>
    <w:p w14:paraId="62AB731F" w14:textId="77777777" w:rsidR="00186D5A" w:rsidRPr="00186D5A" w:rsidRDefault="00186D5A" w:rsidP="00D9028F">
      <w:pPr>
        <w:numPr>
          <w:ilvl w:val="1"/>
          <w:numId w:val="8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kern w:val="0"/>
          <w:sz w:val="20"/>
          <w:szCs w:val="20"/>
        </w:rPr>
      </w:pPr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Trazo Mineral Sutil (`#E2DCD5` / `--color-border-</w:t>
      </w:r>
      <w:proofErr w:type="spellStart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subtle</w:t>
      </w:r>
      <w:proofErr w:type="spellEnd"/>
      <w:r w:rsidRPr="00186D5A">
        <w:rPr>
          <w:rFonts w:ascii="Arial" w:hAnsi="Arial" w:cs="Arial"/>
          <w:b/>
          <w:bCs/>
          <w:color w:val="000000"/>
          <w:kern w:val="0"/>
          <w:sz w:val="20"/>
          <w:szCs w:val="20"/>
        </w:rPr>
        <w:t>`):</w:t>
      </w:r>
      <w:r w:rsidRPr="00186D5A">
        <w:rPr>
          <w:rFonts w:ascii="Arial" w:hAnsi="Arial" w:cs="Arial"/>
          <w:color w:val="000000"/>
          <w:kern w:val="0"/>
          <w:sz w:val="20"/>
          <w:szCs w:val="20"/>
        </w:rPr>
        <w:t xml:space="preserve"> Borde de 1px de grosor que delimita la jerarquía de las tarjetas sin crear jaulas visuales agresivas.</w:t>
      </w:r>
    </w:p>
    <w:p w14:paraId="1F404E92" w14:textId="7732B6B2" w:rsidR="00DC1E8F" w:rsidRPr="00186D5A" w:rsidRDefault="00DC1E8F" w:rsidP="00D9028F">
      <w:pPr>
        <w:spacing w:line="360" w:lineRule="auto"/>
        <w:jc w:val="both"/>
        <w:rPr>
          <w:rFonts w:ascii="JetBrains Mono" w:hAnsi="JetBrains Mono" w:cs="JetBrains Mono"/>
          <w:sz w:val="20"/>
          <w:szCs w:val="20"/>
        </w:rPr>
      </w:pPr>
    </w:p>
    <w:sectPr w:rsidR="00DC1E8F" w:rsidRPr="00186D5A" w:rsidSect="00E837F7">
      <w:headerReference w:type="default" r:id="rId7"/>
      <w:footerReference w:type="default" r:id="rId8"/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226F" w14:textId="77777777" w:rsidR="00CA28B6" w:rsidRDefault="00CA28B6" w:rsidP="002978D7">
      <w:pPr>
        <w:spacing w:after="0" w:line="240" w:lineRule="auto"/>
      </w:pPr>
      <w:r>
        <w:separator/>
      </w:r>
    </w:p>
  </w:endnote>
  <w:endnote w:type="continuationSeparator" w:id="0">
    <w:p w14:paraId="37B9C93B" w14:textId="77777777" w:rsidR="00CA28B6" w:rsidRDefault="00CA28B6" w:rsidP="00297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1670482"/>
      <w:docPartObj>
        <w:docPartGallery w:val="Page Numbers (Bottom of Page)"/>
        <w:docPartUnique/>
      </w:docPartObj>
    </w:sdtPr>
    <w:sdtContent>
      <w:p w14:paraId="1A8200B5" w14:textId="2C752A59" w:rsidR="00E837F7" w:rsidRDefault="00E837F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E59A73" w14:textId="325B2928" w:rsidR="00685B1B" w:rsidRPr="00E837F7" w:rsidRDefault="00E837F7">
    <w:pPr>
      <w:pStyle w:val="Piedepgina"/>
      <w:rPr>
        <w:sz w:val="16"/>
        <w:szCs w:val="16"/>
      </w:rPr>
    </w:pPr>
    <w:r w:rsidRPr="00E837F7">
      <w:rPr>
        <w:sz w:val="16"/>
        <w:szCs w:val="16"/>
      </w:rPr>
      <w:t xml:space="preserve">App ALBA x EQKO </w:t>
    </w:r>
    <w:proofErr w:type="spellStart"/>
    <w:r w:rsidRPr="00E837F7">
      <w:rPr>
        <w:sz w:val="16"/>
        <w:szCs w:val="16"/>
      </w:rPr>
      <w:t>AIgency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BD696" w14:textId="77777777" w:rsidR="00CA28B6" w:rsidRDefault="00CA28B6" w:rsidP="002978D7">
      <w:pPr>
        <w:spacing w:after="0" w:line="240" w:lineRule="auto"/>
      </w:pPr>
      <w:r>
        <w:separator/>
      </w:r>
    </w:p>
  </w:footnote>
  <w:footnote w:type="continuationSeparator" w:id="0">
    <w:p w14:paraId="181757D6" w14:textId="77777777" w:rsidR="00CA28B6" w:rsidRDefault="00CA28B6" w:rsidP="00297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FD31C" w14:textId="57C72D84" w:rsidR="002978D7" w:rsidRDefault="002978D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2A0CDA" wp14:editId="5A575B36">
          <wp:simplePos x="0" y="0"/>
          <wp:positionH relativeFrom="margin">
            <wp:align>right</wp:align>
          </wp:positionH>
          <wp:positionV relativeFrom="paragraph">
            <wp:posOffset>93980</wp:posOffset>
          </wp:positionV>
          <wp:extent cx="925830" cy="350198"/>
          <wp:effectExtent l="0" t="0" r="7620" b="0"/>
          <wp:wrapNone/>
          <wp:docPr id="19771773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177359" name="Imagen 19771773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3501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6602635">
    <w:abstractNumId w:val="0"/>
  </w:num>
  <w:num w:numId="2" w16cid:durableId="935868548">
    <w:abstractNumId w:val="1"/>
  </w:num>
  <w:num w:numId="3" w16cid:durableId="1308629383">
    <w:abstractNumId w:val="2"/>
  </w:num>
  <w:num w:numId="4" w16cid:durableId="309867011">
    <w:abstractNumId w:val="3"/>
  </w:num>
  <w:num w:numId="5" w16cid:durableId="1777560669">
    <w:abstractNumId w:val="4"/>
  </w:num>
  <w:num w:numId="6" w16cid:durableId="151411629">
    <w:abstractNumId w:val="5"/>
  </w:num>
  <w:num w:numId="7" w16cid:durableId="1274555115">
    <w:abstractNumId w:val="6"/>
  </w:num>
  <w:num w:numId="8" w16cid:durableId="742291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5A"/>
    <w:rsid w:val="00186D5A"/>
    <w:rsid w:val="002978D7"/>
    <w:rsid w:val="004F6532"/>
    <w:rsid w:val="005A4C7B"/>
    <w:rsid w:val="00685B1B"/>
    <w:rsid w:val="00CA28B6"/>
    <w:rsid w:val="00CE1A4A"/>
    <w:rsid w:val="00D9028F"/>
    <w:rsid w:val="00DC1E8F"/>
    <w:rsid w:val="00DF77A6"/>
    <w:rsid w:val="00E837F7"/>
    <w:rsid w:val="00E9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11BFB"/>
  <w15:chartTrackingRefBased/>
  <w15:docId w15:val="{294B46F5-7BF5-470E-BD29-788DC68C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D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D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D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D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D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D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D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D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D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D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D5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78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78D7"/>
  </w:style>
  <w:style w:type="paragraph" w:styleId="Piedepgina">
    <w:name w:val="footer"/>
    <w:basedOn w:val="Normal"/>
    <w:link w:val="PiedepginaCar"/>
    <w:uiPriority w:val="99"/>
    <w:unhideWhenUsed/>
    <w:rsid w:val="002978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7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2610</Words>
  <Characters>14360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Antillon L</dc:creator>
  <cp:keywords/>
  <dc:description/>
  <cp:lastModifiedBy>Federico Antillon L</cp:lastModifiedBy>
  <cp:revision>3</cp:revision>
  <dcterms:created xsi:type="dcterms:W3CDTF">2026-09-08T01:17:00Z</dcterms:created>
  <dcterms:modified xsi:type="dcterms:W3CDTF">2026-09-08T02:41:00Z</dcterms:modified>
</cp:coreProperties>
</file>