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A2540" w:val="clear"/>
            <w:tcMar>
              <w:top w:type="dxa" w:w="600"/>
              <w:left w:type="dxa" w:w="500"/>
              <w:bottom w:type="dxa" w:w="600"/>
              <w:right w:type="dxa" w:w="500"/>
            </w:tcMar>
          </w:tcPr>
          <w:p>
            <w:pPr>
              <w:spacing w:after="100"/>
              <w:jc w:val="center"/>
            </w:pPr>
            <w:r>
              <w:rPr>
                <w:rFonts w:ascii="Arial" w:cs="Arial" w:eastAsia="Arial" w:hAnsi="Arial"/>
                <w:b/>
                <w:bCs/>
                <w:color w:val="FFFFFF"/>
                <w:sz w:val="80"/>
                <w:szCs w:val="80"/>
              </w:rPr>
              <w:t xml:space="preserve">MediAgent</w:t>
            </w:r>
          </w:p>
          <w:p>
            <w:pPr>
              <w:spacing w:after="200"/>
              <w:jc w:val="center"/>
            </w:pPr>
            <w:r>
              <w:rPr>
                <w:rFonts w:ascii="Arial" w:cs="Arial" w:eastAsia="Arial" w:hAnsi="Arial"/>
                <w:i/>
                <w:iCs/>
                <w:color w:val="B0C4DE"/>
                <w:sz w:val="32"/>
                <w:szCs w:val="32"/>
              </w:rPr>
              <w:t xml:space="preserve">Multimodal Clinical Decision Support System</w:t>
            </w:r>
          </w:p>
          <w:p>
            <w:pPr>
              <w:spacing w:after="200"/>
              <w:jc w:val="center"/>
            </w:pPr>
            <w:r>
              <w:rPr>
                <w:rFonts w:ascii="Arial" w:cs="Arial" w:eastAsia="Arial" w:hAnsi="Arial"/>
                <w:color w:val="4F7DDE"/>
                <w:sz w:val="24"/>
                <w:szCs w:val="24"/>
              </w:rPr>
              <w:t xml:space="preserve">━━━━━━━━━━━━━━━━━━━━━━━━━━━━━━━</w:t>
            </w:r>
          </w:p>
          <w:p>
            <w:pPr>
              <w:spacing w:after="160"/>
              <w:jc w:val="center"/>
            </w:pPr>
            <w:r>
              <w:rPr>
                <w:rFonts w:ascii="Arial" w:cs="Arial" w:eastAsia="Arial" w:hAnsi="Arial"/>
                <w:b/>
                <w:bCs/>
                <w:color w:val="4F7DDE"/>
                <w:spacing w:val="80"/>
                <w:sz w:val="36"/>
                <w:szCs w:val="36"/>
              </w:rPr>
              <w:t xml:space="preserve">COMPREHENSIVE PROJECT REPORT</w:t>
            </w:r>
          </w:p>
          <w:p>
            <w:pPr>
              <w:spacing w:after="0"/>
              <w:jc w:val="center"/>
            </w:pPr>
            <w:r>
              <w:rPr>
                <w:rFonts w:ascii="Arial" w:cs="Arial" w:eastAsia="Arial" w:hAnsi="Arial"/>
                <w:color w:val="A0B4CC"/>
                <w:sz w:val="22"/>
                <w:szCs w:val="22"/>
              </w:rPr>
              <w:t xml:space="preserve">Architecture · Implementation · Testing · Evaluation · Future Roadmap</w:t>
            </w:r>
          </w:p>
        </w:tc>
      </w:tr>
    </w:tbl>
    <w:p>
      <w:pPr>
        <w:spacing w:after="4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0A2540"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560"/>
            <w:tcBorders>
              <w:top w:val="single" w:color="CCCCCC" w:sz="1"/>
              <w:left w:val="single" w:color="CCCCCC" w:sz="1"/>
              <w:bottom w:val="single" w:color="CCCCCC" w:sz="1"/>
              <w:right w:val="single" w:color="CCCCCC" w:sz="1"/>
            </w:tcBorders>
            <w:shd w:fill="0A2540"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Project Name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MediAgent — Multimodal Clinical Decision Support Agent</w:t>
            </w:r>
          </w:p>
        </w:tc>
      </w:tr>
      <w:tr>
        <w:tc>
          <w:tcPr>
            <w:tcW w:type="dxa" w:w="28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1C1C1C"/>
                <w:sz w:val="20"/>
                <w:szCs w:val="20"/>
              </w:rPr>
              <w:t xml:space="preserve">Author / Student</w:t>
            </w:r>
          </w:p>
        </w:tc>
        <w:tc>
          <w:tcPr>
            <w:tcW w:type="dxa" w:w="656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1C1C1C"/>
                <w:sz w:val="20"/>
                <w:szCs w:val="20"/>
              </w:rPr>
              <w:t xml:space="preserve">Hussain — Vidyalankar Institute of Technology, Mumbai</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Program</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3rd Year B.E. — Computer Engineering (AI/ML Specialization)</w:t>
            </w:r>
          </w:p>
        </w:tc>
      </w:tr>
      <w:tr>
        <w:tc>
          <w:tcPr>
            <w:tcW w:type="dxa" w:w="28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1C1C1C"/>
                <w:sz w:val="20"/>
                <w:szCs w:val="20"/>
              </w:rPr>
              <w:t xml:space="preserve">Report Type</w:t>
            </w:r>
          </w:p>
        </w:tc>
        <w:tc>
          <w:tcPr>
            <w:tcW w:type="dxa" w:w="656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1C1C1C"/>
                <w:sz w:val="20"/>
                <w:szCs w:val="20"/>
              </w:rPr>
              <w:t xml:space="preserve">Comprehensive Technical Documentation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Report Version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1.0</w:t>
            </w:r>
          </w:p>
        </w:tc>
      </w:tr>
      <w:tr>
        <w:tc>
          <w:tcPr>
            <w:tcW w:type="dxa" w:w="28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1C1C1C"/>
                <w:sz w:val="20"/>
                <w:szCs w:val="20"/>
              </w:rPr>
              <w:t xml:space="preserve">Date</w:t>
            </w:r>
          </w:p>
        </w:tc>
        <w:tc>
          <w:tcPr>
            <w:tcW w:type="dxa" w:w="656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1C1C1C"/>
                <w:sz w:val="20"/>
                <w:szCs w:val="20"/>
              </w:rPr>
              <w:t xml:space="preserve">April 2026</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Repository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GitHub (Private — mediagent)</w:t>
            </w:r>
          </w:p>
        </w:tc>
      </w:tr>
      <w:tr>
        <w:tc>
          <w:tcPr>
            <w:tcW w:type="dxa" w:w="28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1C1C1C"/>
                <w:sz w:val="20"/>
                <w:szCs w:val="20"/>
              </w:rPr>
              <w:t xml:space="preserve">Status</w:t>
            </w:r>
          </w:p>
        </w:tc>
        <w:tc>
          <w:tcPr>
            <w:tcW w:type="dxa" w:w="656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1C1C1C"/>
                <w:sz w:val="20"/>
                <w:szCs w:val="20"/>
              </w:rPr>
              <w:t xml:space="preserve">Phase 5 Complete — Portfolio Ready</w:t>
            </w:r>
          </w:p>
        </w:tc>
      </w:tr>
    </w:tbl>
    <w:p>
      <w:pPr>
        <w:spacing w:after="3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DAD6" w:val="clear"/>
            <w:tcMar>
              <w:top w:type="dxa" w:w="120"/>
              <w:left w:type="dxa" w:w="200"/>
              <w:bottom w:type="dxa" w:w="120"/>
              <w:right w:type="dxa" w:w="200"/>
            </w:tcMar>
          </w:tcPr>
          <w:p>
            <w:pPr>
              <w:jc w:val="center"/>
            </w:pPr>
            <w:r>
              <w:rPr>
                <w:rFonts w:ascii="Arial" w:cs="Arial" w:eastAsia="Arial" w:hAnsi="Arial"/>
                <w:i/>
                <w:iCs/>
                <w:color w:val="93000A"/>
                <w:sz w:val="18"/>
                <w:szCs w:val="18"/>
              </w:rPr>
              <w:t xml:space="preserve">DISCLAIMER: This report is generated for an educational portfolio project. MediAgent is a prototype system for academic demonstration only. It must not be used as a substitute for professional medical advice, diagnosis, or treatment.</w:t>
            </w:r>
          </w:p>
        </w:tc>
      </w:tr>
    </w:tbl>
    <w:p>
      <w:r>
        <w:br w:type="page"/>
      </w:r>
    </w:p>
    <w:p>
      <w:pPr>
        <w:pStyle w:val="Heading1"/>
        <w:pBdr>
          <w:bottom w:val="single" w:color="0A2540" w:sz="6" w:space="4"/>
        </w:pBdr>
        <w:spacing w:after="200" w:before="400"/>
      </w:pPr>
      <w:r>
        <w:rPr>
          <w:rFonts w:ascii="Arial" w:cs="Arial" w:eastAsia="Arial" w:hAnsi="Arial"/>
          <w:b/>
          <w:bCs/>
          <w:color w:val="0A2540"/>
          <w:sz w:val="36"/>
          <w:szCs w:val="36"/>
        </w:rPr>
        <w:t xml:space="preserve">Table of Contents</w:t>
      </w:r>
    </w:p>
    <w:p>
      <w:pPr>
        <w:spacing w:after="80"/>
      </w:pPr>
      <w:r>
        <w:t xml:space="preserve"/>
      </w:r>
    </w:p>
    <w:p>
      <w:pPr>
        <w:spacing w:after="80"/>
        <w:ind w:left="0"/>
      </w:pPr>
      <w:r>
        <w:rPr>
          <w:rFonts w:ascii="Arial" w:cs="Arial" w:eastAsia="Arial" w:hAnsi="Arial"/>
          <w:color w:val="1E3A5F"/>
          <w:sz w:val="22"/>
          <w:szCs w:val="22"/>
        </w:rPr>
        <w:t xml:space="preserve">1.  Executive Summary</w:t>
      </w:r>
    </w:p>
    <w:p>
      <w:pPr>
        <w:spacing w:after="80"/>
        <w:ind w:left="0"/>
      </w:pPr>
      <w:r>
        <w:rPr>
          <w:rFonts w:ascii="Arial" w:cs="Arial" w:eastAsia="Arial" w:hAnsi="Arial"/>
          <w:color w:val="1E3A5F"/>
          <w:sz w:val="22"/>
          <w:szCs w:val="22"/>
        </w:rPr>
        <w:t xml:space="preserve">2.  Project Overview &amp; Objectives</w:t>
      </w:r>
    </w:p>
    <w:p>
      <w:pPr>
        <w:spacing w:after="80"/>
        <w:ind w:left="0"/>
      </w:pPr>
      <w:r>
        <w:rPr>
          <w:rFonts w:ascii="Arial" w:cs="Arial" w:eastAsia="Arial" w:hAnsi="Arial"/>
          <w:color w:val="1E3A5F"/>
          <w:sz w:val="22"/>
          <w:szCs w:val="22"/>
        </w:rPr>
        <w:t xml:space="preserve">3.  System Architecture — Deep Dive</w:t>
      </w:r>
    </w:p>
    <w:p>
      <w:pPr>
        <w:spacing w:after="80"/>
        <w:ind w:left="0"/>
      </w:pPr>
      <w:r>
        <w:rPr>
          <w:rFonts w:ascii="Arial" w:cs="Arial" w:eastAsia="Arial" w:hAnsi="Arial"/>
          <w:color w:val="1E3A5F"/>
          <w:sz w:val="22"/>
          <w:szCs w:val="22"/>
        </w:rPr>
        <w:t xml:space="preserve">4.  Technology Stack Analysis</w:t>
      </w:r>
    </w:p>
    <w:p>
      <w:pPr>
        <w:spacing w:after="80"/>
        <w:ind w:left="0"/>
      </w:pPr>
      <w:r>
        <w:rPr>
          <w:rFonts w:ascii="Arial" w:cs="Arial" w:eastAsia="Arial" w:hAnsi="Arial"/>
          <w:color w:val="1E3A5F"/>
          <w:sz w:val="22"/>
          <w:szCs w:val="22"/>
        </w:rPr>
        <w:t xml:space="preserve">5.  Agent Pipeline — Detailed Breakdown</w:t>
      </w:r>
    </w:p>
    <w:p>
      <w:pPr>
        <w:spacing w:after="80"/>
        <w:ind w:left="0"/>
      </w:pPr>
      <w:r>
        <w:rPr>
          <w:rFonts w:ascii="Arial" w:cs="Arial" w:eastAsia="Arial" w:hAnsi="Arial"/>
          <w:color w:val="1E3A5F"/>
          <w:sz w:val="22"/>
          <w:szCs w:val="22"/>
        </w:rPr>
        <w:t xml:space="preserve">6.  Backend Implementation</w:t>
      </w:r>
    </w:p>
    <w:p>
      <w:pPr>
        <w:spacing w:after="80"/>
        <w:ind w:left="0"/>
      </w:pPr>
      <w:r>
        <w:rPr>
          <w:rFonts w:ascii="Arial" w:cs="Arial" w:eastAsia="Arial" w:hAnsi="Arial"/>
          <w:color w:val="1E3A5F"/>
          <w:sz w:val="22"/>
          <w:szCs w:val="22"/>
        </w:rPr>
        <w:t xml:space="preserve">7.  Frontend Implementation</w:t>
      </w:r>
    </w:p>
    <w:p>
      <w:pPr>
        <w:spacing w:after="80"/>
        <w:ind w:left="0"/>
      </w:pPr>
      <w:r>
        <w:rPr>
          <w:rFonts w:ascii="Arial" w:cs="Arial" w:eastAsia="Arial" w:hAnsi="Arial"/>
          <w:color w:val="1E3A5F"/>
          <w:sz w:val="22"/>
          <w:szCs w:val="22"/>
        </w:rPr>
        <w:t xml:space="preserve">8.  Data Layer — RAG, ChromaDB &amp; Embeddings</w:t>
      </w:r>
    </w:p>
    <w:p>
      <w:pPr>
        <w:spacing w:after="80"/>
        <w:ind w:left="0"/>
      </w:pPr>
      <w:r>
        <w:rPr>
          <w:rFonts w:ascii="Arial" w:cs="Arial" w:eastAsia="Arial" w:hAnsi="Arial"/>
          <w:color w:val="1E3A5F"/>
          <w:sz w:val="22"/>
          <w:szCs w:val="22"/>
        </w:rPr>
        <w:t xml:space="preserve">9.  Evaluation Results &amp; Benchmarks</w:t>
      </w:r>
    </w:p>
    <w:p>
      <w:pPr>
        <w:spacing w:after="80"/>
        <w:ind w:left="200"/>
      </w:pPr>
      <w:r>
        <w:rPr>
          <w:rFonts w:ascii="Arial" w:cs="Arial" w:eastAsia="Arial" w:hAnsi="Arial"/>
          <w:color w:val="1E3A5F"/>
          <w:sz w:val="22"/>
          <w:szCs w:val="22"/>
        </w:rPr>
        <w:t xml:space="preserve">10.  Test Cases — 5 Comprehensive Manual Tests</w:t>
      </w:r>
    </w:p>
    <w:p>
      <w:pPr>
        <w:spacing w:after="80"/>
        <w:ind w:left="200"/>
      </w:pPr>
      <w:r>
        <w:rPr>
          <w:rFonts w:ascii="Arial" w:cs="Arial" w:eastAsia="Arial" w:hAnsi="Arial"/>
          <w:color w:val="1E3A5F"/>
          <w:sz w:val="22"/>
          <w:szCs w:val="22"/>
        </w:rPr>
        <w:t xml:space="preserve">11.  Synthetic Medical Test Reports</w:t>
      </w:r>
    </w:p>
    <w:p>
      <w:pPr>
        <w:spacing w:after="80"/>
        <w:ind w:left="200"/>
      </w:pPr>
      <w:r>
        <w:rPr>
          <w:rFonts w:ascii="Arial" w:cs="Arial" w:eastAsia="Arial" w:hAnsi="Arial"/>
          <w:color w:val="1E3A5F"/>
          <w:sz w:val="22"/>
          <w:szCs w:val="22"/>
        </w:rPr>
        <w:t xml:space="preserve">12.  Known Limitations &amp; Bugs</w:t>
      </w:r>
    </w:p>
    <w:p>
      <w:pPr>
        <w:spacing w:after="80"/>
        <w:ind w:left="200"/>
      </w:pPr>
      <w:r>
        <w:rPr>
          <w:rFonts w:ascii="Arial" w:cs="Arial" w:eastAsia="Arial" w:hAnsi="Arial"/>
          <w:color w:val="1E3A5F"/>
          <w:sz w:val="22"/>
          <w:szCs w:val="22"/>
        </w:rPr>
        <w:t xml:space="preserve">13.  Future Scope &amp; Roadmap</w:t>
      </w:r>
    </w:p>
    <w:p>
      <w:pPr>
        <w:spacing w:after="80"/>
        <w:ind w:left="200"/>
      </w:pPr>
      <w:r>
        <w:rPr>
          <w:rFonts w:ascii="Arial" w:cs="Arial" w:eastAsia="Arial" w:hAnsi="Arial"/>
          <w:color w:val="1E3A5F"/>
          <w:sz w:val="22"/>
          <w:szCs w:val="22"/>
        </w:rPr>
        <w:t xml:space="preserve">14.  Resume-Worthy Talking Points</w:t>
      </w:r>
    </w:p>
    <w:p>
      <w:pPr>
        <w:spacing w:after="80"/>
        <w:ind w:left="200"/>
      </w:pPr>
      <w:r>
        <w:rPr>
          <w:rFonts w:ascii="Arial" w:cs="Arial" w:eastAsia="Arial" w:hAnsi="Arial"/>
          <w:color w:val="1E3A5F"/>
          <w:sz w:val="22"/>
          <w:szCs w:val="22"/>
        </w:rPr>
        <w:t xml:space="preserve">15.  Appendix — Environment Setup</w:t>
      </w:r>
    </w:p>
    <w:p>
      <w:r>
        <w:br w:type="page"/>
      </w:r>
    </w:p>
    <w:p>
      <w:pPr>
        <w:pStyle w:val="Heading1"/>
        <w:pBdr>
          <w:bottom w:val="single" w:color="0A2540" w:sz="6" w:space="4"/>
        </w:pBdr>
        <w:spacing w:after="200" w:before="400"/>
      </w:pPr>
      <w:r>
        <w:rPr>
          <w:rFonts w:ascii="Arial" w:cs="Arial" w:eastAsia="Arial" w:hAnsi="Arial"/>
          <w:b/>
          <w:bCs/>
          <w:color w:val="0A2540"/>
          <w:sz w:val="36"/>
          <w:szCs w:val="36"/>
        </w:rPr>
        <w:t xml:space="preserve">1. Executive Summary</w:t>
      </w:r>
    </w:p>
    <w:p>
      <w:pPr>
        <w:spacing w:after="100"/>
        <w:jc w:val="both"/>
      </w:pPr>
      <w:r>
        <w:rPr>
          <w:rFonts w:ascii="Arial" w:cs="Arial" w:eastAsia="Arial" w:hAnsi="Arial"/>
          <w:color w:val="1C1C1C"/>
          <w:sz w:val="22"/>
          <w:szCs w:val="22"/>
        </w:rPr>
        <w:t xml:space="preserve">MediAgent is a fully open-source, multimodal clinical decision support system (CDSS) built as a 3rd-year AI/ML specialization portfolio project at Vidyalankar Institute of Technology, Mumbai. The system implements a three-agent LangGraph pipeline that ingests up to four simultaneous input modalities — medical images, lab report PDFs, text symptom descriptions, and voice recordings — and synthesizes them into a structured clinical report with ranked differential diagnoses, ICD-10 codes, red-flag alerts, and evidence-backed next steps.</w:t>
      </w:r>
    </w:p>
    <w:p>
      <w:pPr>
        <w:spacing w:after="80"/>
      </w:pPr>
      <w:r>
        <w:t xml:space="preserve"/>
      </w:r>
    </w:p>
    <w:p>
      <w:pPr>
        <w:spacing w:after="100"/>
        <w:jc w:val="both"/>
      </w:pPr>
      <w:r>
        <w:rPr>
          <w:rFonts w:ascii="Arial" w:cs="Arial" w:eastAsia="Arial" w:hAnsi="Arial"/>
          <w:color w:val="1C1C1C"/>
          <w:sz w:val="22"/>
          <w:szCs w:val="22"/>
        </w:rPr>
        <w:t xml:space="preserve">The project achieves complete local inference with zero external API dependencies for model inference, running Ollama-served models (LLaMA 3.1 8B and LLaVA 7B) on commodity hardware. The architecture uses LangGraph for stateful orchestration, BioBERT-based embeddings for medical RAG retrieval over ChromaDB, and a React/Vite frontend that communicates with a FastAPI backend.</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1200"/>
        <w:gridCol w:w="3760"/>
      </w:tblGrid>
      <w:tr>
        <w:tc>
          <w:tcPr>
            <w:tcW w:type="dxa" w:w="2000"/>
            <w:tcBorders>
              <w:top w:val="single" w:color="CCCCCC" w:sz="1"/>
              <w:left w:val="single" w:color="CCCCCC" w:sz="1"/>
              <w:bottom w:val="single" w:color="CCCCCC" w:sz="1"/>
              <w:right w:val="single" w:color="CCCCCC" w:sz="1"/>
            </w:tcBorders>
            <w:shd w:fill="0A2540"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2400"/>
            <w:tcBorders>
              <w:top w:val="single" w:color="CCCCCC" w:sz="1"/>
              <w:left w:val="single" w:color="CCCCCC" w:sz="1"/>
              <w:bottom w:val="single" w:color="CCCCCC" w:sz="1"/>
              <w:right w:val="single" w:color="CCCCCC" w:sz="1"/>
            </w:tcBorders>
            <w:shd w:fill="0A2540"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1200"/>
            <w:tcBorders>
              <w:top w:val="single" w:color="CCCCCC" w:sz="1"/>
              <w:left w:val="single" w:color="CCCCCC" w:sz="1"/>
              <w:bottom w:val="single" w:color="CCCCCC" w:sz="1"/>
              <w:right w:val="single" w:color="CCCCCC" w:sz="1"/>
            </w:tcBorders>
            <w:shd w:fill="0A2540"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3760"/>
            <w:tcBorders>
              <w:top w:val="single" w:color="CCCCCC" w:sz="1"/>
              <w:left w:val="single" w:color="CCCCCC" w:sz="1"/>
              <w:bottom w:val="single" w:color="CCCCCC" w:sz="1"/>
              <w:right w:val="single" w:color="CCCCCC" w:sz="1"/>
            </w:tcBorders>
            <w:shd w:fill="0A2540" w:val="clear"/>
            <w:tcMar>
              <w:top w:type="dxa" w:w="80"/>
              <w:left w:type="dxa" w:w="120"/>
              <w:bottom w:type="dxa" w:w="80"/>
              <w:right w:type="dxa" w:w="120"/>
            </w:tcMar>
          </w:tcPr>
          <w:p>
            <w:r>
              <w:rPr>
                <w:rFonts w:ascii="Arial" w:cs="Arial" w:eastAsia="Arial" w:hAnsi="Arial"/>
                <w:b/>
                <w:bCs/>
                <w:color w:val="FFFFFF"/>
                <w:sz w:val="20"/>
                <w:szCs w:val="20"/>
              </w:rPr>
              <w:t xml:space="preserve">Key Metric</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Vision Agent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LLaVA 7B via Ollama</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 Live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100% medical detection (HAM10000, n=50)</w:t>
            </w:r>
          </w:p>
        </w:tc>
      </w:tr>
      <w:tr>
        <w:tc>
          <w:tcPr>
            <w:tcW w:type="dxa" w:w="20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1C1C1C"/>
                <w:sz w:val="20"/>
                <w:szCs w:val="20"/>
              </w:rPr>
              <w:t xml:space="preserve">RAG Agent</w:t>
            </w:r>
          </w:p>
        </w:tc>
        <w:tc>
          <w:tcPr>
            <w:tcW w:type="dxa" w:w="24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1C1C1C"/>
                <w:sz w:val="20"/>
                <w:szCs w:val="20"/>
              </w:rPr>
              <w:t xml:space="preserve">BioBERT + ChromaDB + PubMed</w:t>
            </w:r>
          </w:p>
        </w:tc>
        <w:tc>
          <w:tcPr>
            <w:tcW w:type="dxa" w:w="12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1C1C1C"/>
                <w:sz w:val="20"/>
                <w:szCs w:val="20"/>
              </w:rPr>
              <w:t xml:space="preserve">✅ Live</w:t>
            </w:r>
          </w:p>
        </w:tc>
        <w:tc>
          <w:tcPr>
            <w:tcW w:type="dxa" w:w="376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1C1C1C"/>
                <w:sz w:val="20"/>
                <w:szCs w:val="20"/>
              </w:rPr>
              <w:t xml:space="preserve">MRR@5: 0.079 (baseline, small corpus)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Report Agent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LLaMA 3.1 8B via Ollama</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 Live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28% MedMCQA top-1 accuracy (n=50)</w:t>
            </w:r>
          </w:p>
        </w:tc>
      </w:tr>
      <w:tr>
        <w:tc>
          <w:tcPr>
            <w:tcW w:type="dxa" w:w="20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1C1C1C"/>
                <w:sz w:val="20"/>
                <w:szCs w:val="20"/>
              </w:rPr>
              <w:t xml:space="preserve">Full Pipeline</w:t>
            </w:r>
          </w:p>
        </w:tc>
        <w:tc>
          <w:tcPr>
            <w:tcW w:type="dxa" w:w="24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1C1C1C"/>
                <w:sz w:val="20"/>
                <w:szCs w:val="20"/>
              </w:rPr>
              <w:t xml:space="preserve">LangGraph Orchestration</w:t>
            </w:r>
          </w:p>
        </w:tc>
        <w:tc>
          <w:tcPr>
            <w:tcW w:type="dxa" w:w="12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1C1C1C"/>
                <w:sz w:val="20"/>
                <w:szCs w:val="20"/>
              </w:rPr>
              <w:t xml:space="preserve">✅ Live</w:t>
            </w:r>
          </w:p>
        </w:tc>
        <w:tc>
          <w:tcPr>
            <w:tcW w:type="dxa" w:w="376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1C1C1C"/>
                <w:sz w:val="20"/>
                <w:szCs w:val="20"/>
              </w:rPr>
              <w:t xml:space="preserve">&lt; 30s end-to-end on CPU</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Frontend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React 18 + Vite + Tailwind CSS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 Live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7-page SPA, fully wired to backend</w:t>
            </w:r>
          </w:p>
        </w:tc>
      </w:tr>
      <w:tr>
        <w:tc>
          <w:tcPr>
            <w:tcW w:type="dxa" w:w="20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1C1C1C"/>
                <w:sz w:val="20"/>
                <w:szCs w:val="20"/>
              </w:rPr>
              <w:t xml:space="preserve">Tests</w:t>
            </w:r>
          </w:p>
        </w:tc>
        <w:tc>
          <w:tcPr>
            <w:tcW w:type="dxa" w:w="24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1C1C1C"/>
                <w:sz w:val="20"/>
                <w:szCs w:val="20"/>
              </w:rPr>
              <w:t xml:space="preserve">pytest (12 tests passing)</w:t>
            </w:r>
          </w:p>
        </w:tc>
        <w:tc>
          <w:tcPr>
            <w:tcW w:type="dxa" w:w="12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1C1C1C"/>
                <w:sz w:val="20"/>
                <w:szCs w:val="20"/>
              </w:rPr>
              <w:t xml:space="preserve">✅ Passing</w:t>
            </w:r>
          </w:p>
        </w:tc>
        <w:tc>
          <w:tcPr>
            <w:tcW w:type="dxa" w:w="376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1C1C1C"/>
                <w:sz w:val="20"/>
                <w:szCs w:val="20"/>
              </w:rPr>
              <w:t xml:space="preserve">100% pass rate, no failures</w:t>
            </w:r>
          </w:p>
        </w:tc>
      </w:tr>
    </w:tbl>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5E8F0" w:val="clear"/>
            <w:tcMar>
              <w:top w:type="dxa" w:w="140"/>
              <w:left w:type="dxa" w:w="200"/>
              <w:bottom w:type="dxa" w:w="140"/>
              <w:right w:type="dxa" w:w="200"/>
            </w:tcMar>
          </w:tcPr>
          <w:p>
            <w:pPr>
              <w:spacing w:after="60"/>
            </w:pPr>
            <w:r>
              <w:rPr>
                <w:rFonts w:ascii="Arial" w:cs="Arial" w:eastAsia="Arial" w:hAnsi="Arial"/>
                <w:b/>
                <w:bCs/>
                <w:color w:val="0A2540"/>
                <w:sz w:val="22"/>
                <w:szCs w:val="22"/>
              </w:rPr>
              <w:t xml:space="preserve">Critical Honest Assessment</w:t>
            </w:r>
          </w:p>
          <w:p>
            <w:r>
              <w:rPr>
                <w:rFonts w:ascii="Arial" w:cs="Arial" w:eastAsia="Arial" w:hAnsi="Arial"/>
                <w:color w:val="333333"/>
                <w:sz w:val="20"/>
                <w:szCs w:val="20"/>
              </w:rPr>
              <w:t xml:space="preserve">The MRR@5 of 0.079 and MedMCQA accuracy of 28% are significantly below production-grade thresholds. This is expected and documented — the system is intentionally built with small ingestion corpora (100 MedQA records) to work within hardware constraints. The architecture is sound and scalable; the metrics will improve dramatically with larger corpus ingestion and stronger embedding models like MedCPT or hybrid BM25+dense retrieval. The Vision Agent's 100% accuracy is due to the HAM10000 heuristic detection path, not deep semantic image understanding from LLaVA.</w:t>
            </w:r>
          </w:p>
        </w:tc>
      </w:tr>
    </w:tbl>
    <w:p>
      <w:r>
        <w:br w:type="page"/>
      </w:r>
    </w:p>
    <w:p>
      <w:pPr>
        <w:pStyle w:val="Heading1"/>
        <w:pBdr>
          <w:bottom w:val="single" w:color="0A2540" w:sz="6" w:space="4"/>
        </w:pBdr>
        <w:spacing w:after="200" w:before="400"/>
      </w:pPr>
      <w:r>
        <w:rPr>
          <w:rFonts w:ascii="Arial" w:cs="Arial" w:eastAsia="Arial" w:hAnsi="Arial"/>
          <w:b/>
          <w:bCs/>
          <w:color w:val="0A2540"/>
          <w:sz w:val="36"/>
          <w:szCs w:val="36"/>
        </w:rPr>
        <w:t xml:space="preserve">2. Project Overview &amp; Objectives</w:t>
      </w:r>
    </w:p>
    <w:p>
      <w:pPr>
        <w:pStyle w:val="Heading2"/>
        <w:spacing w:after="120" w:before="300"/>
      </w:pPr>
      <w:r>
        <w:rPr>
          <w:rFonts w:ascii="Arial" w:cs="Arial" w:eastAsia="Arial" w:hAnsi="Arial"/>
          <w:b/>
          <w:bCs/>
          <w:color w:val="1E3A5F"/>
          <w:sz w:val="28"/>
          <w:szCs w:val="28"/>
        </w:rPr>
        <w:t xml:space="preserve">2.1 Problem Statement</w:t>
      </w:r>
    </w:p>
    <w:p>
      <w:pPr>
        <w:spacing w:after="100"/>
        <w:jc w:val="both"/>
      </w:pPr>
      <w:r>
        <w:rPr>
          <w:rFonts w:ascii="Arial" w:cs="Arial" w:eastAsia="Arial" w:hAnsi="Arial"/>
          <w:color w:val="1C1C1C"/>
          <w:sz w:val="22"/>
          <w:szCs w:val="22"/>
        </w:rPr>
        <w:t xml:space="preserve">Healthcare diagnostics in India and globally face a critical accessibility gap. Rural and semi-urban hospitals operate with severe specialist shortages. General practitioners face complex multi-modal patient presentations — imaging + lab reports + symptom histories — without structured AI decision support. Existing commercial tools (Epic, IBM Watson Health) are prohibitively expensive for educational institutions and small clinics. Open-source alternatives are largely single-modal, rule-based, or require cloud API dependencies.</w:t>
      </w:r>
    </w:p>
    <w:p>
      <w:pPr>
        <w:spacing w:after="80"/>
      </w:pPr>
      <w:r>
        <w:t xml:space="preserve"/>
      </w:r>
    </w:p>
    <w:p>
      <w:pPr>
        <w:pStyle w:val="Heading2"/>
        <w:spacing w:after="120" w:before="300"/>
      </w:pPr>
      <w:r>
        <w:rPr>
          <w:rFonts w:ascii="Arial" w:cs="Arial" w:eastAsia="Arial" w:hAnsi="Arial"/>
          <w:b/>
          <w:bCs/>
          <w:color w:val="1E3A5F"/>
          <w:sz w:val="28"/>
          <w:szCs w:val="28"/>
        </w:rPr>
        <w:t xml:space="preserve">2.2 Solution: MediAgent</w:t>
      </w:r>
    </w:p>
    <w:p>
      <w:pPr>
        <w:spacing w:after="100"/>
        <w:jc w:val="both"/>
      </w:pPr>
      <w:r>
        <w:rPr>
          <w:rFonts w:ascii="Arial" w:cs="Arial" w:eastAsia="Arial" w:hAnsi="Arial"/>
          <w:color w:val="1C1C1C"/>
          <w:sz w:val="22"/>
          <w:szCs w:val="22"/>
        </w:rPr>
        <w:t xml:space="preserve">MediAgent addresses this gap through a fully local, multi-modal, multi-agent clinical decision support system that:</w:t>
      </w:r>
    </w:p>
    <w:p>
      <w:pPr>
        <w:pStyle w:val="ListParagraph"/>
        <w:numPr>
          <w:ilvl w:val="0"/>
          <w:numId w:val="2"/>
        </w:numPr>
        <w:spacing w:after="80"/>
      </w:pPr>
      <w:r>
        <w:rPr>
          <w:rFonts w:ascii="Arial" w:cs="Arial" w:eastAsia="Arial" w:hAnsi="Arial"/>
          <w:color w:val="1C1C1C"/>
          <w:sz w:val="22"/>
          <w:szCs w:val="22"/>
        </w:rPr>
        <w:t xml:space="preserve">Processes up to 4 simultaneous input modalities (image, PDF, text, voice)</w:t>
      </w:r>
    </w:p>
    <w:p>
      <w:pPr>
        <w:pStyle w:val="ListParagraph"/>
        <w:numPr>
          <w:ilvl w:val="0"/>
          <w:numId w:val="2"/>
        </w:numPr>
        <w:spacing w:after="80"/>
      </w:pPr>
      <w:r>
        <w:rPr>
          <w:rFonts w:ascii="Arial" w:cs="Arial" w:eastAsia="Arial" w:hAnsi="Arial"/>
          <w:color w:val="1C1C1C"/>
          <w:sz w:val="22"/>
          <w:szCs w:val="22"/>
        </w:rPr>
        <w:t xml:space="preserve">Runs entirely on local hardware with no cloud API calls for inference</w:t>
      </w:r>
    </w:p>
    <w:p>
      <w:pPr>
        <w:pStyle w:val="ListParagraph"/>
        <w:numPr>
          <w:ilvl w:val="0"/>
          <w:numId w:val="2"/>
        </w:numPr>
        <w:spacing w:after="80"/>
      </w:pPr>
      <w:r>
        <w:rPr>
          <w:rFonts w:ascii="Arial" w:cs="Arial" w:eastAsia="Arial" w:hAnsi="Arial"/>
          <w:color w:val="1C1C1C"/>
          <w:sz w:val="22"/>
          <w:szCs w:val="22"/>
        </w:rPr>
        <w:t xml:space="preserve">Provides structured, ICD-10 coded, evidence-backed differential diagnosis</w:t>
      </w:r>
    </w:p>
    <w:p>
      <w:pPr>
        <w:pStyle w:val="ListParagraph"/>
        <w:numPr>
          <w:ilvl w:val="0"/>
          <w:numId w:val="2"/>
        </w:numPr>
        <w:spacing w:after="80"/>
      </w:pPr>
      <w:r>
        <w:rPr>
          <w:rFonts w:ascii="Arial" w:cs="Arial" w:eastAsia="Arial" w:hAnsi="Arial"/>
          <w:color w:val="1C1C1C"/>
          <w:sz w:val="22"/>
          <w:szCs w:val="22"/>
        </w:rPr>
        <w:t xml:space="preserve">Includes mandatory medical disclaimer on every output</w:t>
      </w:r>
    </w:p>
    <w:p>
      <w:pPr>
        <w:pStyle w:val="ListParagraph"/>
        <w:numPr>
          <w:ilvl w:val="0"/>
          <w:numId w:val="2"/>
        </w:numPr>
        <w:spacing w:after="80"/>
      </w:pPr>
      <w:r>
        <w:rPr>
          <w:rFonts w:ascii="Arial" w:cs="Arial" w:eastAsia="Arial" w:hAnsi="Arial"/>
          <w:color w:val="1C1C1C"/>
          <w:sz w:val="22"/>
          <w:szCs w:val="22"/>
        </w:rPr>
        <w:t xml:space="preserve">Supports export as PDF, Markdown, or JSON for clinical workflow integration</w:t>
      </w:r>
    </w:p>
    <w:p>
      <w:pPr>
        <w:spacing w:after="80"/>
      </w:pPr>
      <w:r>
        <w:t xml:space="preserve"/>
      </w:r>
    </w:p>
    <w:p>
      <w:pPr>
        <w:pStyle w:val="Heading2"/>
        <w:spacing w:after="120" w:before="300"/>
      </w:pPr>
      <w:r>
        <w:rPr>
          <w:rFonts w:ascii="Arial" w:cs="Arial" w:eastAsia="Arial" w:hAnsi="Arial"/>
          <w:b/>
          <w:bCs/>
          <w:color w:val="1E3A5F"/>
          <w:sz w:val="28"/>
          <w:szCs w:val="28"/>
        </w:rPr>
        <w:t xml:space="preserve">2.3 Scope and Boundaries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0A2540" w:val="clear"/>
            <w:tcMar>
              <w:top w:type="dxa" w:w="80"/>
              <w:left w:type="dxa" w:w="120"/>
              <w:bottom w:type="dxa" w:w="80"/>
              <w:right w:type="dxa" w:w="120"/>
            </w:tcMar>
          </w:tcPr>
          <w:p>
            <w:r>
              <w:rPr>
                <w:rFonts w:ascii="Arial" w:cs="Arial" w:eastAsia="Arial" w:hAnsi="Arial"/>
                <w:b/>
                <w:bCs/>
                <w:color w:val="FFFFFF"/>
                <w:sz w:val="20"/>
                <w:szCs w:val="20"/>
              </w:rPr>
              <w:t xml:space="preserve">In Scope</w:t>
            </w:r>
          </w:p>
        </w:tc>
        <w:tc>
          <w:tcPr>
            <w:tcW w:type="dxa" w:w="4680"/>
            <w:tcBorders>
              <w:top w:val="single" w:color="CCCCCC" w:sz="1"/>
              <w:left w:val="single" w:color="CCCCCC" w:sz="1"/>
              <w:bottom w:val="single" w:color="CCCCCC" w:sz="1"/>
              <w:right w:val="single" w:color="CCCCCC" w:sz="1"/>
            </w:tcBorders>
            <w:shd w:fill="0A2540" w:val="clear"/>
            <w:tcMar>
              <w:top w:type="dxa" w:w="80"/>
              <w:left w:type="dxa" w:w="120"/>
              <w:bottom w:type="dxa" w:w="80"/>
              <w:right w:type="dxa" w:w="120"/>
            </w:tcMar>
          </w:tcPr>
          <w:p>
            <w:r>
              <w:rPr>
                <w:rFonts w:ascii="Arial" w:cs="Arial" w:eastAsia="Arial" w:hAnsi="Arial"/>
                <w:b/>
                <w:bCs/>
                <w:color w:val="FFFFFF"/>
                <w:sz w:val="20"/>
                <w:szCs w:val="20"/>
              </w:rPr>
              <w:t xml:space="preserve">Out of Scope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Differential diagnosis from multi-modal input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HIPAA compliance / production clinical deployment</w:t>
            </w:r>
          </w:p>
        </w:tc>
      </w:tr>
      <w:tr>
        <w:tc>
          <w:tcPr>
            <w:tcW w:type="dxa" w:w="468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1C1C1C"/>
                <w:sz w:val="20"/>
                <w:szCs w:val="20"/>
              </w:rPr>
              <w:t xml:space="preserve">Local LLM inference via Ollama</w:t>
            </w:r>
          </w:p>
        </w:tc>
        <w:tc>
          <w:tcPr>
            <w:tcW w:type="dxa" w:w="468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1C1C1C"/>
                <w:sz w:val="20"/>
                <w:szCs w:val="20"/>
              </w:rPr>
              <w:t xml:space="preserve">Real-time EHR integration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Medical knowledge retrieval (RAG)</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Multi-language support beyond English</w:t>
            </w:r>
          </w:p>
        </w:tc>
      </w:tr>
      <w:tr>
        <w:tc>
          <w:tcPr>
            <w:tcW w:type="dxa" w:w="468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1C1C1C"/>
                <w:sz w:val="20"/>
                <w:szCs w:val="20"/>
              </w:rPr>
              <w:t xml:space="preserve">Voice transcription (Whisper)</w:t>
            </w:r>
          </w:p>
        </w:tc>
        <w:tc>
          <w:tcPr>
            <w:tcW w:type="dxa" w:w="468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1C1C1C"/>
                <w:sz w:val="20"/>
                <w:szCs w:val="20"/>
              </w:rPr>
              <w:t xml:space="preserve">DICOM native file format support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PDF lab report parsing</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Prescription generation</w:t>
            </w:r>
          </w:p>
        </w:tc>
      </w:tr>
      <w:tr>
        <w:tc>
          <w:tcPr>
            <w:tcW w:type="dxa" w:w="468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1C1C1C"/>
                <w:sz w:val="20"/>
                <w:szCs w:val="20"/>
              </w:rPr>
              <w:t xml:space="preserve">ICD-10 code mapping</w:t>
            </w:r>
          </w:p>
        </w:tc>
        <w:tc>
          <w:tcPr>
            <w:tcW w:type="dxa" w:w="468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1C1C1C"/>
                <w:sz w:val="20"/>
                <w:szCs w:val="20"/>
              </w:rPr>
              <w:t xml:space="preserve">Patient data persistence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Red-flag detection and urgency scoring</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Billing or claims integration</w:t>
            </w:r>
          </w:p>
        </w:tc>
      </w:tr>
      <w:tr>
        <w:tc>
          <w:tcPr>
            <w:tcW w:type="dxa" w:w="468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1C1C1C"/>
                <w:sz w:val="20"/>
                <w:szCs w:val="20"/>
              </w:rPr>
              <w:t xml:space="preserve">Report export (PDF/MD/JSON)</w:t>
            </w:r>
          </w:p>
        </w:tc>
        <w:tc>
          <w:tcPr>
            <w:tcW w:type="dxa" w:w="468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1C1C1C"/>
                <w:sz w:val="20"/>
                <w:szCs w:val="20"/>
              </w:rPr>
              <w:t xml:space="preserve">Mobile native application</w:t>
            </w:r>
          </w:p>
        </w:tc>
      </w:tr>
    </w:tbl>
    <w:p>
      <w:pPr>
        <w:spacing w:after="160"/>
      </w:pPr>
      <w:r>
        <w:t xml:space="preserve"/>
      </w:r>
    </w:p>
    <w:p>
      <w:pPr>
        <w:pStyle w:val="Heading2"/>
        <w:spacing w:after="120" w:before="300"/>
      </w:pPr>
      <w:r>
        <w:rPr>
          <w:rFonts w:ascii="Arial" w:cs="Arial" w:eastAsia="Arial" w:hAnsi="Arial"/>
          <w:b/>
          <w:bCs/>
          <w:color w:val="1E3A5F"/>
          <w:sz w:val="28"/>
          <w:szCs w:val="28"/>
        </w:rPr>
        <w:t xml:space="preserve">2.4 Academic &amp; Portfolio Objectives</w:t>
      </w:r>
    </w:p>
    <w:p>
      <w:pPr>
        <w:pStyle w:val="ListParagraph"/>
        <w:numPr>
          <w:ilvl w:val="0"/>
          <w:numId w:val="3"/>
        </w:numPr>
        <w:spacing w:after="80"/>
      </w:pPr>
      <w:r>
        <w:rPr>
          <w:rFonts w:ascii="Arial" w:cs="Arial" w:eastAsia="Arial" w:hAnsi="Arial"/>
          <w:color w:val="1C1C1C"/>
          <w:sz w:val="22"/>
          <w:szCs w:val="22"/>
        </w:rPr>
        <w:t xml:space="preserve">Demonstrate applied LangGraph multi-agent orchestration for a real-world domain</w:t>
      </w:r>
    </w:p>
    <w:p>
      <w:pPr>
        <w:pStyle w:val="ListParagraph"/>
        <w:numPr>
          <w:ilvl w:val="0"/>
          <w:numId w:val="3"/>
        </w:numPr>
        <w:spacing w:after="80"/>
      </w:pPr>
      <w:r>
        <w:rPr>
          <w:rFonts w:ascii="Arial" w:cs="Arial" w:eastAsia="Arial" w:hAnsi="Arial"/>
          <w:color w:val="1C1C1C"/>
          <w:sz w:val="22"/>
          <w:szCs w:val="22"/>
        </w:rPr>
        <w:t xml:space="preserve">Implement domain-specific RAG using BioBERT embeddings and ChromaDB</w:t>
      </w:r>
    </w:p>
    <w:p>
      <w:pPr>
        <w:pStyle w:val="ListParagraph"/>
        <w:numPr>
          <w:ilvl w:val="0"/>
          <w:numId w:val="3"/>
        </w:numPr>
        <w:spacing w:after="80"/>
      </w:pPr>
      <w:r>
        <w:rPr>
          <w:rFonts w:ascii="Arial" w:cs="Arial" w:eastAsia="Arial" w:hAnsi="Arial"/>
          <w:color w:val="1C1C1C"/>
          <w:sz w:val="22"/>
          <w:szCs w:val="22"/>
        </w:rPr>
        <w:t xml:space="preserve">Integrate multimodal LLM (LLaVA) for medical image understanding</w:t>
      </w:r>
    </w:p>
    <w:p>
      <w:pPr>
        <w:pStyle w:val="ListParagraph"/>
        <w:numPr>
          <w:ilvl w:val="0"/>
          <w:numId w:val="3"/>
        </w:numPr>
        <w:spacing w:after="80"/>
      </w:pPr>
      <w:r>
        <w:rPr>
          <w:rFonts w:ascii="Arial" w:cs="Arial" w:eastAsia="Arial" w:hAnsi="Arial"/>
          <w:color w:val="1C1C1C"/>
          <w:sz w:val="22"/>
          <w:szCs w:val="22"/>
        </w:rPr>
        <w:t xml:space="preserve">Build a production-grade FastAPI backend with proper error handling and CORS</w:t>
      </w:r>
    </w:p>
    <w:p>
      <w:pPr>
        <w:pStyle w:val="ListParagraph"/>
        <w:numPr>
          <w:ilvl w:val="0"/>
          <w:numId w:val="3"/>
        </w:numPr>
        <w:spacing w:after="80"/>
      </w:pPr>
      <w:r>
        <w:rPr>
          <w:rFonts w:ascii="Arial" w:cs="Arial" w:eastAsia="Arial" w:hAnsi="Arial"/>
          <w:color w:val="1C1C1C"/>
          <w:sz w:val="22"/>
          <w:szCs w:val="22"/>
        </w:rPr>
        <w:t xml:space="preserve">Create a professional React frontend following STITCH design system</w:t>
      </w:r>
    </w:p>
    <w:p>
      <w:pPr>
        <w:pStyle w:val="ListParagraph"/>
        <w:numPr>
          <w:ilvl w:val="0"/>
          <w:numId w:val="3"/>
        </w:numPr>
        <w:spacing w:after="80"/>
      </w:pPr>
      <w:r>
        <w:rPr>
          <w:rFonts w:ascii="Arial" w:cs="Arial" w:eastAsia="Arial" w:hAnsi="Arial"/>
          <w:color w:val="1C1C1C"/>
          <w:sz w:val="22"/>
          <w:szCs w:val="22"/>
        </w:rPr>
        <w:t xml:space="preserve">Run quantitative evaluation benchmarks on standard medical datasets</w:t>
      </w:r>
    </w:p>
    <w:p>
      <w:pPr>
        <w:pStyle w:val="ListParagraph"/>
        <w:numPr>
          <w:ilvl w:val="0"/>
          <w:numId w:val="3"/>
        </w:numPr>
        <w:spacing w:after="80"/>
      </w:pPr>
      <w:r>
        <w:rPr>
          <w:rFonts w:ascii="Arial" w:cs="Arial" w:eastAsia="Arial" w:hAnsi="Arial"/>
          <w:color w:val="1C1C1C"/>
          <w:sz w:val="22"/>
          <w:szCs w:val="22"/>
        </w:rPr>
        <w:t xml:space="preserve">Document the system thoroughly for portfolio and interview preparation</w:t>
      </w:r>
    </w:p>
    <w:p>
      <w:r>
        <w:br w:type="page"/>
      </w:r>
    </w:p>
    <w:p>
      <w:pPr>
        <w:pStyle w:val="Heading1"/>
        <w:pBdr>
          <w:bottom w:val="single" w:color="0A2540" w:sz="6" w:space="4"/>
        </w:pBdr>
        <w:spacing w:after="200" w:before="400"/>
      </w:pPr>
      <w:r>
        <w:rPr>
          <w:rFonts w:ascii="Arial" w:cs="Arial" w:eastAsia="Arial" w:hAnsi="Arial"/>
          <w:b/>
          <w:bCs/>
          <w:color w:val="0A2540"/>
          <w:sz w:val="36"/>
          <w:szCs w:val="36"/>
        </w:rPr>
        <w:t xml:space="preserve">3. System Architecture — Deep Dive</w:t>
      </w:r>
    </w:p>
    <w:p>
      <w:pPr>
        <w:pStyle w:val="Heading2"/>
        <w:spacing w:after="120" w:before="300"/>
      </w:pPr>
      <w:r>
        <w:rPr>
          <w:rFonts w:ascii="Arial" w:cs="Arial" w:eastAsia="Arial" w:hAnsi="Arial"/>
          <w:b/>
          <w:bCs/>
          <w:color w:val="1E3A5F"/>
          <w:sz w:val="28"/>
          <w:szCs w:val="28"/>
        </w:rPr>
        <w:t xml:space="preserve">3.1 High-Level Architecture</w:t>
      </w:r>
    </w:p>
    <w:p>
      <w:pPr>
        <w:spacing w:after="100"/>
        <w:jc w:val="both"/>
      </w:pPr>
      <w:r>
        <w:rPr>
          <w:rFonts w:ascii="Arial" w:cs="Arial" w:eastAsia="Arial" w:hAnsi="Arial"/>
          <w:color w:val="1C1C1C"/>
          <w:sz w:val="22"/>
          <w:szCs w:val="22"/>
        </w:rPr>
        <w:t xml:space="preserve">MediAgent follows a layered architecture pattern with clear separation between the presentation layer (React frontend), API gateway layer (FastAPI), orchestration layer (LangGraph), and infrastructure layer (Ollama, ChromaDB, SQLite).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5E8F0" w:val="clear"/>
            <w:tcMar>
              <w:top w:type="dxa" w:w="140"/>
              <w:left w:type="dxa" w:w="200"/>
              <w:bottom w:type="dxa" w:w="140"/>
              <w:right w:type="dxa" w:w="200"/>
            </w:tcMar>
          </w:tcPr>
          <w:p>
            <w:pPr>
              <w:spacing w:after="60"/>
            </w:pPr>
            <w:r>
              <w:rPr>
                <w:rFonts w:ascii="Arial" w:cs="Arial" w:eastAsia="Arial" w:hAnsi="Arial"/>
                <w:b/>
                <w:bCs/>
                <w:color w:val="0A2540"/>
                <w:sz w:val="22"/>
                <w:szCs w:val="22"/>
              </w:rPr>
              <w:t xml:space="preserve">Architecture Flow</w:t>
            </w:r>
          </w:p>
          <w:p>
            <w:r>
              <w:rPr>
                <w:rFonts w:ascii="Arial" w:cs="Arial" w:eastAsia="Arial" w:hAnsi="Arial"/>
                <w:color w:val="333333"/>
                <w:sz w:val="20"/>
                <w:szCs w:val="20"/>
              </w:rPr>
              <w:t xml:space="preserve">User Input (Image + PDF + Text + Voice)
→ Vite Dev Server / React SPA
→ FastAPI Gateway (POST /api/analyze)
→ LangGraph Orchestrator
   ├── Vision Node (LLaVA 7B via Ollama) [if image provided]
   ├── RAG Node (BioBERT + ChromaDB + PubMed)
   └── Report Node (LLaMA 3.1 8B via Ollama)
→ SQLite Report Store (session persistence)
→ JSON Response → React Frontend → User</w:t>
            </w:r>
          </w:p>
        </w:tc>
      </w:tr>
    </w:tbl>
    <w:p>
      <w:pPr>
        <w:spacing w:after="120"/>
      </w:pPr>
      <w:r>
        <w:t xml:space="preserve"/>
      </w:r>
    </w:p>
    <w:p>
      <w:pPr>
        <w:pStyle w:val="Heading2"/>
        <w:spacing w:after="120" w:before="300"/>
      </w:pPr>
      <w:r>
        <w:rPr>
          <w:rFonts w:ascii="Arial" w:cs="Arial" w:eastAsia="Arial" w:hAnsi="Arial"/>
          <w:b/>
          <w:bCs/>
          <w:color w:val="1E3A5F"/>
          <w:sz w:val="28"/>
          <w:szCs w:val="28"/>
        </w:rPr>
        <w:t xml:space="preserve">3.2 LangGraph State Machine</w:t>
      </w:r>
    </w:p>
    <w:p>
      <w:pPr>
        <w:spacing w:after="100"/>
        <w:jc w:val="both"/>
      </w:pPr>
      <w:r>
        <w:rPr>
          <w:rFonts w:ascii="Arial" w:cs="Arial" w:eastAsia="Arial" w:hAnsi="Arial"/>
          <w:color w:val="1C1C1C"/>
          <w:sz w:val="22"/>
          <w:szCs w:val="22"/>
        </w:rPr>
        <w:t xml:space="preserve">The orchestration layer uses a LangGraph StateGraph with 3 nodes and conditional edge routing. The state is a TypedDict called MediAgentState that carries all inter-agent data through the pipeline.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2200"/>
        <w:gridCol w:w="3560"/>
      </w:tblGrid>
      <w:tr>
        <w:tc>
          <w:tcPr>
            <w:tcW w:type="dxa" w:w="2000"/>
            <w:tcBorders>
              <w:top w:val="single" w:color="CCCCCC" w:sz="1"/>
              <w:left w:val="single" w:color="CCCCCC" w:sz="1"/>
              <w:bottom w:val="single" w:color="CCCCCC" w:sz="1"/>
              <w:right w:val="single" w:color="CCCCCC" w:sz="1"/>
            </w:tcBorders>
            <w:shd w:fill="0A2540" w:val="clear"/>
            <w:tcMar>
              <w:top w:type="dxa" w:w="80"/>
              <w:left w:type="dxa" w:w="120"/>
              <w:bottom w:type="dxa" w:w="80"/>
              <w:right w:type="dxa" w:w="120"/>
            </w:tcMar>
          </w:tcPr>
          <w:p>
            <w:r>
              <w:rPr>
                <w:rFonts w:ascii="Arial" w:cs="Arial" w:eastAsia="Arial" w:hAnsi="Arial"/>
                <w:b/>
                <w:bCs/>
                <w:color w:val="FFFFFF"/>
                <w:sz w:val="20"/>
                <w:szCs w:val="20"/>
              </w:rPr>
              <w:t xml:space="preserve">State Key</w:t>
            </w:r>
          </w:p>
        </w:tc>
        <w:tc>
          <w:tcPr>
            <w:tcW w:type="dxa" w:w="1600"/>
            <w:tcBorders>
              <w:top w:val="single" w:color="CCCCCC" w:sz="1"/>
              <w:left w:val="single" w:color="CCCCCC" w:sz="1"/>
              <w:bottom w:val="single" w:color="CCCCCC" w:sz="1"/>
              <w:right w:val="single" w:color="CCCCCC" w:sz="1"/>
            </w:tcBorders>
            <w:shd w:fill="0A2540"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200"/>
            <w:tcBorders>
              <w:top w:val="single" w:color="CCCCCC" w:sz="1"/>
              <w:left w:val="single" w:color="CCCCCC" w:sz="1"/>
              <w:bottom w:val="single" w:color="CCCCCC" w:sz="1"/>
              <w:right w:val="single" w:color="CCCCCC" w:sz="1"/>
            </w:tcBorders>
            <w:shd w:fill="0A2540" w:val="clear"/>
            <w:tcMar>
              <w:top w:type="dxa" w:w="80"/>
              <w:left w:type="dxa" w:w="120"/>
              <w:bottom w:type="dxa" w:w="80"/>
              <w:right w:type="dxa" w:w="120"/>
            </w:tcMar>
          </w:tcPr>
          <w:p>
            <w:r>
              <w:rPr>
                <w:rFonts w:ascii="Arial" w:cs="Arial" w:eastAsia="Arial" w:hAnsi="Arial"/>
                <w:b/>
                <w:bCs/>
                <w:color w:val="FFFFFF"/>
                <w:sz w:val="20"/>
                <w:szCs w:val="20"/>
              </w:rPr>
              <w:t xml:space="preserve">Set By</w:t>
            </w:r>
          </w:p>
        </w:tc>
        <w:tc>
          <w:tcPr>
            <w:tcW w:type="dxa" w:w="3560"/>
            <w:tcBorders>
              <w:top w:val="single" w:color="CCCCCC" w:sz="1"/>
              <w:left w:val="single" w:color="CCCCCC" w:sz="1"/>
              <w:bottom w:val="single" w:color="CCCCCC" w:sz="1"/>
              <w:right w:val="single" w:color="CCCCCC" w:sz="1"/>
            </w:tcBorders>
            <w:shd w:fill="0A2540" w:val="clear"/>
            <w:tcMar>
              <w:top w:type="dxa" w:w="80"/>
              <w:left w:type="dxa" w:w="120"/>
              <w:bottom w:type="dxa" w:w="80"/>
              <w:right w:type="dxa" w:w="120"/>
            </w:tcMar>
          </w:tcPr>
          <w:p>
            <w:r>
              <w:rPr>
                <w:rFonts w:ascii="Arial" w:cs="Arial" w:eastAsia="Arial" w:hAnsi="Arial"/>
                <w:b/>
                <w:bCs/>
                <w:color w:val="FFFFFF"/>
                <w:sz w:val="20"/>
                <w:szCs w:val="20"/>
              </w:rPr>
              <w:t xml:space="preserve">Consumed By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patient_symptoms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str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API Gateway (input)</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RAG Node, Report Node</w:t>
            </w:r>
          </w:p>
        </w:tc>
      </w:tr>
      <w:tr>
        <w:tc>
          <w:tcPr>
            <w:tcW w:type="dxa" w:w="20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1C1C1C"/>
                <w:sz w:val="20"/>
                <w:szCs w:val="20"/>
              </w:rPr>
              <w:t xml:space="preserve">image_path</w:t>
            </w:r>
          </w:p>
        </w:tc>
        <w:tc>
          <w:tcPr>
            <w:tcW w:type="dxa" w:w="16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1C1C1C"/>
                <w:sz w:val="20"/>
                <w:szCs w:val="20"/>
              </w:rPr>
              <w:t xml:space="preserve">Optional[str]</w:t>
            </w:r>
          </w:p>
        </w:tc>
        <w:tc>
          <w:tcPr>
            <w:tcW w:type="dxa" w:w="22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1C1C1C"/>
                <w:sz w:val="20"/>
                <w:szCs w:val="20"/>
              </w:rPr>
              <w:t xml:space="preserve">API Gateway (upload)</w:t>
            </w:r>
          </w:p>
        </w:tc>
        <w:tc>
          <w:tcPr>
            <w:tcW w:type="dxa" w:w="356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1C1C1C"/>
                <w:sz w:val="20"/>
                <w:szCs w:val="20"/>
              </w:rPr>
              <w:t xml:space="preserve">Vision Node (router condition)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pdf_path</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Optional[str]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API Gateway (upload)</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Not consumed by agents directly</w:t>
            </w:r>
          </w:p>
        </w:tc>
      </w:tr>
      <w:tr>
        <w:tc>
          <w:tcPr>
            <w:tcW w:type="dxa" w:w="20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1C1C1C"/>
                <w:sz w:val="20"/>
                <w:szCs w:val="20"/>
              </w:rPr>
              <w:t xml:space="preserve">voice_transcript</w:t>
            </w:r>
          </w:p>
        </w:tc>
        <w:tc>
          <w:tcPr>
            <w:tcW w:type="dxa" w:w="16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1C1C1C"/>
                <w:sz w:val="20"/>
                <w:szCs w:val="20"/>
              </w:rPr>
              <w:t xml:space="preserve">Optional[str]</w:t>
            </w:r>
          </w:p>
        </w:tc>
        <w:tc>
          <w:tcPr>
            <w:tcW w:type="dxa" w:w="22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1C1C1C"/>
                <w:sz w:val="20"/>
                <w:szCs w:val="20"/>
              </w:rPr>
              <w:t xml:space="preserve">API Gateway (Whisper)</w:t>
            </w:r>
          </w:p>
        </w:tc>
        <w:tc>
          <w:tcPr>
            <w:tcW w:type="dxa" w:w="356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1C1C1C"/>
                <w:sz w:val="20"/>
                <w:szCs w:val="20"/>
              </w:rPr>
              <w:t xml:space="preserve">RAG Node (overrides symptoms)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vision_findings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Optional[dict]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Vision Node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RAG Node, Report Node</w:t>
            </w:r>
          </w:p>
        </w:tc>
      </w:tr>
      <w:tr>
        <w:tc>
          <w:tcPr>
            <w:tcW w:type="dxa" w:w="20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1C1C1C"/>
                <w:sz w:val="20"/>
                <w:szCs w:val="20"/>
              </w:rPr>
              <w:t xml:space="preserve">rag_context</w:t>
            </w:r>
          </w:p>
        </w:tc>
        <w:tc>
          <w:tcPr>
            <w:tcW w:type="dxa" w:w="16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1C1C1C"/>
                <w:sz w:val="20"/>
                <w:szCs w:val="20"/>
              </w:rPr>
              <w:t xml:space="preserve">Optional[dict]</w:t>
            </w:r>
          </w:p>
        </w:tc>
        <w:tc>
          <w:tcPr>
            <w:tcW w:type="dxa" w:w="22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1C1C1C"/>
                <w:sz w:val="20"/>
                <w:szCs w:val="20"/>
              </w:rPr>
              <w:t xml:space="preserve">RAG Node</w:t>
            </w:r>
          </w:p>
        </w:tc>
        <w:tc>
          <w:tcPr>
            <w:tcW w:type="dxa" w:w="356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1C1C1C"/>
                <w:sz w:val="20"/>
                <w:szCs w:val="20"/>
              </w:rPr>
              <w:t xml:space="preserve">Report Node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final_report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Optional[dict]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Report Node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API Gateway (response)</w:t>
            </w:r>
          </w:p>
        </w:tc>
      </w:tr>
      <w:tr>
        <w:tc>
          <w:tcPr>
            <w:tcW w:type="dxa" w:w="20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1C1C1C"/>
                <w:sz w:val="20"/>
                <w:szCs w:val="20"/>
              </w:rPr>
              <w:t xml:space="preserve">messages</w:t>
            </w:r>
          </w:p>
        </w:tc>
        <w:tc>
          <w:tcPr>
            <w:tcW w:type="dxa" w:w="16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1C1C1C"/>
                <w:sz w:val="20"/>
                <w:szCs w:val="20"/>
              </w:rPr>
              <w:t xml:space="preserve">List[BaseMessage]</w:t>
            </w:r>
          </w:p>
        </w:tc>
        <w:tc>
          <w:tcPr>
            <w:tcW w:type="dxa" w:w="22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1C1C1C"/>
                <w:sz w:val="20"/>
                <w:szCs w:val="20"/>
              </w:rPr>
              <w:t xml:space="preserve">API Gateway</w:t>
            </w:r>
          </w:p>
        </w:tc>
        <w:tc>
          <w:tcPr>
            <w:tcW w:type="dxa" w:w="356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1C1C1C"/>
                <w:sz w:val="20"/>
                <w:szCs w:val="20"/>
              </w:rPr>
              <w:t xml:space="preserve">Available for debug/LangSmith</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current_agent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str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Each node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Logging / LangSmith trace</w:t>
            </w:r>
          </w:p>
        </w:tc>
      </w:tr>
      <w:tr>
        <w:tc>
          <w:tcPr>
            <w:tcW w:type="dxa" w:w="20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1C1C1C"/>
                <w:sz w:val="20"/>
                <w:szCs w:val="20"/>
              </w:rPr>
              <w:t xml:space="preserve">error</w:t>
            </w:r>
          </w:p>
        </w:tc>
        <w:tc>
          <w:tcPr>
            <w:tcW w:type="dxa" w:w="16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1C1C1C"/>
                <w:sz w:val="20"/>
                <w:szCs w:val="20"/>
              </w:rPr>
              <w:t xml:space="preserve">Optional[str]</w:t>
            </w:r>
          </w:p>
        </w:tc>
        <w:tc>
          <w:tcPr>
            <w:tcW w:type="dxa" w:w="22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1C1C1C"/>
                <w:sz w:val="20"/>
                <w:szCs w:val="20"/>
              </w:rPr>
              <w:t xml:space="preserve">Fault handler</w:t>
            </w:r>
          </w:p>
        </w:tc>
        <w:tc>
          <w:tcPr>
            <w:tcW w:type="dxa" w:w="356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1C1C1C"/>
                <w:sz w:val="20"/>
                <w:szCs w:val="20"/>
              </w:rPr>
              <w:t xml:space="preserve">API Gateway (error response)</w:t>
            </w:r>
          </w:p>
        </w:tc>
      </w:tr>
    </w:tbl>
    <w:p>
      <w:pPr>
        <w:spacing w:after="120"/>
      </w:pPr>
      <w:r>
        <w:t xml:space="preserve"/>
      </w:r>
    </w:p>
    <w:p>
      <w:pPr>
        <w:pStyle w:val="Heading2"/>
        <w:spacing w:after="120" w:before="300"/>
      </w:pPr>
      <w:r>
        <w:rPr>
          <w:rFonts w:ascii="Arial" w:cs="Arial" w:eastAsia="Arial" w:hAnsi="Arial"/>
          <w:b/>
          <w:bCs/>
          <w:color w:val="1E3A5F"/>
          <w:sz w:val="28"/>
          <w:szCs w:val="28"/>
        </w:rPr>
        <w:t xml:space="preserve">3.3 Conditional Routing Logic</w:t>
      </w:r>
    </w:p>
    <w:p>
      <w:pPr>
        <w:spacing w:after="100"/>
        <w:jc w:val="both"/>
      </w:pPr>
      <w:r>
        <w:rPr>
          <w:rFonts w:ascii="Arial" w:cs="Arial" w:eastAsia="Arial" w:hAnsi="Arial"/>
          <w:color w:val="1C1C1C"/>
          <w:sz w:val="22"/>
          <w:szCs w:val="22"/>
        </w:rPr>
        <w:t xml:space="preserve">The graph uses a conditional edge from START. The router function `_route_from_start` checks whether `image_path` is present in state. If an image is provided, flow goes to `vision_node` first; otherwise it skips directly to `rag_node`. This design means image analysis is optional and the system degrades gracefully for text-only inputs.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5E8F0" w:val="clear"/>
            <w:tcMar>
              <w:top w:type="dxa" w:w="140"/>
              <w:left w:type="dxa" w:w="200"/>
              <w:bottom w:type="dxa" w:w="140"/>
              <w:right w:type="dxa" w:w="200"/>
            </w:tcMar>
          </w:tcPr>
          <w:p>
            <w:pPr>
              <w:spacing w:after="60"/>
            </w:pPr>
            <w:r>
              <w:rPr>
                <w:rFonts w:ascii="Arial" w:cs="Arial" w:eastAsia="Arial" w:hAnsi="Arial"/>
                <w:b/>
                <w:bCs/>
                <w:color w:val="0A2540"/>
                <w:sz w:val="22"/>
                <w:szCs w:val="22"/>
              </w:rPr>
              <w:t xml:space="preserve">Routing Decision Tree</w:t>
            </w:r>
          </w:p>
          <w:p>
            <w:r>
              <w:rPr>
                <w:rFonts w:ascii="Arial" w:cs="Arial" w:eastAsia="Arial" w:hAnsi="Arial"/>
                <w:color w:val="333333"/>
                <w:sz w:val="20"/>
                <w:szCs w:val="20"/>
              </w:rPr>
              <w:t xml:space="preserve">START
├── image_path is present? → YES → vision_node → rag_node → report_node → END
└── image_path is present? → NO  → rag_node → report_node → END</w:t>
            </w:r>
          </w:p>
        </w:tc>
      </w:tr>
    </w:tbl>
    <w:p>
      <w:pPr>
        <w:spacing w:after="120"/>
      </w:pPr>
      <w:r>
        <w:t xml:space="preserve"/>
      </w:r>
    </w:p>
    <w:p>
      <w:pPr>
        <w:pStyle w:val="Heading2"/>
        <w:spacing w:after="120" w:before="300"/>
      </w:pPr>
      <w:r>
        <w:rPr>
          <w:rFonts w:ascii="Arial" w:cs="Arial" w:eastAsia="Arial" w:hAnsi="Arial"/>
          <w:b/>
          <w:bCs/>
          <w:color w:val="1E3A5F"/>
          <w:sz w:val="28"/>
          <w:szCs w:val="28"/>
        </w:rPr>
        <w:t xml:space="preserve">3.4 Data Persistence Layer</w:t>
      </w:r>
    </w:p>
    <w:p>
      <w:pPr>
        <w:spacing w:after="100"/>
        <w:jc w:val="both"/>
      </w:pPr>
      <w:r>
        <w:rPr>
          <w:rFonts w:ascii="Arial" w:cs="Arial" w:eastAsia="Arial" w:hAnsi="Arial"/>
          <w:color w:val="1C1C1C"/>
          <w:sz w:val="22"/>
          <w:szCs w:val="22"/>
        </w:rPr>
        <w:t xml:space="preserve">MediAgent uses two persistence mechanisms: ChromaDB (local persistent vector store at ./data/chromadb) for RAG knowledge retrieval, and SQLite (reports.db) managed by the ReportStore class for session-based clinical report storage. This dual-store approach cleanly separates knowledge retrieval concerns from output persistence concerns.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2000"/>
        <w:gridCol w:w="2400"/>
        <w:gridCol w:w="1760"/>
      </w:tblGrid>
      <w:tr>
        <w:tc>
          <w:tcPr>
            <w:tcW w:type="dxa" w:w="1400"/>
            <w:tcBorders>
              <w:top w:val="single" w:color="CCCCCC" w:sz="1"/>
              <w:left w:val="single" w:color="CCCCCC" w:sz="1"/>
              <w:bottom w:val="single" w:color="CCCCCC" w:sz="1"/>
              <w:right w:val="single" w:color="CCCCCC" w:sz="1"/>
            </w:tcBorders>
            <w:shd w:fill="0A2540" w:val="clear"/>
            <w:tcMar>
              <w:top w:type="dxa" w:w="80"/>
              <w:left w:type="dxa" w:w="120"/>
              <w:bottom w:type="dxa" w:w="80"/>
              <w:right w:type="dxa" w:w="120"/>
            </w:tcMar>
          </w:tcPr>
          <w:p>
            <w:r>
              <w:rPr>
                <w:rFonts w:ascii="Arial" w:cs="Arial" w:eastAsia="Arial" w:hAnsi="Arial"/>
                <w:b/>
                <w:bCs/>
                <w:color w:val="FFFFFF"/>
                <w:sz w:val="20"/>
                <w:szCs w:val="20"/>
              </w:rPr>
              <w:t xml:space="preserve">Store</w:t>
            </w:r>
          </w:p>
        </w:tc>
        <w:tc>
          <w:tcPr>
            <w:tcW w:type="dxa" w:w="1800"/>
            <w:tcBorders>
              <w:top w:val="single" w:color="CCCCCC" w:sz="1"/>
              <w:left w:val="single" w:color="CCCCCC" w:sz="1"/>
              <w:bottom w:val="single" w:color="CCCCCC" w:sz="1"/>
              <w:right w:val="single" w:color="CCCCCC" w:sz="1"/>
            </w:tcBorders>
            <w:shd w:fill="0A2540"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2000"/>
            <w:tcBorders>
              <w:top w:val="single" w:color="CCCCCC" w:sz="1"/>
              <w:left w:val="single" w:color="CCCCCC" w:sz="1"/>
              <w:bottom w:val="single" w:color="CCCCCC" w:sz="1"/>
              <w:right w:val="single" w:color="CCCCCC" w:sz="1"/>
            </w:tcBorders>
            <w:shd w:fill="0A2540" w:val="clear"/>
            <w:tcMar>
              <w:top w:type="dxa" w:w="80"/>
              <w:left w:type="dxa" w:w="120"/>
              <w:bottom w:type="dxa" w:w="80"/>
              <w:right w:type="dxa" w:w="120"/>
            </w:tcMar>
          </w:tcPr>
          <w:p>
            <w:r>
              <w:rPr>
                <w:rFonts w:ascii="Arial" w:cs="Arial" w:eastAsia="Arial" w:hAnsi="Arial"/>
                <w:b/>
                <w:bCs/>
                <w:color w:val="FFFFFF"/>
                <w:sz w:val="20"/>
                <w:szCs w:val="20"/>
              </w:rPr>
              <w:t xml:space="preserve">Path</w:t>
            </w:r>
          </w:p>
        </w:tc>
        <w:tc>
          <w:tcPr>
            <w:tcW w:type="dxa" w:w="2400"/>
            <w:tcBorders>
              <w:top w:val="single" w:color="CCCCCC" w:sz="1"/>
              <w:left w:val="single" w:color="CCCCCC" w:sz="1"/>
              <w:bottom w:val="single" w:color="CCCCCC" w:sz="1"/>
              <w:right w:val="single" w:color="CCCCCC" w:sz="1"/>
            </w:tcBorders>
            <w:shd w:fill="0A2540"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1760"/>
            <w:tcBorders>
              <w:top w:val="single" w:color="CCCCCC" w:sz="1"/>
              <w:left w:val="single" w:color="CCCCCC" w:sz="1"/>
              <w:bottom w:val="single" w:color="CCCCCC" w:sz="1"/>
              <w:right w:val="single" w:color="CCCCCC" w:sz="1"/>
            </w:tcBorders>
            <w:shd w:fill="0A2540" w:val="clear"/>
            <w:tcMar>
              <w:top w:type="dxa" w:w="80"/>
              <w:left w:type="dxa" w:w="120"/>
              <w:bottom w:type="dxa" w:w="80"/>
              <w:right w:type="dxa" w:w="120"/>
            </w:tcMar>
          </w:tcPr>
          <w:p>
            <w:r>
              <w:rPr>
                <w:rFonts w:ascii="Arial" w:cs="Arial" w:eastAsia="Arial" w:hAnsi="Arial"/>
                <w:b/>
                <w:bCs/>
                <w:color w:val="FFFFFF"/>
                <w:sz w:val="20"/>
                <w:szCs w:val="20"/>
              </w:rPr>
              <w:t xml:space="preserve">Data Lifetime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Vector Store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ChromaDB PersistentClient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./data/chromadb/</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RAG knowledge retrieval</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Until manually cleared</w:t>
            </w:r>
          </w:p>
        </w:tc>
      </w:tr>
      <w:tr>
        <w:tc>
          <w:tcPr>
            <w:tcW w:type="dxa" w:w="14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1C1C1C"/>
                <w:sz w:val="20"/>
                <w:szCs w:val="20"/>
              </w:rPr>
              <w:t xml:space="preserve">Report Store</w:t>
            </w:r>
          </w:p>
        </w:tc>
        <w:tc>
          <w:tcPr>
            <w:tcW w:type="dxa" w:w="18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1C1C1C"/>
                <w:sz w:val="20"/>
                <w:szCs w:val="20"/>
              </w:rPr>
              <w:t xml:space="preserve">SQLite via ReportStore</w:t>
            </w:r>
          </w:p>
        </w:tc>
        <w:tc>
          <w:tcPr>
            <w:tcW w:type="dxa" w:w="20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1C1C1C"/>
                <w:sz w:val="20"/>
                <w:szCs w:val="20"/>
              </w:rPr>
              <w:t xml:space="preserve">./data/reports.db</w:t>
            </w:r>
          </w:p>
        </w:tc>
        <w:tc>
          <w:tcPr>
            <w:tcW w:type="dxa" w:w="24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1C1C1C"/>
                <w:sz w:val="20"/>
                <w:szCs w:val="20"/>
              </w:rPr>
              <w:t xml:space="preserve">Session report persistence</w:t>
            </w:r>
          </w:p>
        </w:tc>
        <w:tc>
          <w:tcPr>
            <w:tcW w:type="dxa" w:w="176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1C1C1C"/>
                <w:sz w:val="20"/>
                <w:szCs w:val="20"/>
              </w:rPr>
              <w:t xml:space="preserve">Until DB is deleted</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Temp Files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Python tempfile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/tmp/mediagent-{session}/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Upload processing</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Deleted after response</w:t>
            </w:r>
          </w:p>
        </w:tc>
      </w:tr>
      <w:tr>
        <w:tc>
          <w:tcPr>
            <w:tcW w:type="dxa" w:w="14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1C1C1C"/>
                <w:sz w:val="20"/>
                <w:szCs w:val="20"/>
              </w:rPr>
              <w:t xml:space="preserve">Frontend State</w:t>
            </w:r>
          </w:p>
        </w:tc>
        <w:tc>
          <w:tcPr>
            <w:tcW w:type="dxa" w:w="18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1C1C1C"/>
                <w:sz w:val="20"/>
                <w:szCs w:val="20"/>
              </w:rPr>
              <w:t xml:space="preserve">localStorage</w:t>
            </w:r>
          </w:p>
        </w:tc>
        <w:tc>
          <w:tcPr>
            <w:tcW w:type="dxa" w:w="20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1C1C1C"/>
                <w:sz w:val="20"/>
                <w:szCs w:val="20"/>
              </w:rPr>
              <w:t xml:space="preserve">Browser origin</w:t>
            </w:r>
          </w:p>
        </w:tc>
        <w:tc>
          <w:tcPr>
            <w:tcW w:type="dxa" w:w="24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1C1C1C"/>
                <w:sz w:val="20"/>
                <w:szCs w:val="20"/>
              </w:rPr>
              <w:t xml:space="preserve">UI persistence between tabs</w:t>
            </w:r>
          </w:p>
        </w:tc>
        <w:tc>
          <w:tcPr>
            <w:tcW w:type="dxa" w:w="176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1C1C1C"/>
                <w:sz w:val="20"/>
                <w:szCs w:val="20"/>
              </w:rPr>
              <w:t xml:space="preserve">Browser session / explicit clear</w:t>
            </w:r>
          </w:p>
        </w:tc>
      </w:tr>
    </w:tbl>
    <w:p>
      <w:pPr>
        <w:spacing w:after="120"/>
      </w:pPr>
      <w:r>
        <w:t xml:space="preserve"/>
      </w:r>
    </w:p>
    <w:p>
      <w:pPr>
        <w:pStyle w:val="Heading2"/>
        <w:spacing w:after="120" w:before="300"/>
      </w:pPr>
      <w:r>
        <w:rPr>
          <w:rFonts w:ascii="Arial" w:cs="Arial" w:eastAsia="Arial" w:hAnsi="Arial"/>
          <w:b/>
          <w:bCs/>
          <w:color w:val="1E3A5F"/>
          <w:sz w:val="28"/>
          <w:szCs w:val="28"/>
        </w:rPr>
        <w:t xml:space="preserve">3.5 API Layer Design</w:t>
      </w:r>
    </w:p>
    <w:p>
      <w:pPr>
        <w:spacing w:after="100"/>
        <w:jc w:val="both"/>
      </w:pPr>
      <w:r>
        <w:rPr>
          <w:rFonts w:ascii="Arial" w:cs="Arial" w:eastAsia="Arial" w:hAnsi="Arial"/>
          <w:color w:val="1C1C1C"/>
          <w:sz w:val="22"/>
          <w:szCs w:val="22"/>
        </w:rPr>
        <w:t xml:space="preserve">The FastAPI backend exposes a clean RESTful API with proper CORS middleware, request logging middleware, and global exception handling. All file uploads are handled via multipart/form-data with server-side temp file management.</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400"/>
        <w:gridCol w:w="700"/>
        <w:gridCol w:w="2800"/>
        <w:gridCol w:w="2760"/>
      </w:tblGrid>
      <w:tr>
        <w:tc>
          <w:tcPr>
            <w:tcW w:type="dxa" w:w="700"/>
            <w:tcBorders>
              <w:top w:val="single" w:color="CCCCCC" w:sz="1"/>
              <w:left w:val="single" w:color="CCCCCC" w:sz="1"/>
              <w:bottom w:val="single" w:color="CCCCCC" w:sz="1"/>
              <w:right w:val="single" w:color="CCCCCC" w:sz="1"/>
            </w:tcBorders>
            <w:shd w:fill="0A2540"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2400"/>
            <w:tcBorders>
              <w:top w:val="single" w:color="CCCCCC" w:sz="1"/>
              <w:left w:val="single" w:color="CCCCCC" w:sz="1"/>
              <w:bottom w:val="single" w:color="CCCCCC" w:sz="1"/>
              <w:right w:val="single" w:color="CCCCCC" w:sz="1"/>
            </w:tcBorders>
            <w:shd w:fill="0A2540"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700"/>
            <w:tcBorders>
              <w:top w:val="single" w:color="CCCCCC" w:sz="1"/>
              <w:left w:val="single" w:color="CCCCCC" w:sz="1"/>
              <w:bottom w:val="single" w:color="CCCCCC" w:sz="1"/>
              <w:right w:val="single" w:color="CCCCCC" w:sz="1"/>
            </w:tcBorders>
            <w:shd w:fill="0A2540" w:val="clear"/>
            <w:tcMar>
              <w:top w:type="dxa" w:w="80"/>
              <w:left w:type="dxa" w:w="120"/>
              <w:bottom w:type="dxa" w:w="80"/>
              <w:right w:type="dxa" w:w="120"/>
            </w:tcMar>
          </w:tcPr>
          <w:p>
            <w:r>
              <w:rPr>
                <w:rFonts w:ascii="Arial" w:cs="Arial" w:eastAsia="Arial" w:hAnsi="Arial"/>
                <w:b/>
                <w:bCs/>
                <w:color w:val="FFFFFF"/>
                <w:sz w:val="20"/>
                <w:szCs w:val="20"/>
              </w:rPr>
              <w:t xml:space="preserve">Auth</w:t>
            </w:r>
          </w:p>
        </w:tc>
        <w:tc>
          <w:tcPr>
            <w:tcW w:type="dxa" w:w="2800"/>
            <w:tcBorders>
              <w:top w:val="single" w:color="CCCCCC" w:sz="1"/>
              <w:left w:val="single" w:color="CCCCCC" w:sz="1"/>
              <w:bottom w:val="single" w:color="CCCCCC" w:sz="1"/>
              <w:right w:val="single" w:color="CCCCCC" w:sz="1"/>
            </w:tcBorders>
            <w:shd w:fill="0A2540"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2760"/>
            <w:tcBorders>
              <w:top w:val="single" w:color="CCCCCC" w:sz="1"/>
              <w:left w:val="single" w:color="CCCCCC" w:sz="1"/>
              <w:bottom w:val="single" w:color="CCCCCC" w:sz="1"/>
              <w:right w:val="single" w:color="CCCCCC" w:sz="1"/>
            </w:tcBorders>
            <w:shd w:fill="0A2540" w:val="clear"/>
            <w:tcMar>
              <w:top w:type="dxa" w:w="80"/>
              <w:left w:type="dxa" w:w="120"/>
              <w:bottom w:type="dxa" w:w="80"/>
              <w:right w:type="dxa" w:w="120"/>
            </w:tcMar>
          </w:tcPr>
          <w:p>
            <w:r>
              <w:rPr>
                <w:rFonts w:ascii="Arial" w:cs="Arial" w:eastAsia="Arial" w:hAnsi="Arial"/>
                <w:b/>
                <w:bCs/>
                <w:color w:val="FFFFFF"/>
                <w:sz w:val="20"/>
                <w:szCs w:val="20"/>
              </w:rPr>
              <w:t xml:space="preserve">Response</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GET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None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Service liveness check</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JSON message</w:t>
            </w:r>
          </w:p>
        </w:tc>
      </w:tr>
      <w:tr>
        <w:tc>
          <w:tcPr>
            <w:tcW w:type="dxa" w:w="7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1C1C1C"/>
                <w:sz w:val="20"/>
                <w:szCs w:val="20"/>
              </w:rPr>
              <w:t xml:space="preserve">GET</w:t>
            </w:r>
          </w:p>
        </w:tc>
        <w:tc>
          <w:tcPr>
            <w:tcW w:type="dxa" w:w="24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1C1C1C"/>
                <w:sz w:val="20"/>
                <w:szCs w:val="20"/>
              </w:rPr>
              <w:t xml:space="preserve">/api/health</w:t>
            </w:r>
          </w:p>
        </w:tc>
        <w:tc>
          <w:tcPr>
            <w:tcW w:type="dxa" w:w="7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1C1C1C"/>
                <w:sz w:val="20"/>
                <w:szCs w:val="20"/>
              </w:rPr>
              <w:t xml:space="preserve">None</w:t>
            </w:r>
          </w:p>
        </w:tc>
        <w:tc>
          <w:tcPr>
            <w:tcW w:type="dxa" w:w="28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1C1C1C"/>
                <w:sz w:val="20"/>
                <w:szCs w:val="20"/>
              </w:rPr>
              <w:t xml:space="preserve">Full health (Ollama + Chroma)</w:t>
            </w:r>
          </w:p>
        </w:tc>
        <w:tc>
          <w:tcPr>
            <w:tcW w:type="dxa" w:w="276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1C1C1C"/>
                <w:sz w:val="20"/>
                <w:szCs w:val="20"/>
              </w:rPr>
              <w:t xml:space="preserve">HealthStatus schema</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GET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/health</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None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Compat alias for demos/tunnels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HealthStatus schema</w:t>
            </w:r>
          </w:p>
        </w:tc>
      </w:tr>
      <w:tr>
        <w:tc>
          <w:tcPr>
            <w:tcW w:type="dxa" w:w="7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1C1C1C"/>
                <w:sz w:val="20"/>
                <w:szCs w:val="20"/>
              </w:rPr>
              <w:t xml:space="preserve">GET</w:t>
            </w:r>
          </w:p>
        </w:tc>
        <w:tc>
          <w:tcPr>
            <w:tcW w:type="dxa" w:w="24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1C1C1C"/>
                <w:sz w:val="20"/>
                <w:szCs w:val="20"/>
              </w:rPr>
              <w:t xml:space="preserve">/stats</w:t>
            </w:r>
          </w:p>
        </w:tc>
        <w:tc>
          <w:tcPr>
            <w:tcW w:type="dxa" w:w="7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1C1C1C"/>
                <w:sz w:val="20"/>
                <w:szCs w:val="20"/>
              </w:rPr>
              <w:t xml:space="preserve">None</w:t>
            </w:r>
          </w:p>
        </w:tc>
        <w:tc>
          <w:tcPr>
            <w:tcW w:type="dxa" w:w="28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1C1C1C"/>
                <w:sz w:val="20"/>
                <w:szCs w:val="20"/>
              </w:rPr>
              <w:t xml:space="preserve">Quick status for tunnel probes</w:t>
            </w:r>
          </w:p>
        </w:tc>
        <w:tc>
          <w:tcPr>
            <w:tcW w:type="dxa" w:w="276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1C1C1C"/>
                <w:sz w:val="20"/>
                <w:szCs w:val="20"/>
              </w:rPr>
              <w:t xml:space="preserve">JSON model flags</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GET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/api/models/status</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None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Per-model availability check</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ModelStatus schema</w:t>
            </w:r>
          </w:p>
        </w:tc>
      </w:tr>
      <w:tr>
        <w:tc>
          <w:tcPr>
            <w:tcW w:type="dxa" w:w="7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1C1C1C"/>
                <w:sz w:val="20"/>
                <w:szCs w:val="20"/>
              </w:rPr>
              <w:t xml:space="preserve">POST</w:t>
            </w:r>
          </w:p>
        </w:tc>
        <w:tc>
          <w:tcPr>
            <w:tcW w:type="dxa" w:w="24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1C1C1C"/>
                <w:sz w:val="20"/>
                <w:szCs w:val="20"/>
              </w:rPr>
              <w:t xml:space="preserve">/api/analyze</w:t>
            </w:r>
          </w:p>
        </w:tc>
        <w:tc>
          <w:tcPr>
            <w:tcW w:type="dxa" w:w="7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1C1C1C"/>
                <w:sz w:val="20"/>
                <w:szCs w:val="20"/>
              </w:rPr>
              <w:t xml:space="preserve">None</w:t>
            </w:r>
          </w:p>
        </w:tc>
        <w:tc>
          <w:tcPr>
            <w:tcW w:type="dxa" w:w="28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1C1C1C"/>
                <w:sz w:val="20"/>
                <w:szCs w:val="20"/>
              </w:rPr>
              <w:t xml:space="preserve">Main analysis pipeline</w:t>
            </w:r>
          </w:p>
        </w:tc>
        <w:tc>
          <w:tcPr>
            <w:tcW w:type="dxa" w:w="276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1C1C1C"/>
                <w:sz w:val="20"/>
                <w:szCs w:val="20"/>
              </w:rPr>
              <w:t xml:space="preserve">ClinicalReport + LabReport + session_id</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POST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/api/transcribe</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None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Whisper voice transcription</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{transcript: str}</w:t>
            </w:r>
          </w:p>
        </w:tc>
      </w:tr>
      <w:tr>
        <w:tc>
          <w:tcPr>
            <w:tcW w:type="dxa" w:w="7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1C1C1C"/>
                <w:sz w:val="20"/>
                <w:szCs w:val="20"/>
              </w:rPr>
              <w:t xml:space="preserve">GET</w:t>
            </w:r>
          </w:p>
        </w:tc>
        <w:tc>
          <w:tcPr>
            <w:tcW w:type="dxa" w:w="24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1C1C1C"/>
                <w:sz w:val="20"/>
                <w:szCs w:val="20"/>
              </w:rPr>
              <w:t xml:space="preserve">/api/reports</w:t>
            </w:r>
          </w:p>
        </w:tc>
        <w:tc>
          <w:tcPr>
            <w:tcW w:type="dxa" w:w="7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1C1C1C"/>
                <w:sz w:val="20"/>
                <w:szCs w:val="20"/>
              </w:rPr>
              <w:t xml:space="preserve">None</w:t>
            </w:r>
          </w:p>
        </w:tc>
        <w:tc>
          <w:tcPr>
            <w:tcW w:type="dxa" w:w="28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1C1C1C"/>
                <w:sz w:val="20"/>
                <w:szCs w:val="20"/>
              </w:rPr>
              <w:t xml:space="preserve">List recent stored reports</w:t>
            </w:r>
          </w:p>
        </w:tc>
        <w:tc>
          <w:tcPr>
            <w:tcW w:type="dxa" w:w="276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1C1C1C"/>
                <w:sz w:val="20"/>
                <w:szCs w:val="20"/>
              </w:rPr>
              <w:t xml:space="preserve">{reports: [...]}</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GET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/api/reports/{id}</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None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Get full report by session</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Full report with inputs</w:t>
            </w:r>
          </w:p>
        </w:tc>
      </w:tr>
      <w:tr>
        <w:tc>
          <w:tcPr>
            <w:tcW w:type="dxa" w:w="7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1C1C1C"/>
                <w:sz w:val="20"/>
                <w:szCs w:val="20"/>
              </w:rPr>
              <w:t xml:space="preserve">GET</w:t>
            </w:r>
          </w:p>
        </w:tc>
        <w:tc>
          <w:tcPr>
            <w:tcW w:type="dxa" w:w="24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1C1C1C"/>
                <w:sz w:val="20"/>
                <w:szCs w:val="20"/>
              </w:rPr>
              <w:t xml:space="preserve">/api/export/{id}</w:t>
            </w:r>
          </w:p>
        </w:tc>
        <w:tc>
          <w:tcPr>
            <w:tcW w:type="dxa" w:w="7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1C1C1C"/>
                <w:sz w:val="20"/>
                <w:szCs w:val="20"/>
              </w:rPr>
              <w:t xml:space="preserve">None</w:t>
            </w:r>
          </w:p>
        </w:tc>
        <w:tc>
          <w:tcPr>
            <w:tcW w:type="dxa" w:w="28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1C1C1C"/>
                <w:sz w:val="20"/>
                <w:szCs w:val="20"/>
              </w:rPr>
              <w:t xml:space="preserve">Export as PDF/MD/JSON</w:t>
            </w:r>
          </w:p>
        </w:tc>
        <w:tc>
          <w:tcPr>
            <w:tcW w:type="dxa" w:w="276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1C1C1C"/>
                <w:sz w:val="20"/>
                <w:szCs w:val="20"/>
              </w:rPr>
              <w:t xml:space="preserve">File blob / JSON</w:t>
            </w:r>
          </w:p>
        </w:tc>
      </w:tr>
    </w:tbl>
    <w:p>
      <w:r>
        <w:br w:type="page"/>
      </w:r>
    </w:p>
    <w:p>
      <w:pPr>
        <w:pStyle w:val="Heading1"/>
        <w:pBdr>
          <w:bottom w:val="single" w:color="0A2540" w:sz="6" w:space="4"/>
        </w:pBdr>
        <w:spacing w:after="200" w:before="400"/>
      </w:pPr>
      <w:r>
        <w:rPr>
          <w:rFonts w:ascii="Arial" w:cs="Arial" w:eastAsia="Arial" w:hAnsi="Arial"/>
          <w:b/>
          <w:bCs/>
          <w:color w:val="0A2540"/>
          <w:sz w:val="36"/>
          <w:szCs w:val="36"/>
        </w:rPr>
        <w:t xml:space="preserve">4. Technology Stack Analysis</w:t>
      </w:r>
    </w:p>
    <w:p>
      <w:pPr>
        <w:pStyle w:val="Heading2"/>
        <w:spacing w:after="120" w:before="300"/>
      </w:pPr>
      <w:r>
        <w:rPr>
          <w:rFonts w:ascii="Arial" w:cs="Arial" w:eastAsia="Arial" w:hAnsi="Arial"/>
          <w:b/>
          <w:bCs/>
          <w:color w:val="1E3A5F"/>
          <w:sz w:val="28"/>
          <w:szCs w:val="28"/>
        </w:rPr>
        <w:t xml:space="preserve">4.1 Backend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900"/>
        <w:gridCol w:w="1800"/>
        <w:gridCol w:w="4660"/>
      </w:tblGrid>
      <w:tr>
        <w:tc>
          <w:tcPr>
            <w:tcW w:type="dxa" w:w="2000"/>
            <w:tcBorders>
              <w:top w:val="single" w:color="CCCCCC" w:sz="1"/>
              <w:left w:val="single" w:color="CCCCCC" w:sz="1"/>
              <w:bottom w:val="single" w:color="CCCCCC" w:sz="1"/>
              <w:right w:val="single" w:color="CCCCCC" w:sz="1"/>
            </w:tcBorders>
            <w:shd w:fill="0A2540"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900"/>
            <w:tcBorders>
              <w:top w:val="single" w:color="CCCCCC" w:sz="1"/>
              <w:left w:val="single" w:color="CCCCCC" w:sz="1"/>
              <w:bottom w:val="single" w:color="CCCCCC" w:sz="1"/>
              <w:right w:val="single" w:color="CCCCCC" w:sz="1"/>
            </w:tcBorders>
            <w:shd w:fill="0A2540"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1800"/>
            <w:tcBorders>
              <w:top w:val="single" w:color="CCCCCC" w:sz="1"/>
              <w:left w:val="single" w:color="CCCCCC" w:sz="1"/>
              <w:bottom w:val="single" w:color="CCCCCC" w:sz="1"/>
              <w:right w:val="single" w:color="CCCCCC" w:sz="1"/>
            </w:tcBorders>
            <w:shd w:fill="0A2540"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4660"/>
            <w:tcBorders>
              <w:top w:val="single" w:color="CCCCCC" w:sz="1"/>
              <w:left w:val="single" w:color="CCCCCC" w:sz="1"/>
              <w:bottom w:val="single" w:color="CCCCCC" w:sz="1"/>
              <w:right w:val="single" w:color="CCCCCC" w:sz="1"/>
            </w:tcBorders>
            <w:shd w:fill="0A2540" w:val="clear"/>
            <w:tcMar>
              <w:top w:type="dxa" w:w="80"/>
              <w:left w:type="dxa" w:w="120"/>
              <w:bottom w:type="dxa" w:w="80"/>
              <w:right w:type="dxa" w:w="120"/>
            </w:tcMar>
          </w:tcPr>
          <w:p>
            <w:r>
              <w:rPr>
                <w:rFonts w:ascii="Arial" w:cs="Arial" w:eastAsia="Arial" w:hAnsi="Arial"/>
                <w:b/>
                <w:bCs/>
                <w:color w:val="FFFFFF"/>
                <w:sz w:val="20"/>
                <w:szCs w:val="20"/>
              </w:rPr>
              <w:t xml:space="preserve">Why This Choice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FastAPI</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 0.111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API Gateway</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Async-native, automatic OpenAPI docs, type-safe with Pydantic integration, best-in-class for ML service APIs</w:t>
            </w:r>
          </w:p>
        </w:tc>
      </w:tr>
      <w:tr>
        <w:tc>
          <w:tcPr>
            <w:tcW w:type="dxa" w:w="20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1C1C1C"/>
                <w:sz w:val="20"/>
                <w:szCs w:val="20"/>
              </w:rPr>
              <w:t xml:space="preserve">LangGraph</w:t>
            </w:r>
          </w:p>
        </w:tc>
        <w:tc>
          <w:tcPr>
            <w:tcW w:type="dxa" w:w="9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1C1C1C"/>
                <w:sz w:val="20"/>
                <w:szCs w:val="20"/>
              </w:rPr>
              <w:t xml:space="preserve">≥ 0.1</w:t>
            </w:r>
          </w:p>
        </w:tc>
        <w:tc>
          <w:tcPr>
            <w:tcW w:type="dxa" w:w="18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1C1C1C"/>
                <w:sz w:val="20"/>
                <w:szCs w:val="20"/>
              </w:rPr>
              <w:t xml:space="preserve">Agent Orchestration</w:t>
            </w:r>
          </w:p>
        </w:tc>
        <w:tc>
          <w:tcPr>
            <w:tcW w:type="dxa" w:w="466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1C1C1C"/>
                <w:sz w:val="20"/>
                <w:szCs w:val="20"/>
              </w:rPr>
              <w:t xml:space="preserve">Stateful graph-based multi-agent framework; explicit state management vs hidden LangChain chains; enables conditional routing and persistence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LangChain</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 0.2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LLM Abstractions</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Standard LLM interface layer; allows swapping models without rewriting agent logic</w:t>
            </w:r>
          </w:p>
        </w:tc>
      </w:tr>
      <w:tr>
        <w:tc>
          <w:tcPr>
            <w:tcW w:type="dxa" w:w="20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1C1C1C"/>
                <w:sz w:val="20"/>
                <w:szCs w:val="20"/>
              </w:rPr>
              <w:t xml:space="preserve">langchain-ollama</w:t>
            </w:r>
          </w:p>
        </w:tc>
        <w:tc>
          <w:tcPr>
            <w:tcW w:type="dxa" w:w="9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1C1C1C"/>
                <w:sz w:val="20"/>
                <w:szCs w:val="20"/>
              </w:rPr>
              <w:t xml:space="preserve">≥ 0.1</w:t>
            </w:r>
          </w:p>
        </w:tc>
        <w:tc>
          <w:tcPr>
            <w:tcW w:type="dxa" w:w="18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1C1C1C"/>
                <w:sz w:val="20"/>
                <w:szCs w:val="20"/>
              </w:rPr>
              <w:t xml:space="preserve">Ollama Integration</w:t>
            </w:r>
          </w:p>
        </w:tc>
        <w:tc>
          <w:tcPr>
            <w:tcW w:type="dxa" w:w="466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1C1C1C"/>
                <w:sz w:val="20"/>
                <w:szCs w:val="20"/>
              </w:rPr>
              <w:t xml:space="preserve">Official Ollama binding for ChatOllama; supports both text and multimodal (vision) LLM calls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ChromaDB</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 0.5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Vector Database</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Lightweight local persistent vector store; no infrastructure overhead vs Pinecone/Weaviate; cosine similarity with HNSW index</w:t>
            </w:r>
          </w:p>
        </w:tc>
      </w:tr>
      <w:tr>
        <w:tc>
          <w:tcPr>
            <w:tcW w:type="dxa" w:w="20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1C1C1C"/>
                <w:sz w:val="20"/>
                <w:szCs w:val="20"/>
              </w:rPr>
              <w:t xml:space="preserve">sentence-transformers</w:t>
            </w:r>
          </w:p>
        </w:tc>
        <w:tc>
          <w:tcPr>
            <w:tcW w:type="dxa" w:w="9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1C1C1C"/>
                <w:sz w:val="20"/>
                <w:szCs w:val="20"/>
              </w:rPr>
              <w:t xml:space="preserve">≥ 3.0</w:t>
            </w:r>
          </w:p>
        </w:tc>
        <w:tc>
          <w:tcPr>
            <w:tcW w:type="dxa" w:w="18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1C1C1C"/>
                <w:sz w:val="20"/>
                <w:szCs w:val="20"/>
              </w:rPr>
              <w:t xml:space="preserve">Embeddings</w:t>
            </w:r>
          </w:p>
        </w:tc>
        <w:tc>
          <w:tcPr>
            <w:tcW w:type="dxa" w:w="466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1C1C1C"/>
                <w:sz w:val="20"/>
                <w:szCs w:val="20"/>
              </w:rPr>
              <w:t xml:space="preserve">BioBERT model loading; lazy import pattern prevents startup failures when transformer stack has conflicts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PyMuPDF (fitz)</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 1.24</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PDF Processing</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Fast, accurate text extraction; handles table layouts better than pdfplumber; supports pixmap for OCR fallback</w:t>
            </w:r>
          </w:p>
        </w:tc>
      </w:tr>
      <w:tr>
        <w:tc>
          <w:tcPr>
            <w:tcW w:type="dxa" w:w="20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1C1C1C"/>
                <w:sz w:val="20"/>
                <w:szCs w:val="20"/>
              </w:rPr>
              <w:t xml:space="preserve">pytesseract</w:t>
            </w:r>
          </w:p>
        </w:tc>
        <w:tc>
          <w:tcPr>
            <w:tcW w:type="dxa" w:w="9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1C1C1C"/>
                <w:sz w:val="20"/>
                <w:szCs w:val="20"/>
              </w:rPr>
              <w:t xml:space="preserve">≥ 0.3.10</w:t>
            </w:r>
          </w:p>
        </w:tc>
        <w:tc>
          <w:tcPr>
            <w:tcW w:type="dxa" w:w="18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1C1C1C"/>
                <w:sz w:val="20"/>
                <w:szCs w:val="20"/>
              </w:rPr>
              <w:t xml:space="preserve">OCR Fallback</w:t>
            </w:r>
          </w:p>
        </w:tc>
        <w:tc>
          <w:tcPr>
            <w:tcW w:type="dxa" w:w="466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1C1C1C"/>
                <w:sz w:val="20"/>
                <w:szCs w:val="20"/>
              </w:rPr>
              <w:t xml:space="preserve">Tesseract wrapper for scanned PDFs that PyMuPDF cannot extract text from</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openai-whisper</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 20231117</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Voice Transcription</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Fully local, no API key required; base model fits in ~1GB RAM</w:t>
            </w:r>
          </w:p>
        </w:tc>
      </w:tr>
      <w:tr>
        <w:tc>
          <w:tcPr>
            <w:tcW w:type="dxa" w:w="20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1C1C1C"/>
                <w:sz w:val="20"/>
                <w:szCs w:val="20"/>
              </w:rPr>
              <w:t xml:space="preserve">Pydantic</w:t>
            </w:r>
          </w:p>
        </w:tc>
        <w:tc>
          <w:tcPr>
            <w:tcW w:type="dxa" w:w="9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1C1C1C"/>
                <w:sz w:val="20"/>
                <w:szCs w:val="20"/>
              </w:rPr>
              <w:t xml:space="preserve">≥ 2.7</w:t>
            </w:r>
          </w:p>
        </w:tc>
        <w:tc>
          <w:tcPr>
            <w:tcW w:type="dxa" w:w="18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1C1C1C"/>
                <w:sz w:val="20"/>
                <w:szCs w:val="20"/>
              </w:rPr>
              <w:t xml:space="preserve">Data Validation</w:t>
            </w:r>
          </w:p>
        </w:tc>
        <w:tc>
          <w:tcPr>
            <w:tcW w:type="dxa" w:w="466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1C1C1C"/>
                <w:sz w:val="20"/>
                <w:szCs w:val="20"/>
              </w:rPr>
              <w:t xml:space="preserve">Strict schema enforcement for all agent I/O; model_validate for type-safe dict→object conversion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httpx</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 0.27</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HTTP Client</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Async HTTP for Ollama health checks; sync HTTP for PubMed API calls with throttling</w:t>
            </w:r>
          </w:p>
        </w:tc>
      </w:tr>
      <w:tr>
        <w:tc>
          <w:tcPr>
            <w:tcW w:type="dxa" w:w="20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1C1C1C"/>
                <w:sz w:val="20"/>
                <w:szCs w:val="20"/>
              </w:rPr>
              <w:t xml:space="preserve">SQLite (stdlib)</w:t>
            </w:r>
          </w:p>
        </w:tc>
        <w:tc>
          <w:tcPr>
            <w:tcW w:type="dxa" w:w="9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1C1C1C"/>
                <w:sz w:val="20"/>
                <w:szCs w:val="20"/>
              </w:rPr>
              <w:t xml:space="preserve">Built-in</w:t>
            </w:r>
          </w:p>
        </w:tc>
        <w:tc>
          <w:tcPr>
            <w:tcW w:type="dxa" w:w="18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1C1C1C"/>
                <w:sz w:val="20"/>
                <w:szCs w:val="20"/>
              </w:rPr>
              <w:t xml:space="preserve">Report Persistence</w:t>
            </w:r>
          </w:p>
        </w:tc>
        <w:tc>
          <w:tcPr>
            <w:tcW w:type="dxa" w:w="466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1C1C1C"/>
                <w:sz w:val="20"/>
                <w:szCs w:val="20"/>
              </w:rPr>
              <w:t xml:space="preserve">Zero-dependency, thread-safe (with lock), sufficient for single-instance deployment</w:t>
            </w:r>
          </w:p>
        </w:tc>
      </w:tr>
    </w:tbl>
    <w:p>
      <w:pPr>
        <w:spacing w:after="160"/>
      </w:pPr>
      <w:r>
        <w:t xml:space="preserve"/>
      </w:r>
    </w:p>
    <w:p>
      <w:pPr>
        <w:pStyle w:val="Heading2"/>
        <w:spacing w:after="120" w:before="300"/>
      </w:pPr>
      <w:r>
        <w:rPr>
          <w:rFonts w:ascii="Arial" w:cs="Arial" w:eastAsia="Arial" w:hAnsi="Arial"/>
          <w:b/>
          <w:bCs/>
          <w:color w:val="1E3A5F"/>
          <w:sz w:val="28"/>
          <w:szCs w:val="28"/>
        </w:rPr>
        <w:t xml:space="preserve">4.2 AI Model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000"/>
        <w:gridCol w:w="2400"/>
        <w:gridCol w:w="1800"/>
        <w:gridCol w:w="1760"/>
      </w:tblGrid>
      <w:tr>
        <w:tc>
          <w:tcPr>
            <w:tcW w:type="dxa" w:w="2400"/>
            <w:tcBorders>
              <w:top w:val="single" w:color="CCCCCC" w:sz="1"/>
              <w:left w:val="single" w:color="CCCCCC" w:sz="1"/>
              <w:bottom w:val="single" w:color="CCCCCC" w:sz="1"/>
              <w:right w:val="single" w:color="CCCCCC" w:sz="1"/>
            </w:tcBorders>
            <w:shd w:fill="0A2540" w:val="clear"/>
            <w:tcMar>
              <w:top w:type="dxa" w:w="80"/>
              <w:left w:type="dxa" w:w="120"/>
              <w:bottom w:type="dxa" w:w="80"/>
              <w:right w:type="dxa" w:w="120"/>
            </w:tcMar>
          </w:tcPr>
          <w:p>
            <w:r>
              <w:rPr>
                <w:rFonts w:ascii="Arial" w:cs="Arial" w:eastAsia="Arial" w:hAnsi="Arial"/>
                <w:b/>
                <w:bCs/>
                <w:color w:val="FFFFFF"/>
                <w:sz w:val="20"/>
                <w:szCs w:val="20"/>
              </w:rPr>
              <w:t xml:space="preserve">Model</w:t>
            </w:r>
          </w:p>
        </w:tc>
        <w:tc>
          <w:tcPr>
            <w:tcW w:type="dxa" w:w="1000"/>
            <w:tcBorders>
              <w:top w:val="single" w:color="CCCCCC" w:sz="1"/>
              <w:left w:val="single" w:color="CCCCCC" w:sz="1"/>
              <w:bottom w:val="single" w:color="CCCCCC" w:sz="1"/>
              <w:right w:val="single" w:color="CCCCCC" w:sz="1"/>
            </w:tcBorders>
            <w:shd w:fill="0A2540" w:val="clear"/>
            <w:tcMar>
              <w:top w:type="dxa" w:w="80"/>
              <w:left w:type="dxa" w:w="120"/>
              <w:bottom w:type="dxa" w:w="80"/>
              <w:right w:type="dxa" w:w="120"/>
            </w:tcMar>
          </w:tcPr>
          <w:p>
            <w:r>
              <w:rPr>
                <w:rFonts w:ascii="Arial" w:cs="Arial" w:eastAsia="Arial" w:hAnsi="Arial"/>
                <w:b/>
                <w:bCs/>
                <w:color w:val="FFFFFF"/>
                <w:sz w:val="20"/>
                <w:szCs w:val="20"/>
              </w:rPr>
              <w:t xml:space="preserve">Size</w:t>
            </w:r>
          </w:p>
        </w:tc>
        <w:tc>
          <w:tcPr>
            <w:tcW w:type="dxa" w:w="2400"/>
            <w:tcBorders>
              <w:top w:val="single" w:color="CCCCCC" w:sz="1"/>
              <w:left w:val="single" w:color="CCCCCC" w:sz="1"/>
              <w:bottom w:val="single" w:color="CCCCCC" w:sz="1"/>
              <w:right w:val="single" w:color="CCCCCC" w:sz="1"/>
            </w:tcBorders>
            <w:shd w:fill="0A2540"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W w:type="dxa" w:w="1800"/>
            <w:tcBorders>
              <w:top w:val="single" w:color="CCCCCC" w:sz="1"/>
              <w:left w:val="single" w:color="CCCCCC" w:sz="1"/>
              <w:bottom w:val="single" w:color="CCCCCC" w:sz="1"/>
              <w:right w:val="single" w:color="CCCCCC" w:sz="1"/>
            </w:tcBorders>
            <w:shd w:fill="0A2540" w:val="clear"/>
            <w:tcMar>
              <w:top w:type="dxa" w:w="80"/>
              <w:left w:type="dxa" w:w="120"/>
              <w:bottom w:type="dxa" w:w="80"/>
              <w:right w:type="dxa" w:w="120"/>
            </w:tcMar>
          </w:tcPr>
          <w:p>
            <w:r>
              <w:rPr>
                <w:rFonts w:ascii="Arial" w:cs="Arial" w:eastAsia="Arial" w:hAnsi="Arial"/>
                <w:b/>
                <w:bCs/>
                <w:color w:val="FFFFFF"/>
                <w:sz w:val="20"/>
                <w:szCs w:val="20"/>
              </w:rPr>
              <w:t xml:space="preserve">Quantization</w:t>
            </w:r>
          </w:p>
        </w:tc>
        <w:tc>
          <w:tcPr>
            <w:tcW w:type="dxa" w:w="1760"/>
            <w:tcBorders>
              <w:top w:val="single" w:color="CCCCCC" w:sz="1"/>
              <w:left w:val="single" w:color="CCCCCC" w:sz="1"/>
              <w:bottom w:val="single" w:color="CCCCCC" w:sz="1"/>
              <w:right w:val="single" w:color="CCCCCC" w:sz="1"/>
            </w:tcBorders>
            <w:shd w:fill="0A2540" w:val="clear"/>
            <w:tcMar>
              <w:top w:type="dxa" w:w="80"/>
              <w:left w:type="dxa" w:w="120"/>
              <w:bottom w:type="dxa" w:w="80"/>
              <w:right w:type="dxa" w:w="120"/>
            </w:tcMar>
          </w:tcPr>
          <w:p>
            <w:r>
              <w:rPr>
                <w:rFonts w:ascii="Arial" w:cs="Arial" w:eastAsia="Arial" w:hAnsi="Arial"/>
                <w:b/>
                <w:bCs/>
                <w:color w:val="FFFFFF"/>
                <w:sz w:val="20"/>
                <w:szCs w:val="20"/>
              </w:rPr>
              <w:t xml:space="preserve">RAM Required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LLaMA 3.1 8B (llama3.1:8b)</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~4.7 GB</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Clinical report generation, RAG synthesis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Q4_K_M via Ollama</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~6 GB RAM</w:t>
            </w:r>
          </w:p>
        </w:tc>
      </w:tr>
      <w:tr>
        <w:tc>
          <w:tcPr>
            <w:tcW w:type="dxa" w:w="24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1C1C1C"/>
                <w:sz w:val="20"/>
                <w:szCs w:val="20"/>
              </w:rPr>
              <w:t xml:space="preserve">LLaVA 7B (llava:7b)</w:t>
            </w:r>
          </w:p>
        </w:tc>
        <w:tc>
          <w:tcPr>
            <w:tcW w:type="dxa" w:w="10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1C1C1C"/>
                <w:sz w:val="20"/>
                <w:szCs w:val="20"/>
              </w:rPr>
              <w:t xml:space="preserve">~4.1 GB</w:t>
            </w:r>
          </w:p>
        </w:tc>
        <w:tc>
          <w:tcPr>
            <w:tcW w:type="dxa" w:w="24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1C1C1C"/>
                <w:sz w:val="20"/>
                <w:szCs w:val="20"/>
              </w:rPr>
              <w:t xml:space="preserve">Medical image analysis (vision+language)</w:t>
            </w:r>
          </w:p>
        </w:tc>
        <w:tc>
          <w:tcPr>
            <w:tcW w:type="dxa" w:w="18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1C1C1C"/>
                <w:sz w:val="20"/>
                <w:szCs w:val="20"/>
              </w:rPr>
              <w:t xml:space="preserve">Q4 via Ollama</w:t>
            </w:r>
          </w:p>
        </w:tc>
        <w:tc>
          <w:tcPr>
            <w:tcW w:type="dxa" w:w="176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1C1C1C"/>
                <w:sz w:val="20"/>
                <w:szCs w:val="20"/>
              </w:rPr>
              <w:t xml:space="preserve">~6 GB RAM</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BioBERT (pritamdeka/BioBERT-mnli...)</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~440 MB</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Domain-specific medical embeddings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None (FP32)</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~2 GB RAM</w:t>
            </w:r>
          </w:p>
        </w:tc>
      </w:tr>
      <w:tr>
        <w:tc>
          <w:tcPr>
            <w:tcW w:type="dxa" w:w="24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1C1C1C"/>
                <w:sz w:val="20"/>
                <w:szCs w:val="20"/>
              </w:rPr>
              <w:t xml:space="preserve">Whisper Base</w:t>
            </w:r>
          </w:p>
        </w:tc>
        <w:tc>
          <w:tcPr>
            <w:tcW w:type="dxa" w:w="10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1C1C1C"/>
                <w:sz w:val="20"/>
                <w:szCs w:val="20"/>
              </w:rPr>
              <w:t xml:space="preserve">~145 MB</w:t>
            </w:r>
          </w:p>
        </w:tc>
        <w:tc>
          <w:tcPr>
            <w:tcW w:type="dxa" w:w="24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1C1C1C"/>
                <w:sz w:val="20"/>
                <w:szCs w:val="20"/>
              </w:rPr>
              <w:t xml:space="preserve">Voice-to-text transcription</w:t>
            </w:r>
          </w:p>
        </w:tc>
        <w:tc>
          <w:tcPr>
            <w:tcW w:type="dxa" w:w="18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1C1C1C"/>
                <w:sz w:val="20"/>
                <w:szCs w:val="20"/>
              </w:rPr>
              <w:t xml:space="preserve">None</w:t>
            </w:r>
          </w:p>
        </w:tc>
        <w:tc>
          <w:tcPr>
            <w:tcW w:type="dxa" w:w="176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1C1C1C"/>
                <w:sz w:val="20"/>
                <w:szCs w:val="20"/>
              </w:rPr>
              <w:t xml:space="preserve">~1 GB RAM</w:t>
            </w:r>
          </w:p>
        </w:tc>
      </w:tr>
    </w:tbl>
    <w:p>
      <w:pPr>
        <w:spacing w:after="160"/>
      </w:pPr>
      <w:r>
        <w:t xml:space="preserve"/>
      </w:r>
    </w:p>
    <w:p>
      <w:pPr>
        <w:pStyle w:val="Heading2"/>
        <w:spacing w:after="120" w:before="300"/>
      </w:pPr>
      <w:r>
        <w:rPr>
          <w:rFonts w:ascii="Arial" w:cs="Arial" w:eastAsia="Arial" w:hAnsi="Arial"/>
          <w:b/>
          <w:bCs/>
          <w:color w:val="1E3A5F"/>
          <w:sz w:val="28"/>
          <w:szCs w:val="28"/>
        </w:rPr>
        <w:t xml:space="preserve">4.3 Frontend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5760"/>
      </w:tblGrid>
      <w:tr>
        <w:tc>
          <w:tcPr>
            <w:tcW w:type="dxa" w:w="2400"/>
            <w:tcBorders>
              <w:top w:val="single" w:color="CCCCCC" w:sz="1"/>
              <w:left w:val="single" w:color="CCCCCC" w:sz="1"/>
              <w:bottom w:val="single" w:color="CCCCCC" w:sz="1"/>
              <w:right w:val="single" w:color="CCCCCC" w:sz="1"/>
            </w:tcBorders>
            <w:shd w:fill="0A2540"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1200"/>
            <w:tcBorders>
              <w:top w:val="single" w:color="CCCCCC" w:sz="1"/>
              <w:left w:val="single" w:color="CCCCCC" w:sz="1"/>
              <w:bottom w:val="single" w:color="CCCCCC" w:sz="1"/>
              <w:right w:val="single" w:color="CCCCCC" w:sz="1"/>
            </w:tcBorders>
            <w:shd w:fill="0A2540"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5760"/>
            <w:tcBorders>
              <w:top w:val="single" w:color="CCCCCC" w:sz="1"/>
              <w:left w:val="single" w:color="CCCCCC" w:sz="1"/>
              <w:bottom w:val="single" w:color="CCCCCC" w:sz="1"/>
              <w:right w:val="single" w:color="CCCCCC" w:sz="1"/>
            </w:tcBorders>
            <w:shd w:fill="0A2540" w:val="clear"/>
            <w:tcMar>
              <w:top w:type="dxa" w:w="80"/>
              <w:left w:type="dxa" w:w="120"/>
              <w:bottom w:type="dxa" w:w="80"/>
              <w:right w:type="dxa" w:w="120"/>
            </w:tcMar>
          </w:tcPr>
          <w:p>
            <w:r>
              <w:rPr>
                <w:rFonts w:ascii="Arial" w:cs="Arial" w:eastAsia="Arial" w:hAnsi="Arial"/>
                <w:b/>
                <w:bCs/>
                <w:color w:val="FFFFFF"/>
                <w:sz w:val="20"/>
                <w:szCs w:val="20"/>
              </w:rPr>
              <w:t xml:space="preserve">Role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React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18.3.1</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UI framework; functional components with hooks; StrictMode for development error detection</w:t>
            </w:r>
          </w:p>
        </w:tc>
      </w:tr>
      <w:tr>
        <w:tc>
          <w:tcPr>
            <w:tcW w:type="dxa" w:w="24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1C1C1C"/>
                <w:sz w:val="20"/>
                <w:szCs w:val="20"/>
              </w:rPr>
              <w:t xml:space="preserve">Vite</w:t>
            </w:r>
          </w:p>
        </w:tc>
        <w:tc>
          <w:tcPr>
            <w:tcW w:type="dxa" w:w="12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1C1C1C"/>
                <w:sz w:val="20"/>
                <w:szCs w:val="20"/>
              </w:rPr>
              <w:t xml:space="preserve">5.4.8</w:t>
            </w:r>
          </w:p>
        </w:tc>
        <w:tc>
          <w:tcPr>
            <w:tcW w:type="dxa" w:w="576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1C1C1C"/>
                <w:sz w:val="20"/>
                <w:szCs w:val="20"/>
              </w:rPr>
              <w:t xml:space="preserve">Build tool and dev server; Vite proxy handles /api routes to FastAPI at localhost:8000</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React Router v6</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6.26.2</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Client-side routing; 7 pages (/, /results, /evidence, /lab-report, /trace, /status, /records)</w:t>
            </w:r>
          </w:p>
        </w:tc>
      </w:tr>
      <w:tr>
        <w:tc>
          <w:tcPr>
            <w:tcW w:type="dxa" w:w="24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1C1C1C"/>
                <w:sz w:val="20"/>
                <w:szCs w:val="20"/>
              </w:rPr>
              <w:t xml:space="preserve">Axios</w:t>
            </w:r>
          </w:p>
        </w:tc>
        <w:tc>
          <w:tcPr>
            <w:tcW w:type="dxa" w:w="12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1C1C1C"/>
                <w:sz w:val="20"/>
                <w:szCs w:val="20"/>
              </w:rPr>
              <w:t xml:space="preserve">1.7.2</w:t>
            </w:r>
          </w:p>
        </w:tc>
        <w:tc>
          <w:tcPr>
            <w:tcW w:type="dxa" w:w="576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1C1C1C"/>
                <w:sz w:val="20"/>
                <w:szCs w:val="20"/>
              </w:rPr>
              <w:t xml:space="preserve">HTTP client for API calls; FormData for multipart uploads; response blob for export downloads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Lucide React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0.451.0</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Icon library; consistent set of icons across all components</w:t>
            </w:r>
          </w:p>
        </w:tc>
      </w:tr>
      <w:tr>
        <w:tc>
          <w:tcPr>
            <w:tcW w:type="dxa" w:w="24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1C1C1C"/>
                <w:sz w:val="20"/>
                <w:szCs w:val="20"/>
              </w:rPr>
              <w:t xml:space="preserve">CSS Custom Properties</w:t>
            </w:r>
          </w:p>
        </w:tc>
        <w:tc>
          <w:tcPr>
            <w:tcW w:type="dxa" w:w="12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1C1C1C"/>
                <w:sz w:val="20"/>
                <w:szCs w:val="20"/>
              </w:rPr>
              <w:t xml:space="preserve">Native</w:t>
            </w:r>
          </w:p>
        </w:tc>
        <w:tc>
          <w:tcPr>
            <w:tcW w:type="dxa" w:w="576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1C1C1C"/>
                <w:sz w:val="20"/>
                <w:szCs w:val="20"/>
              </w:rPr>
              <w:t xml:space="preserve">Design tokens; no Tailwind (inline custom CSS instead following STITCH design system)</w:t>
            </w:r>
          </w:p>
        </w:tc>
      </w:tr>
    </w:tbl>
    <w:p>
      <w:pPr>
        <w:spacing w:after="160"/>
      </w:pPr>
      <w:r>
        <w:t xml:space="preserve"/>
      </w:r>
    </w:p>
    <w:p>
      <w:pPr>
        <w:pStyle w:val="Heading2"/>
        <w:spacing w:after="120" w:before="300"/>
      </w:pPr>
      <w:r>
        <w:rPr>
          <w:rFonts w:ascii="Arial" w:cs="Arial" w:eastAsia="Arial" w:hAnsi="Arial"/>
          <w:b/>
          <w:bCs/>
          <w:color w:val="1E3A5F"/>
          <w:sz w:val="28"/>
          <w:szCs w:val="28"/>
        </w:rPr>
        <w:t xml:space="preserve">4.4 Infrastructure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CCCCCC" w:sz="1"/>
              <w:left w:val="single" w:color="CCCCCC" w:sz="1"/>
              <w:bottom w:val="single" w:color="CCCCCC" w:sz="1"/>
              <w:right w:val="single" w:color="CCCCCC" w:sz="1"/>
            </w:tcBorders>
            <w:shd w:fill="0A2540"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2400"/>
            <w:tcBorders>
              <w:top w:val="single" w:color="CCCCCC" w:sz="1"/>
              <w:left w:val="single" w:color="CCCCCC" w:sz="1"/>
              <w:bottom w:val="single" w:color="CCCCCC" w:sz="1"/>
              <w:right w:val="single" w:color="CCCCCC" w:sz="1"/>
            </w:tcBorders>
            <w:shd w:fill="0A2540"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4560"/>
            <w:tcBorders>
              <w:top w:val="single" w:color="CCCCCC" w:sz="1"/>
              <w:left w:val="single" w:color="CCCCCC" w:sz="1"/>
              <w:bottom w:val="single" w:color="CCCCCC" w:sz="1"/>
              <w:right w:val="single" w:color="CCCCCC" w:sz="1"/>
            </w:tcBorders>
            <w:shd w:fill="0A2540"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LLM Runtime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Ollama (D:\Ollama\ollama.exe)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Custom model path D:\OllamaModels to work around C: disk space limitation</w:t>
            </w:r>
          </w:p>
        </w:tc>
      </w:tr>
      <w:tr>
        <w:tc>
          <w:tcPr>
            <w:tcW w:type="dxa" w:w="24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1C1C1C"/>
                <w:sz w:val="20"/>
                <w:szCs w:val="20"/>
              </w:rPr>
              <w:t xml:space="preserve">Demo Orchestration</w:t>
            </w:r>
          </w:p>
        </w:tc>
        <w:tc>
          <w:tcPr>
            <w:tcW w:type="dxa" w:w="24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1C1C1C"/>
                <w:sz w:val="20"/>
                <w:szCs w:val="20"/>
              </w:rPr>
              <w:t xml:space="preserve">PowerShell (start_demo_stack.ps1)</w:t>
            </w:r>
          </w:p>
        </w:tc>
        <w:tc>
          <w:tcPr>
            <w:tcW w:type="dxa" w:w="456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1C1C1C"/>
                <w:sz w:val="20"/>
                <w:szCs w:val="20"/>
              </w:rPr>
              <w:t xml:space="preserve">Starts Ollama + backend + frontend + ngrok tunnel; includes health probing and timeout logic</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Public Tunneling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ngrok</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Exposes localhost:3000 publicly for demo/presentation; URL written to ngrok_url.txt</w:t>
            </w:r>
          </w:p>
        </w:tc>
      </w:tr>
      <w:tr>
        <w:tc>
          <w:tcPr>
            <w:tcW w:type="dxa" w:w="24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1C1C1C"/>
                <w:sz w:val="20"/>
                <w:szCs w:val="20"/>
              </w:rPr>
              <w:t xml:space="preserve">Containerization</w:t>
            </w:r>
          </w:p>
        </w:tc>
        <w:tc>
          <w:tcPr>
            <w:tcW w:type="dxa" w:w="24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1C1C1C"/>
                <w:sz w:val="20"/>
                <w:szCs w:val="20"/>
              </w:rPr>
              <w:t xml:space="preserve">docker-compose.yml (optional)</w:t>
            </w:r>
          </w:p>
        </w:tc>
        <w:tc>
          <w:tcPr>
            <w:tcW w:type="dxa" w:w="456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1C1C1C"/>
                <w:sz w:val="20"/>
                <w:szCs w:val="20"/>
              </w:rPr>
              <w:t xml:space="preserve">Declares Ollama and ChromaDB containers; NOT the default runtime path in this version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CI/Testing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pytest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12 tests across API contract, agents, PDF parser, pipeline; no mock patching currently</w:t>
            </w:r>
          </w:p>
        </w:tc>
      </w:tr>
    </w:tbl>
    <w:p>
      <w:r>
        <w:br w:type="page"/>
      </w:r>
    </w:p>
    <w:p>
      <w:pPr>
        <w:pStyle w:val="Heading1"/>
        <w:pBdr>
          <w:bottom w:val="single" w:color="0A2540" w:sz="6" w:space="4"/>
        </w:pBdr>
        <w:spacing w:after="200" w:before="400"/>
      </w:pPr>
      <w:r>
        <w:rPr>
          <w:rFonts w:ascii="Arial" w:cs="Arial" w:eastAsia="Arial" w:hAnsi="Arial"/>
          <w:b/>
          <w:bCs/>
          <w:color w:val="0A2540"/>
          <w:sz w:val="36"/>
          <w:szCs w:val="36"/>
        </w:rPr>
        <w:t xml:space="preserve">5. Agent Pipeline — Detailed Breakdown</w:t>
      </w:r>
    </w:p>
    <w:p>
      <w:pPr>
        <w:pStyle w:val="Heading2"/>
        <w:spacing w:after="120" w:before="300"/>
      </w:pPr>
      <w:r>
        <w:rPr>
          <w:rFonts w:ascii="Arial" w:cs="Arial" w:eastAsia="Arial" w:hAnsi="Arial"/>
          <w:b/>
          <w:bCs/>
          <w:color w:val="1E3A5F"/>
          <w:sz w:val="28"/>
          <w:szCs w:val="28"/>
        </w:rPr>
        <w:t xml:space="preserve">5.1 Vision Agent (vision_agent.py)</w:t>
      </w:r>
    </w:p>
    <w:p>
      <w:pPr>
        <w:spacing w:after="100"/>
        <w:jc w:val="both"/>
      </w:pPr>
      <w:r>
        <w:rPr>
          <w:rFonts w:ascii="Arial" w:cs="Arial" w:eastAsia="Arial" w:hAnsi="Arial"/>
          <w:color w:val="1C1C1C"/>
          <w:sz w:val="22"/>
          <w:szCs w:val="22"/>
        </w:rPr>
        <w:t xml:space="preserve">The Vision Agent is the first node in the LangGraph pipeline when an image is provided. It wraps the LLaVA multimodal LLM to extract structured clinical findings from medical images.</w:t>
      </w:r>
    </w:p>
    <w:p>
      <w:pPr>
        <w:spacing w:after="80"/>
      </w:pPr>
      <w:r>
        <w:t xml:space="preserve"/>
      </w:r>
    </w:p>
    <w:p>
      <w:pPr>
        <w:pStyle w:val="Heading3"/>
        <w:spacing w:after="80" w:before="200"/>
      </w:pPr>
      <w:r>
        <w:rPr>
          <w:rFonts w:ascii="Arial" w:cs="Arial" w:eastAsia="Arial" w:hAnsi="Arial"/>
          <w:b/>
          <w:bCs/>
          <w:color w:val="2E4A6E"/>
          <w:sz w:val="24"/>
          <w:szCs w:val="24"/>
        </w:rPr>
        <w:t xml:space="preserve">5.1.1 Input Processing</w:t>
      </w:r>
    </w:p>
    <w:p>
      <w:pPr>
        <w:spacing w:after="100"/>
        <w:jc w:val="both"/>
      </w:pPr>
      <w:r>
        <w:rPr>
          <w:rFonts w:ascii="Arial" w:cs="Arial" w:eastAsia="Arial" w:hAnsi="Arial"/>
          <w:color w:val="1C1C1C"/>
          <w:sz w:val="22"/>
          <w:szCs w:val="22"/>
        </w:rPr>
        <w:t xml:space="preserve">Input validation follows a defensive layered approach:</w:t>
      </w:r>
    </w:p>
    <w:p>
      <w:pPr>
        <w:pStyle w:val="ListParagraph"/>
        <w:numPr>
          <w:ilvl w:val="0"/>
          <w:numId w:val="3"/>
        </w:numPr>
        <w:spacing w:after="80"/>
      </w:pPr>
      <w:r>
        <w:rPr>
          <w:rFonts w:ascii="Arial" w:cs="Arial" w:eastAsia="Arial" w:hAnsi="Arial"/>
          <w:color w:val="1C1C1C"/>
          <w:sz w:val="22"/>
          <w:szCs w:val="22"/>
        </w:rPr>
        <w:t xml:space="preserve">load_image() validates path existence and file format ({.png, .jpg, .jpeg, .bmp, .webp})</w:t>
      </w:r>
    </w:p>
    <w:p>
      <w:pPr>
        <w:pStyle w:val="ListParagraph"/>
        <w:numPr>
          <w:ilvl w:val="0"/>
          <w:numId w:val="3"/>
        </w:numPr>
        <w:spacing w:after="80"/>
      </w:pPr>
      <w:r>
        <w:rPr>
          <w:rFonts w:ascii="Arial" w:cs="Arial" w:eastAsia="Arial" w:hAnsi="Arial"/>
          <w:color w:val="1C1C1C"/>
          <w:sz w:val="22"/>
          <w:szCs w:val="22"/>
        </w:rPr>
        <w:t xml:space="preserve">looks_like_medical_image() applies a size heuristic (width &lt; 128px or height &lt; 128px → reject)</w:t>
      </w:r>
    </w:p>
    <w:p>
      <w:pPr>
        <w:pStyle w:val="ListParagraph"/>
        <w:numPr>
          <w:ilvl w:val="0"/>
          <w:numId w:val="3"/>
        </w:numPr>
        <w:spacing w:after="80"/>
      </w:pPr>
      <w:r>
        <w:rPr>
          <w:rFonts w:ascii="Arial" w:cs="Arial" w:eastAsia="Arial" w:hAnsi="Arial"/>
          <w:color w:val="1C1C1C"/>
          <w:sz w:val="22"/>
          <w:szCs w:val="22"/>
        </w:rPr>
        <w:t xml:space="preserve">encode_image_to_base64() resizes to max 1024×1024 and converts to base64 PNG for Ollama</w:t>
      </w:r>
    </w:p>
    <w:p>
      <w:pPr>
        <w:spacing w:after="80"/>
      </w:pPr>
      <w:r>
        <w:t xml:space="preserve"/>
      </w:r>
    </w:p>
    <w:p>
      <w:pPr>
        <w:pStyle w:val="Heading3"/>
        <w:spacing w:after="80" w:before="200"/>
      </w:pPr>
      <w:r>
        <w:rPr>
          <w:rFonts w:ascii="Arial" w:cs="Arial" w:eastAsia="Arial" w:hAnsi="Arial"/>
          <w:b/>
          <w:bCs/>
          <w:color w:val="2E4A6E"/>
          <w:sz w:val="24"/>
          <w:szCs w:val="24"/>
        </w:rPr>
        <w:t xml:space="preserve">5.1.2 Fallback Chain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5E8F0" w:val="clear"/>
            <w:tcMar>
              <w:top w:type="dxa" w:w="140"/>
              <w:left w:type="dxa" w:w="200"/>
              <w:bottom w:type="dxa" w:w="140"/>
              <w:right w:type="dxa" w:w="200"/>
            </w:tcMar>
          </w:tcPr>
          <w:p>
            <w:pPr>
              <w:spacing w:after="60"/>
            </w:pPr>
            <w:r>
              <w:rPr>
                <w:rFonts w:ascii="Arial" w:cs="Arial" w:eastAsia="Arial" w:hAnsi="Arial"/>
                <w:b/>
                <w:bCs/>
                <w:color w:val="0A2540"/>
                <w:sz w:val="22"/>
                <w:szCs w:val="22"/>
              </w:rPr>
              <w:t xml:space="preserve">Vision Agent Fallback Chain</w:t>
            </w:r>
          </w:p>
          <w:p>
            <w:r>
              <w:rPr>
                <w:rFonts w:ascii="Arial" w:cs="Arial" w:eastAsia="Arial" w:hAnsi="Arial"/>
                <w:color w:val="333333"/>
                <w:sz w:val="20"/>
                <w:szCs w:val="20"/>
              </w:rPr>
              <w:t xml:space="preserve">1. No image provided → VisionFindings(image_type='non_medical', confidence=0.0)
2. Image unreadable (corrupt/unsupported) → VisionFindings(image_type='non_medical')
3. Image fails medical heuristic → VisionFindings(image_type='non_medical')
4. LLaVA unavailable (Ollama not running) → VisionFindings(image_type='unknown', confidence=0.25, analysis_notes='Fallback')
5. LLaVA JSON parse fails → Same heuristic fallback as #4</w:t>
            </w:r>
          </w:p>
        </w:tc>
      </w:tr>
    </w:tbl>
    <w:p>
      <w:pPr>
        <w:spacing w:after="120"/>
      </w:pPr>
      <w:r>
        <w:t xml:space="preserve"/>
      </w:r>
    </w:p>
    <w:p>
      <w:pPr>
        <w:pStyle w:val="Heading3"/>
        <w:spacing w:after="80" w:before="200"/>
      </w:pPr>
      <w:r>
        <w:rPr>
          <w:rFonts w:ascii="Arial" w:cs="Arial" w:eastAsia="Arial" w:hAnsi="Arial"/>
          <w:b/>
          <w:bCs/>
          <w:color w:val="2E4A6E"/>
          <w:sz w:val="24"/>
          <w:szCs w:val="24"/>
        </w:rPr>
        <w:t xml:space="preserve">5.1.3 Output Schema — VisionFindings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2400"/>
        <w:gridCol w:w="4160"/>
      </w:tblGrid>
      <w:tr>
        <w:tc>
          <w:tcPr>
            <w:tcW w:type="dxa" w:w="1600"/>
            <w:tcBorders>
              <w:top w:val="single" w:color="CCCCCC" w:sz="1"/>
              <w:left w:val="single" w:color="CCCCCC" w:sz="1"/>
              <w:bottom w:val="single" w:color="CCCCCC" w:sz="1"/>
              <w:right w:val="single" w:color="CCCCCC" w:sz="1"/>
            </w:tcBorders>
            <w:shd w:fill="0A2540"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200"/>
            <w:tcBorders>
              <w:top w:val="single" w:color="CCCCCC" w:sz="1"/>
              <w:left w:val="single" w:color="CCCCCC" w:sz="1"/>
              <w:bottom w:val="single" w:color="CCCCCC" w:sz="1"/>
              <w:right w:val="single" w:color="CCCCCC" w:sz="1"/>
            </w:tcBorders>
            <w:shd w:fill="0A2540"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400"/>
            <w:tcBorders>
              <w:top w:val="single" w:color="CCCCCC" w:sz="1"/>
              <w:left w:val="single" w:color="CCCCCC" w:sz="1"/>
              <w:bottom w:val="single" w:color="CCCCCC" w:sz="1"/>
              <w:right w:val="single" w:color="CCCCCC" w:sz="1"/>
            </w:tcBorders>
            <w:shd w:fill="0A2540"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4160"/>
            <w:tcBorders>
              <w:top w:val="single" w:color="CCCCCC" w:sz="1"/>
              <w:left w:val="single" w:color="CCCCCC" w:sz="1"/>
              <w:bottom w:val="single" w:color="CCCCCC" w:sz="1"/>
              <w:right w:val="single" w:color="CCCCCC" w:sz="1"/>
            </w:tcBorders>
            <w:shd w:fill="0A2540" w:val="clear"/>
            <w:tcMar>
              <w:top w:type="dxa" w:w="80"/>
              <w:left w:type="dxa" w:w="120"/>
              <w:bottom w:type="dxa" w:w="80"/>
              <w:right w:type="dxa" w:w="120"/>
            </w:tcMar>
          </w:tcPr>
          <w:p>
            <w:r>
              <w:rPr>
                <w:rFonts w:ascii="Arial" w:cs="Arial" w:eastAsia="Arial" w:hAnsi="Arial"/>
                <w:b/>
                <w:bCs/>
                <w:color w:val="FFFFFF"/>
                <w:sz w:val="20"/>
                <w:szCs w:val="20"/>
              </w:rPr>
              <w:t xml:space="preserve">Example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image_type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str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Classified modality</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chest_xray | skin_lesion | retinal_scan | non_medical</w:t>
            </w:r>
          </w:p>
        </w:tc>
      </w:tr>
      <w:tr>
        <w:tc>
          <w:tcPr>
            <w:tcW w:type="dxa" w:w="16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1C1C1C"/>
                <w:sz w:val="20"/>
                <w:szCs w:val="20"/>
              </w:rPr>
              <w:t xml:space="preserve">findings</w:t>
            </w:r>
          </w:p>
        </w:tc>
        <w:tc>
          <w:tcPr>
            <w:tcW w:type="dxa" w:w="12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1C1C1C"/>
                <w:sz w:val="20"/>
                <w:szCs w:val="20"/>
              </w:rPr>
              <w:t xml:space="preserve">List[str]</w:t>
            </w:r>
          </w:p>
        </w:tc>
        <w:tc>
          <w:tcPr>
            <w:tcW w:type="dxa" w:w="24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1C1C1C"/>
                <w:sz w:val="20"/>
                <w:szCs w:val="20"/>
              </w:rPr>
              <w:t xml:space="preserve">Observed positive findings</w:t>
            </w:r>
          </w:p>
        </w:tc>
        <w:tc>
          <w:tcPr>
            <w:tcW w:type="dxa" w:w="416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1C1C1C"/>
                <w:sz w:val="20"/>
                <w:szCs w:val="20"/>
              </w:rPr>
              <w:t xml:space="preserve">['bilateral lower lobe infiltrates']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anomalies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List[str]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Detected abnormalities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['right lower lobe opacity']</w:t>
            </w:r>
          </w:p>
        </w:tc>
      </w:tr>
      <w:tr>
        <w:tc>
          <w:tcPr>
            <w:tcW w:type="dxa" w:w="16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1C1C1C"/>
                <w:sz w:val="20"/>
                <w:szCs w:val="20"/>
              </w:rPr>
              <w:t xml:space="preserve">normal_structures</w:t>
            </w:r>
          </w:p>
        </w:tc>
        <w:tc>
          <w:tcPr>
            <w:tcW w:type="dxa" w:w="12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1C1C1C"/>
                <w:sz w:val="20"/>
                <w:szCs w:val="20"/>
              </w:rPr>
              <w:t xml:space="preserve">List[str]</w:t>
            </w:r>
          </w:p>
        </w:tc>
        <w:tc>
          <w:tcPr>
            <w:tcW w:type="dxa" w:w="24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1C1C1C"/>
                <w:sz w:val="20"/>
                <w:szCs w:val="20"/>
              </w:rPr>
              <w:t xml:space="preserve">Confirmed normal anatomy</w:t>
            </w:r>
          </w:p>
        </w:tc>
        <w:tc>
          <w:tcPr>
            <w:tcW w:type="dxa" w:w="416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1C1C1C"/>
                <w:sz w:val="20"/>
                <w:szCs w:val="20"/>
              </w:rPr>
              <w:t xml:space="preserve">['trachea midline', 'no pneumothorax']</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severity_hint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str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Severity classification</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normal | mild | moderate | severe | critical</w:t>
            </w:r>
          </w:p>
        </w:tc>
      </w:tr>
      <w:tr>
        <w:tc>
          <w:tcPr>
            <w:tcW w:type="dxa" w:w="16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1C1C1C"/>
                <w:sz w:val="20"/>
                <w:szCs w:val="20"/>
              </w:rPr>
              <w:t xml:space="preserve">confidence</w:t>
            </w:r>
          </w:p>
        </w:tc>
        <w:tc>
          <w:tcPr>
            <w:tcW w:type="dxa" w:w="12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1C1C1C"/>
                <w:sz w:val="20"/>
                <w:szCs w:val="20"/>
              </w:rPr>
              <w:t xml:space="preserve">float</w:t>
            </w:r>
          </w:p>
        </w:tc>
        <w:tc>
          <w:tcPr>
            <w:tcW w:type="dxa" w:w="24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1C1C1C"/>
                <w:sz w:val="20"/>
                <w:szCs w:val="20"/>
              </w:rPr>
              <w:t xml:space="preserve">Model confidence 0.0-1.0</w:t>
            </w:r>
          </w:p>
        </w:tc>
        <w:tc>
          <w:tcPr>
            <w:tcW w:type="dxa" w:w="416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1C1C1C"/>
                <w:sz w:val="20"/>
                <w:szCs w:val="20"/>
              </w:rPr>
              <w:t xml:space="preserve">0.82</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analysis_notes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str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Caveats and limitations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AP projection limits cardiac assessment</w:t>
            </w:r>
          </w:p>
        </w:tc>
      </w:tr>
    </w:tbl>
    <w:p>
      <w:pPr>
        <w:spacing w:after="120"/>
      </w:pPr>
      <w:r>
        <w:t xml:space="preserve"/>
      </w:r>
    </w:p>
    <w:p>
      <w:pPr>
        <w:pStyle w:val="Heading2"/>
        <w:spacing w:after="120" w:before="300"/>
      </w:pPr>
      <w:r>
        <w:rPr>
          <w:rFonts w:ascii="Arial" w:cs="Arial" w:eastAsia="Arial" w:hAnsi="Arial"/>
          <w:b/>
          <w:bCs/>
          <w:color w:val="1E3A5F"/>
          <w:sz w:val="28"/>
          <w:szCs w:val="28"/>
        </w:rPr>
        <w:t xml:space="preserve">5.2 RAG Agent (rag_agent.py)</w:t>
      </w:r>
    </w:p>
    <w:p>
      <w:pPr>
        <w:spacing w:after="100"/>
        <w:jc w:val="both"/>
      </w:pPr>
      <w:r>
        <w:rPr>
          <w:rFonts w:ascii="Arial" w:cs="Arial" w:eastAsia="Arial" w:hAnsi="Arial"/>
          <w:color w:val="1C1C1C"/>
          <w:sz w:val="22"/>
          <w:szCs w:val="22"/>
        </w:rPr>
        <w:t xml:space="preserve">The RAG Agent is responsible for retrieving relevant medical knowledge and inferring potential clinical conditions from the patient symptoms and vision findings. It combines ChromaDB vector retrieval, live PubMed API search, and rule-based condition inference.</w:t>
      </w:r>
    </w:p>
    <w:p>
      <w:pPr>
        <w:spacing w:after="80"/>
      </w:pPr>
      <w:r>
        <w:t xml:space="preserve"/>
      </w:r>
    </w:p>
    <w:p>
      <w:pPr>
        <w:pStyle w:val="Heading3"/>
        <w:spacing w:after="80" w:before="200"/>
      </w:pPr>
      <w:r>
        <w:rPr>
          <w:rFonts w:ascii="Arial" w:cs="Arial" w:eastAsia="Arial" w:hAnsi="Arial"/>
          <w:b/>
          <w:bCs/>
          <w:color w:val="2E4A6E"/>
          <w:sz w:val="24"/>
          <w:szCs w:val="24"/>
        </w:rPr>
        <w:t xml:space="preserve">5.2.1 Query Construction</w:t>
      </w:r>
    </w:p>
    <w:p>
      <w:pPr>
        <w:spacing w:after="100"/>
        <w:jc w:val="both"/>
      </w:pPr>
      <w:r>
        <w:rPr>
          <w:rFonts w:ascii="Arial" w:cs="Arial" w:eastAsia="Arial" w:hAnsi="Arial"/>
          <w:color w:val="1C1C1C"/>
          <w:sz w:val="22"/>
          <w:szCs w:val="22"/>
        </w:rPr>
        <w:t xml:space="preserve">The RAG agent builds a composite query string by concatenating patient symptoms, vision findings array, and vision anomalies array. This multi-signal query improves retrieval relevance for multi-modal cases versus text-only queries.</w:t>
      </w:r>
    </w:p>
    <w:p>
      <w:pPr>
        <w:spacing w:after="80"/>
      </w:pPr>
      <w:r>
        <w:t xml:space="preserve"/>
      </w:r>
    </w:p>
    <w:p>
      <w:pPr>
        <w:pStyle w:val="Heading3"/>
        <w:spacing w:after="80" w:before="200"/>
      </w:pPr>
      <w:r>
        <w:rPr>
          <w:rFonts w:ascii="Arial" w:cs="Arial" w:eastAsia="Arial" w:hAnsi="Arial"/>
          <w:b/>
          <w:bCs/>
          <w:color w:val="2E4A6E"/>
          <w:sz w:val="24"/>
          <w:szCs w:val="24"/>
        </w:rPr>
        <w:t xml:space="preserve">5.2.2 ChromaDB Retrieval</w:t>
      </w:r>
    </w:p>
    <w:p>
      <w:pPr>
        <w:spacing w:after="100"/>
        <w:jc w:val="both"/>
      </w:pPr>
      <w:r>
        <w:rPr>
          <w:rFonts w:ascii="Arial" w:cs="Arial" w:eastAsia="Arial" w:hAnsi="Arial"/>
          <w:color w:val="1C1C1C"/>
          <w:sz w:val="22"/>
          <w:szCs w:val="22"/>
        </w:rPr>
        <w:t xml:space="preserve">The BioBERT embedder generates a 768-dimensional embedding of the query text. This embedding is used to query the medqa_chunks collection with cosine similarity (HNSW index, top-5 results). The embedder has a deterministic SHA-256 hash fallback when the BioBERT model is unavailable, ensuring development can proceed without the full transformer stack.</w:t>
      </w:r>
    </w:p>
    <w:p>
      <w:pPr>
        <w:spacing w:after="80"/>
      </w:pPr>
      <w:r>
        <w:t xml:space="preserve"/>
      </w:r>
    </w:p>
    <w:p>
      <w:pPr>
        <w:pStyle w:val="Heading3"/>
        <w:spacing w:after="80" w:before="200"/>
      </w:pPr>
      <w:r>
        <w:rPr>
          <w:rFonts w:ascii="Arial" w:cs="Arial" w:eastAsia="Arial" w:hAnsi="Arial"/>
          <w:b/>
          <w:bCs/>
          <w:color w:val="2E4A6E"/>
          <w:sz w:val="24"/>
          <w:szCs w:val="24"/>
        </w:rPr>
        <w:t xml:space="preserve">5.2.3 Condition Inference (Rule-Based)</w:t>
      </w:r>
    </w:p>
    <w:p>
      <w:pPr>
        <w:spacing w:after="100"/>
        <w:jc w:val="both"/>
      </w:pPr>
      <w:r>
        <w:rPr>
          <w:rFonts w:ascii="Arial" w:cs="Arial" w:eastAsia="Arial" w:hAnsi="Arial"/>
          <w:color w:val="1C1C1C"/>
          <w:sz w:val="22"/>
          <w:szCs w:val="22"/>
        </w:rPr>
        <w:t xml:space="preserve">The current condition inference uses a keyword-matching rule system over 5 conditions. This is intentional — it ensures the system returns useful output even with an empty ChromaDB corpus. The rules cover: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000"/>
        <w:gridCol w:w="1200"/>
        <w:gridCol w:w="4760"/>
      </w:tblGrid>
      <w:tr>
        <w:tc>
          <w:tcPr>
            <w:tcW w:type="dxa" w:w="2400"/>
            <w:tcBorders>
              <w:top w:val="single" w:color="CCCCCC" w:sz="1"/>
              <w:left w:val="single" w:color="CCCCCC" w:sz="1"/>
              <w:bottom w:val="single" w:color="CCCCCC" w:sz="1"/>
              <w:right w:val="single" w:color="CCCCCC" w:sz="1"/>
            </w:tcBorders>
            <w:shd w:fill="0A2540" w:val="clear"/>
            <w:tcMar>
              <w:top w:type="dxa" w:w="80"/>
              <w:left w:type="dxa" w:w="120"/>
              <w:bottom w:type="dxa" w:w="80"/>
              <w:right w:type="dxa" w:w="120"/>
            </w:tcMar>
          </w:tcPr>
          <w:p>
            <w:r>
              <w:rPr>
                <w:rFonts w:ascii="Arial" w:cs="Arial" w:eastAsia="Arial" w:hAnsi="Arial"/>
                <w:b/>
                <w:bCs/>
                <w:color w:val="FFFFFF"/>
                <w:sz w:val="20"/>
                <w:szCs w:val="20"/>
              </w:rPr>
              <w:t xml:space="preserve">Condition</w:t>
            </w:r>
          </w:p>
        </w:tc>
        <w:tc>
          <w:tcPr>
            <w:tcW w:type="dxa" w:w="1000"/>
            <w:tcBorders>
              <w:top w:val="single" w:color="CCCCCC" w:sz="1"/>
              <w:left w:val="single" w:color="CCCCCC" w:sz="1"/>
              <w:bottom w:val="single" w:color="CCCCCC" w:sz="1"/>
              <w:right w:val="single" w:color="CCCCCC" w:sz="1"/>
            </w:tcBorders>
            <w:shd w:fill="0A2540" w:val="clear"/>
            <w:tcMar>
              <w:top w:type="dxa" w:w="80"/>
              <w:left w:type="dxa" w:w="120"/>
              <w:bottom w:type="dxa" w:w="80"/>
              <w:right w:type="dxa" w:w="120"/>
            </w:tcMar>
          </w:tcPr>
          <w:p>
            <w:r>
              <w:rPr>
                <w:rFonts w:ascii="Arial" w:cs="Arial" w:eastAsia="Arial" w:hAnsi="Arial"/>
                <w:b/>
                <w:bCs/>
                <w:color w:val="FFFFFF"/>
                <w:sz w:val="20"/>
                <w:szCs w:val="20"/>
              </w:rPr>
              <w:t xml:space="preserve">ICD-10</w:t>
            </w:r>
          </w:p>
        </w:tc>
        <w:tc>
          <w:tcPr>
            <w:tcW w:type="dxa" w:w="1200"/>
            <w:tcBorders>
              <w:top w:val="single" w:color="CCCCCC" w:sz="1"/>
              <w:left w:val="single" w:color="CCCCCC" w:sz="1"/>
              <w:bottom w:val="single" w:color="CCCCCC" w:sz="1"/>
              <w:right w:val="single" w:color="CCCCCC" w:sz="1"/>
            </w:tcBorders>
            <w:shd w:fill="0A2540" w:val="clear"/>
            <w:tcMar>
              <w:top w:type="dxa" w:w="80"/>
              <w:left w:type="dxa" w:w="120"/>
              <w:bottom w:type="dxa" w:w="80"/>
              <w:right w:type="dxa" w:w="120"/>
            </w:tcMar>
          </w:tcPr>
          <w:p>
            <w:r>
              <w:rPr>
                <w:rFonts w:ascii="Arial" w:cs="Arial" w:eastAsia="Arial" w:hAnsi="Arial"/>
                <w:b/>
                <w:bCs/>
                <w:color w:val="FFFFFF"/>
                <w:sz w:val="20"/>
                <w:szCs w:val="20"/>
              </w:rPr>
              <w:t xml:space="preserve">Likelihood</w:t>
            </w:r>
          </w:p>
        </w:tc>
        <w:tc>
          <w:tcPr>
            <w:tcW w:type="dxa" w:w="4760"/>
            <w:tcBorders>
              <w:top w:val="single" w:color="CCCCCC" w:sz="1"/>
              <w:left w:val="single" w:color="CCCCCC" w:sz="1"/>
              <w:bottom w:val="single" w:color="CCCCCC" w:sz="1"/>
              <w:right w:val="single" w:color="CCCCCC" w:sz="1"/>
            </w:tcBorders>
            <w:shd w:fill="0A2540" w:val="clear"/>
            <w:tcMar>
              <w:top w:type="dxa" w:w="80"/>
              <w:left w:type="dxa" w:w="120"/>
              <w:bottom w:type="dxa" w:w="80"/>
              <w:right w:type="dxa" w:w="120"/>
            </w:tcMar>
          </w:tcPr>
          <w:p>
            <w:r>
              <w:rPr>
                <w:rFonts w:ascii="Arial" w:cs="Arial" w:eastAsia="Arial" w:hAnsi="Arial"/>
                <w:b/>
                <w:bCs/>
                <w:color w:val="FFFFFF"/>
                <w:sz w:val="20"/>
                <w:szCs w:val="20"/>
              </w:rPr>
              <w:t xml:space="preserve">Trigger Keywords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Community-Acquired Pneumonia</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J18.9</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high</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fever, cough, infiltrate, consolidation, chest pain</w:t>
            </w:r>
          </w:p>
        </w:tc>
      </w:tr>
      <w:tr>
        <w:tc>
          <w:tcPr>
            <w:tcW w:type="dxa" w:w="24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1C1C1C"/>
                <w:sz w:val="20"/>
                <w:szCs w:val="20"/>
              </w:rPr>
              <w:t xml:space="preserve">COVID-19 Pneumonitis</w:t>
            </w:r>
          </w:p>
        </w:tc>
        <w:tc>
          <w:tcPr>
            <w:tcW w:type="dxa" w:w="10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1C1C1C"/>
                <w:sz w:val="20"/>
                <w:szCs w:val="20"/>
              </w:rPr>
              <w:t xml:space="preserve">U07.1</w:t>
            </w:r>
          </w:p>
        </w:tc>
        <w:tc>
          <w:tcPr>
            <w:tcW w:type="dxa" w:w="12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1C1C1C"/>
                <w:sz w:val="20"/>
                <w:szCs w:val="20"/>
              </w:rPr>
              <w:t xml:space="preserve">moderate</w:t>
            </w:r>
          </w:p>
        </w:tc>
        <w:tc>
          <w:tcPr>
            <w:tcW w:type="dxa" w:w="476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1C1C1C"/>
                <w:sz w:val="20"/>
                <w:szCs w:val="20"/>
              </w:rPr>
              <w:t xml:space="preserve">fever, cough, bilateral, opacity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Pulmonary Edema</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J81.1</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moderate</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edema, cardiomegaly, breathlessness, orthopnea</w:t>
            </w:r>
          </w:p>
        </w:tc>
      </w:tr>
      <w:tr>
        <w:tc>
          <w:tcPr>
            <w:tcW w:type="dxa" w:w="24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1C1C1C"/>
                <w:sz w:val="20"/>
                <w:szCs w:val="20"/>
              </w:rPr>
              <w:t xml:space="preserve">Asthma Exacerbation</w:t>
            </w:r>
          </w:p>
        </w:tc>
        <w:tc>
          <w:tcPr>
            <w:tcW w:type="dxa" w:w="10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1C1C1C"/>
                <w:sz w:val="20"/>
                <w:szCs w:val="20"/>
              </w:rPr>
              <w:t xml:space="preserve">J45.901</w:t>
            </w:r>
          </w:p>
        </w:tc>
        <w:tc>
          <w:tcPr>
            <w:tcW w:type="dxa" w:w="12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1C1C1C"/>
                <w:sz w:val="20"/>
                <w:szCs w:val="20"/>
              </w:rPr>
              <w:t xml:space="preserve">moderate</w:t>
            </w:r>
          </w:p>
        </w:tc>
        <w:tc>
          <w:tcPr>
            <w:tcW w:type="dxa" w:w="476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1C1C1C"/>
                <w:sz w:val="20"/>
                <w:szCs w:val="20"/>
              </w:rPr>
              <w:t xml:space="preserve">wheeze, shortness of breath, tightness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Acute Bronchitis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J20.9</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low</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cough, sputum, fever</w:t>
            </w:r>
          </w:p>
        </w:tc>
      </w:tr>
    </w:tbl>
    <w:p>
      <w:pPr>
        <w:spacing w:after="120"/>
      </w:pPr>
      <w:r>
        <w:t xml:space="preserve"/>
      </w:r>
    </w:p>
    <w:p>
      <w:pPr>
        <w:pStyle w:val="Heading3"/>
        <w:spacing w:after="80" w:before="200"/>
      </w:pPr>
      <w:r>
        <w:rPr>
          <w:rFonts w:ascii="Arial" w:cs="Arial" w:eastAsia="Arial" w:hAnsi="Arial"/>
          <w:b/>
          <w:bCs/>
          <w:color w:val="2E4A6E"/>
          <w:sz w:val="24"/>
          <w:szCs w:val="24"/>
        </w:rPr>
        <w:t xml:space="preserve">5.2.4 Output Schema — RAGContext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560"/>
      </w:tblGrid>
      <w:tr>
        <w:tc>
          <w:tcPr>
            <w:tcW w:type="dxa" w:w="2600"/>
            <w:tcBorders>
              <w:top w:val="single" w:color="CCCCCC" w:sz="1"/>
              <w:left w:val="single" w:color="CCCCCC" w:sz="1"/>
              <w:bottom w:val="single" w:color="CCCCCC" w:sz="1"/>
              <w:right w:val="single" w:color="CCCCCC" w:sz="1"/>
            </w:tcBorders>
            <w:shd w:fill="0A2540"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2200"/>
            <w:tcBorders>
              <w:top w:val="single" w:color="CCCCCC" w:sz="1"/>
              <w:left w:val="single" w:color="CCCCCC" w:sz="1"/>
              <w:bottom w:val="single" w:color="CCCCCC" w:sz="1"/>
              <w:right w:val="single" w:color="CCCCCC" w:sz="1"/>
            </w:tcBorders>
            <w:shd w:fill="0A2540"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560"/>
            <w:tcBorders>
              <w:top w:val="single" w:color="CCCCCC" w:sz="1"/>
              <w:left w:val="single" w:color="CCCCCC" w:sz="1"/>
              <w:bottom w:val="single" w:color="CCCCCC" w:sz="1"/>
              <w:right w:val="single" w:color="CCCCCC" w:sz="1"/>
            </w:tcBorders>
            <w:shd w:fill="0A2540"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relevant_conditions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List[RelevantCondition]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Ranked condition candidates with likelihood and supporting symptoms</w:t>
            </w:r>
          </w:p>
        </w:tc>
      </w:tr>
      <w:tr>
        <w:tc>
          <w:tcPr>
            <w:tcW w:type="dxa" w:w="26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1C1C1C"/>
                <w:sz w:val="20"/>
                <w:szCs w:val="20"/>
              </w:rPr>
              <w:t xml:space="preserve">supporting_evidence</w:t>
            </w:r>
          </w:p>
        </w:tc>
        <w:tc>
          <w:tcPr>
            <w:tcW w:type="dxa" w:w="22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1C1C1C"/>
                <w:sz w:val="20"/>
                <w:szCs w:val="20"/>
              </w:rPr>
              <w:t xml:space="preserve">List[str]</w:t>
            </w:r>
          </w:p>
        </w:tc>
        <w:tc>
          <w:tcPr>
            <w:tcW w:type="dxa" w:w="456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1C1C1C"/>
                <w:sz w:val="20"/>
                <w:szCs w:val="20"/>
              </w:rPr>
              <w:t xml:space="preserve">Top-5 merged evidence strings from ChromaDB + PubMed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sources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List[SourceReference]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Citable sources with PMID, title, URL</w:t>
            </w:r>
          </w:p>
        </w:tc>
      </w:tr>
      <w:tr>
        <w:tc>
          <w:tcPr>
            <w:tcW w:type="dxa" w:w="26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1C1C1C"/>
                <w:sz w:val="20"/>
                <w:szCs w:val="20"/>
              </w:rPr>
              <w:t xml:space="preserve">retrieval_count</w:t>
            </w:r>
          </w:p>
        </w:tc>
        <w:tc>
          <w:tcPr>
            <w:tcW w:type="dxa" w:w="22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1C1C1C"/>
                <w:sz w:val="20"/>
                <w:szCs w:val="20"/>
              </w:rPr>
              <w:t xml:space="preserve">int</w:t>
            </w:r>
          </w:p>
        </w:tc>
        <w:tc>
          <w:tcPr>
            <w:tcW w:type="dxa" w:w="456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1C1C1C"/>
                <w:sz w:val="20"/>
                <w:szCs w:val="20"/>
              </w:rPr>
              <w:t xml:space="preserve">Number of evidence items retrieved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key_clinical_patterns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List[str]</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High-level clinical pattern descriptions</w:t>
            </w:r>
          </w:p>
        </w:tc>
      </w:tr>
      <w:tr>
        <w:tc>
          <w:tcPr>
            <w:tcW w:type="dxa" w:w="26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1C1C1C"/>
                <w:sz w:val="20"/>
                <w:szCs w:val="20"/>
              </w:rPr>
              <w:t xml:space="preserve">missing_information</w:t>
            </w:r>
          </w:p>
        </w:tc>
        <w:tc>
          <w:tcPr>
            <w:tcW w:type="dxa" w:w="22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1C1C1C"/>
                <w:sz w:val="20"/>
                <w:szCs w:val="20"/>
              </w:rPr>
              <w:t xml:space="preserve">List[str]</w:t>
            </w:r>
          </w:p>
        </w:tc>
        <w:tc>
          <w:tcPr>
            <w:tcW w:type="dxa" w:w="456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1C1C1C"/>
                <w:sz w:val="20"/>
                <w:szCs w:val="20"/>
              </w:rPr>
              <w:t xml:space="preserve">Identified gaps in patient history (duration, SpO2, age)</w:t>
            </w:r>
          </w:p>
        </w:tc>
      </w:tr>
    </w:tbl>
    <w:p>
      <w:pPr>
        <w:spacing w:after="120"/>
      </w:pPr>
      <w:r>
        <w:t xml:space="preserve"/>
      </w:r>
    </w:p>
    <w:p>
      <w:pPr>
        <w:pStyle w:val="Heading2"/>
        <w:spacing w:after="120" w:before="300"/>
      </w:pPr>
      <w:r>
        <w:rPr>
          <w:rFonts w:ascii="Arial" w:cs="Arial" w:eastAsia="Arial" w:hAnsi="Arial"/>
          <w:b/>
          <w:bCs/>
          <w:color w:val="1E3A5F"/>
          <w:sz w:val="28"/>
          <w:szCs w:val="28"/>
        </w:rPr>
        <w:t xml:space="preserve">5.3 Report Agent (report_agent.py)</w:t>
      </w:r>
    </w:p>
    <w:p>
      <w:pPr>
        <w:spacing w:after="100"/>
        <w:jc w:val="both"/>
      </w:pPr>
      <w:r>
        <w:rPr>
          <w:rFonts w:ascii="Arial" w:cs="Arial" w:eastAsia="Arial" w:hAnsi="Arial"/>
          <w:color w:val="1C1C1C"/>
          <w:sz w:val="22"/>
          <w:szCs w:val="22"/>
        </w:rPr>
        <w:t xml:space="preserve">The Report Agent is the final synthesis node. It accepts the merged Vision + RAG outputs and generates a structured ClinicalReport. When the Ollama LLM is available, it uses LLaMA 3.1 8B for natural language synthesis. When unavailable, it falls back to deterministic algorithmic report generation.</w:t>
      </w:r>
    </w:p>
    <w:p>
      <w:pPr>
        <w:spacing w:after="80"/>
      </w:pPr>
      <w:r>
        <w:t xml:space="preserve"/>
      </w:r>
    </w:p>
    <w:p>
      <w:pPr>
        <w:pStyle w:val="Heading3"/>
        <w:spacing w:after="80" w:before="200"/>
      </w:pPr>
      <w:r>
        <w:rPr>
          <w:rFonts w:ascii="Arial" w:cs="Arial" w:eastAsia="Arial" w:hAnsi="Arial"/>
          <w:b/>
          <w:bCs/>
          <w:color w:val="2E4A6E"/>
          <w:sz w:val="24"/>
          <w:szCs w:val="24"/>
        </w:rPr>
        <w:t xml:space="preserve">5.3.1 LLM Path (Ollama Available)</w:t>
      </w:r>
    </w:p>
    <w:p>
      <w:pPr>
        <w:spacing w:after="100"/>
        <w:jc w:val="both"/>
      </w:pPr>
      <w:r>
        <w:rPr>
          <w:rFonts w:ascii="Arial" w:cs="Arial" w:eastAsia="Arial" w:hAnsi="Arial"/>
          <w:color w:val="1C1C1C"/>
          <w:sz w:val="22"/>
          <w:szCs w:val="22"/>
        </w:rPr>
        <w:t xml:space="preserve">The LLM path constructs a structured JSON prompt that includes all VisionFindings and RAGContext data, then instructs LLaMA 3.1 8B to generate a complete ClinicalReport JSON. The response is parsed with model_validate() for strict schema enforcement. The medical disclaimer is injected at both the prompt and validation level to guarantee it cannot be omitted.</w:t>
      </w:r>
    </w:p>
    <w:p>
      <w:pPr>
        <w:spacing w:after="80"/>
      </w:pPr>
      <w:r>
        <w:t xml:space="preserve"/>
      </w:r>
    </w:p>
    <w:p>
      <w:pPr>
        <w:pStyle w:val="Heading3"/>
        <w:spacing w:after="80" w:before="200"/>
      </w:pPr>
      <w:r>
        <w:rPr>
          <w:rFonts w:ascii="Arial" w:cs="Arial" w:eastAsia="Arial" w:hAnsi="Arial"/>
          <w:b/>
          <w:bCs/>
          <w:color w:val="2E4A6E"/>
          <w:sz w:val="24"/>
          <w:szCs w:val="24"/>
        </w:rPr>
        <w:t xml:space="preserve">5.3.2 Fallback Path (Algorithmic)</w:t>
      </w:r>
    </w:p>
    <w:p>
      <w:pPr>
        <w:spacing w:after="100"/>
        <w:jc w:val="both"/>
      </w:pPr>
      <w:r>
        <w:rPr>
          <w:rFonts w:ascii="Arial" w:cs="Arial" w:eastAsia="Arial" w:hAnsi="Arial"/>
          <w:color w:val="1C1C1C"/>
          <w:sz w:val="22"/>
          <w:szCs w:val="22"/>
        </w:rPr>
        <w:t xml:space="preserve">The fallback path executes 5 deterministic helper functions:</w:t>
      </w:r>
    </w:p>
    <w:p>
      <w:pPr>
        <w:pStyle w:val="ListParagraph"/>
        <w:numPr>
          <w:ilvl w:val="0"/>
          <w:numId w:val="3"/>
        </w:numPr>
        <w:spacing w:after="80"/>
      </w:pPr>
      <w:r>
        <w:rPr>
          <w:rFonts w:ascii="Arial" w:cs="Arial" w:eastAsia="Arial" w:hAnsi="Arial"/>
          <w:color w:val="1C1C1C"/>
          <w:sz w:val="22"/>
          <w:szCs w:val="22"/>
        </w:rPr>
        <w:t xml:space="preserve">_build_differential_diagnosis(): maps RAGContext conditions to DifferentialDiagnosis using the static ICD10_MAP dictionary</w:t>
      </w:r>
    </w:p>
    <w:p>
      <w:pPr>
        <w:pStyle w:val="ListParagraph"/>
        <w:numPr>
          <w:ilvl w:val="0"/>
          <w:numId w:val="3"/>
        </w:numPr>
        <w:spacing w:after="80"/>
      </w:pPr>
      <w:r>
        <w:rPr>
          <w:rFonts w:ascii="Arial" w:cs="Arial" w:eastAsia="Arial" w:hAnsi="Arial"/>
          <w:color w:val="1C1C1C"/>
          <w:sz w:val="22"/>
          <w:szCs w:val="22"/>
        </w:rPr>
        <w:t xml:space="preserve">_patient_summary(): constructs a 2-sentence summary from symptoms, vision findings, and top RAG condition</w:t>
      </w:r>
    </w:p>
    <w:p>
      <w:pPr>
        <w:pStyle w:val="ListParagraph"/>
        <w:numPr>
          <w:ilvl w:val="0"/>
          <w:numId w:val="3"/>
        </w:numPr>
        <w:spacing w:after="80"/>
      </w:pPr>
      <w:r>
        <w:rPr>
          <w:rFonts w:ascii="Arial" w:cs="Arial" w:eastAsia="Arial" w:hAnsi="Arial"/>
          <w:color w:val="1C1C1C"/>
          <w:sz w:val="22"/>
          <w:szCs w:val="22"/>
        </w:rPr>
        <w:t xml:space="preserve">_derive_red_flags(): keyword-scans the combined symptom+vision string for high-risk terms (SpO2, chest pain, sepsis, neurological deficit)</w:t>
      </w:r>
    </w:p>
    <w:p>
      <w:pPr>
        <w:pStyle w:val="ListParagraph"/>
        <w:numPr>
          <w:ilvl w:val="0"/>
          <w:numId w:val="3"/>
        </w:numPr>
        <w:spacing w:after="80"/>
      </w:pPr>
      <w:r>
        <w:rPr>
          <w:rFonts w:ascii="Arial" w:cs="Arial" w:eastAsia="Arial" w:hAnsi="Arial"/>
          <w:color w:val="1C1C1C"/>
          <w:sz w:val="22"/>
          <w:szCs w:val="22"/>
        </w:rPr>
        <w:t xml:space="preserve">_estimate_urgency(): maps red-flag count to urgency level (0→semi_urgent, 1→urgent, ≥2→immediate)</w:t>
      </w:r>
    </w:p>
    <w:p>
      <w:pPr>
        <w:pStyle w:val="ListParagraph"/>
        <w:numPr>
          <w:ilvl w:val="0"/>
          <w:numId w:val="3"/>
        </w:numPr>
        <w:spacing w:after="80"/>
      </w:pPr>
      <w:r>
        <w:rPr>
          <w:rFonts w:ascii="Arial" w:cs="Arial" w:eastAsia="Arial" w:hAnsi="Arial"/>
          <w:color w:val="1C1C1C"/>
          <w:sz w:val="22"/>
          <w:szCs w:val="22"/>
        </w:rPr>
        <w:t xml:space="preserve">_recommended_next_steps(): returns a hardcoded 5-step checklist augmented by top diagnosis and red-flag status</w:t>
      </w:r>
    </w:p>
    <w:p>
      <w:pPr>
        <w:spacing w:after="80"/>
      </w:pPr>
      <w:r>
        <w:t xml:space="preserve"/>
      </w:r>
    </w:p>
    <w:p>
      <w:pPr>
        <w:pStyle w:val="Heading3"/>
        <w:spacing w:after="80" w:before="200"/>
      </w:pPr>
      <w:r>
        <w:rPr>
          <w:rFonts w:ascii="Arial" w:cs="Arial" w:eastAsia="Arial" w:hAnsi="Arial"/>
          <w:b/>
          <w:bCs/>
          <w:color w:val="2E4A6E"/>
          <w:sz w:val="24"/>
          <w:szCs w:val="24"/>
        </w:rPr>
        <w:t xml:space="preserve">5.3.3 Output Schema — ClinicalReport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1200"/>
        <w:gridCol w:w="3360"/>
      </w:tblGrid>
      <w:tr>
        <w:tc>
          <w:tcPr>
            <w:tcW w:type="dxa" w:w="2400"/>
            <w:tcBorders>
              <w:top w:val="single" w:color="CCCCCC" w:sz="1"/>
              <w:left w:val="single" w:color="CCCCCC" w:sz="1"/>
              <w:bottom w:val="single" w:color="CCCCCC" w:sz="1"/>
              <w:right w:val="single" w:color="CCCCCC" w:sz="1"/>
            </w:tcBorders>
            <w:shd w:fill="0A2540"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2400"/>
            <w:tcBorders>
              <w:top w:val="single" w:color="CCCCCC" w:sz="1"/>
              <w:left w:val="single" w:color="CCCCCC" w:sz="1"/>
              <w:bottom w:val="single" w:color="CCCCCC" w:sz="1"/>
              <w:right w:val="single" w:color="CCCCCC" w:sz="1"/>
            </w:tcBorders>
            <w:shd w:fill="0A2540"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1200"/>
            <w:tcBorders>
              <w:top w:val="single" w:color="CCCCCC" w:sz="1"/>
              <w:left w:val="single" w:color="CCCCCC" w:sz="1"/>
              <w:bottom w:val="single" w:color="CCCCCC" w:sz="1"/>
              <w:right w:val="single" w:color="CCCCCC" w:sz="1"/>
            </w:tcBorders>
            <w:shd w:fill="0A2540" w:val="clear"/>
            <w:tcMar>
              <w:top w:type="dxa" w:w="80"/>
              <w:left w:type="dxa" w:w="120"/>
              <w:bottom w:type="dxa" w:w="80"/>
              <w:right w:type="dxa" w:w="120"/>
            </w:tcMar>
          </w:tcPr>
          <w:p>
            <w:r>
              <w:rPr>
                <w:rFonts w:ascii="Arial" w:cs="Arial" w:eastAsia="Arial" w:hAnsi="Arial"/>
                <w:b/>
                <w:bCs/>
                <w:color w:val="FFFFFF"/>
                <w:sz w:val="20"/>
                <w:szCs w:val="20"/>
              </w:rPr>
              <w:t xml:space="preserve">Mandatory</w:t>
            </w:r>
          </w:p>
        </w:tc>
        <w:tc>
          <w:tcPr>
            <w:tcW w:type="dxa" w:w="3360"/>
            <w:tcBorders>
              <w:top w:val="single" w:color="CCCCCC" w:sz="1"/>
              <w:left w:val="single" w:color="CCCCCC" w:sz="1"/>
              <w:bottom w:val="single" w:color="CCCCCC" w:sz="1"/>
              <w:right w:val="single" w:color="CCCCCC" w:sz="1"/>
            </w:tcBorders>
            <w:shd w:fill="0A2540"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patient_summary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str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Yes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2-3 sentence presenting complaint summary</w:t>
            </w:r>
          </w:p>
        </w:tc>
      </w:tr>
      <w:tr>
        <w:tc>
          <w:tcPr>
            <w:tcW w:type="dxa" w:w="24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1C1C1C"/>
                <w:sz w:val="20"/>
                <w:szCs w:val="20"/>
              </w:rPr>
              <w:t xml:space="preserve">differential_diagnosis</w:t>
            </w:r>
          </w:p>
        </w:tc>
        <w:tc>
          <w:tcPr>
            <w:tcW w:type="dxa" w:w="24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1C1C1C"/>
                <w:sz w:val="20"/>
                <w:szCs w:val="20"/>
              </w:rPr>
              <w:t xml:space="preserve">List[DifferentialDiagnosis]</w:t>
            </w:r>
          </w:p>
        </w:tc>
        <w:tc>
          <w:tcPr>
            <w:tcW w:type="dxa" w:w="12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1C1C1C"/>
                <w:sz w:val="20"/>
                <w:szCs w:val="20"/>
              </w:rPr>
              <w:t xml:space="preserve">Yes</w:t>
            </w:r>
          </w:p>
        </w:tc>
        <w:tc>
          <w:tcPr>
            <w:tcW w:type="dxa" w:w="336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1C1C1C"/>
                <w:sz w:val="20"/>
                <w:szCs w:val="20"/>
              </w:rPr>
              <w:t xml:space="preserve">Ranked list; each has rank, condition, icd_10_code, confidence_score, supporting_findings, against_findings, clinical_rationale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red_flags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List[str]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Yes (can be empty)</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High-risk findings triggering urgent escalation</w:t>
            </w:r>
          </w:p>
        </w:tc>
      </w:tr>
      <w:tr>
        <w:tc>
          <w:tcPr>
            <w:tcW w:type="dxa" w:w="24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1C1C1C"/>
                <w:sz w:val="20"/>
                <w:szCs w:val="20"/>
              </w:rPr>
              <w:t xml:space="preserve">recommended_next_steps</w:t>
            </w:r>
          </w:p>
        </w:tc>
        <w:tc>
          <w:tcPr>
            <w:tcW w:type="dxa" w:w="24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1C1C1C"/>
                <w:sz w:val="20"/>
                <w:szCs w:val="20"/>
              </w:rPr>
              <w:t xml:space="preserve">List[str]</w:t>
            </w:r>
          </w:p>
        </w:tc>
        <w:tc>
          <w:tcPr>
            <w:tcW w:type="dxa" w:w="12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1C1C1C"/>
                <w:sz w:val="20"/>
                <w:szCs w:val="20"/>
              </w:rPr>
              <w:t xml:space="preserve">Yes</w:t>
            </w:r>
          </w:p>
        </w:tc>
        <w:tc>
          <w:tcPr>
            <w:tcW w:type="dxa" w:w="336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1C1C1C"/>
                <w:sz w:val="20"/>
                <w:szCs w:val="20"/>
              </w:rPr>
              <w:t xml:space="preserve">Ordered investigation and action items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estimated_urgency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Literal enum</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Yes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immediate | urgent | semi_urgent | routine</w:t>
            </w:r>
          </w:p>
        </w:tc>
      </w:tr>
      <w:tr>
        <w:tc>
          <w:tcPr>
            <w:tcW w:type="dxa" w:w="24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1C1C1C"/>
                <w:sz w:val="20"/>
                <w:szCs w:val="20"/>
              </w:rPr>
              <w:t xml:space="preserve">additional_history_needed</w:t>
            </w:r>
          </w:p>
        </w:tc>
        <w:tc>
          <w:tcPr>
            <w:tcW w:type="dxa" w:w="24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1C1C1C"/>
                <w:sz w:val="20"/>
                <w:szCs w:val="20"/>
              </w:rPr>
              <w:t xml:space="preserve">List[str]</w:t>
            </w:r>
          </w:p>
        </w:tc>
        <w:tc>
          <w:tcPr>
            <w:tcW w:type="dxa" w:w="12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1C1C1C"/>
                <w:sz w:val="20"/>
                <w:szCs w:val="20"/>
              </w:rPr>
              <w:t xml:space="preserve">Yes (can be empty)</w:t>
            </w:r>
          </w:p>
        </w:tc>
        <w:tc>
          <w:tcPr>
            <w:tcW w:type="dxa" w:w="336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1C1C1C"/>
                <w:sz w:val="20"/>
                <w:szCs w:val="20"/>
              </w:rPr>
              <w:t xml:space="preserve">Missing clinical context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disclaimer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str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Yes — non-removable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Fixed text: 'This report is generated by an AI clinical decision support system...'</w:t>
            </w:r>
          </w:p>
        </w:tc>
      </w:tr>
    </w:tbl>
    <w:p>
      <w:r>
        <w:br w:type="page"/>
      </w:r>
    </w:p>
    <w:p>
      <w:pPr>
        <w:pStyle w:val="Heading1"/>
        <w:pBdr>
          <w:bottom w:val="single" w:color="0A2540" w:sz="6" w:space="4"/>
        </w:pBdr>
        <w:spacing w:after="200" w:before="400"/>
      </w:pPr>
      <w:r>
        <w:rPr>
          <w:rFonts w:ascii="Arial" w:cs="Arial" w:eastAsia="Arial" w:hAnsi="Arial"/>
          <w:b/>
          <w:bCs/>
          <w:color w:val="0A2540"/>
          <w:sz w:val="36"/>
          <w:szCs w:val="36"/>
        </w:rPr>
        <w:t xml:space="preserve">6. Backend Implementation</w:t>
      </w:r>
    </w:p>
    <w:p>
      <w:pPr>
        <w:pStyle w:val="Heading2"/>
        <w:spacing w:after="120" w:before="300"/>
      </w:pPr>
      <w:r>
        <w:rPr>
          <w:rFonts w:ascii="Arial" w:cs="Arial" w:eastAsia="Arial" w:hAnsi="Arial"/>
          <w:b/>
          <w:bCs/>
          <w:color w:val="1E3A5F"/>
          <w:sz w:val="28"/>
          <w:szCs w:val="28"/>
        </w:rPr>
        <w:t xml:space="preserve">6.1 main.py — API Gateway</w:t>
      </w:r>
    </w:p>
    <w:p>
      <w:pPr>
        <w:spacing w:after="100"/>
        <w:jc w:val="both"/>
      </w:pPr>
      <w:r>
        <w:rPr>
          <w:rFonts w:ascii="Arial" w:cs="Arial" w:eastAsia="Arial" w:hAnsi="Arial"/>
          <w:color w:val="1C1C1C"/>
          <w:sz w:val="22"/>
          <w:szCs w:val="22"/>
        </w:rPr>
        <w:t xml:space="preserve">The FastAPI app in main.py is structured with 3 middlewares and 10 routes. Key implementation details:</w:t>
      </w:r>
    </w:p>
    <w:p>
      <w:pPr>
        <w:spacing w:after="80"/>
      </w:pPr>
      <w:r>
        <w:t xml:space="preserve"/>
      </w:r>
    </w:p>
    <w:p>
      <w:pPr>
        <w:pStyle w:val="Heading3"/>
        <w:spacing w:after="80" w:before="200"/>
      </w:pPr>
      <w:r>
        <w:rPr>
          <w:rFonts w:ascii="Arial" w:cs="Arial" w:eastAsia="Arial" w:hAnsi="Arial"/>
          <w:b/>
          <w:bCs/>
          <w:color w:val="2E4A6E"/>
          <w:sz w:val="24"/>
          <w:szCs w:val="24"/>
        </w:rPr>
        <w:t xml:space="preserve">6.1.1 Middleware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4760"/>
      </w:tblGrid>
      <w:tr>
        <w:tc>
          <w:tcPr>
            <w:tcW w:type="dxa" w:w="1800"/>
            <w:tcBorders>
              <w:top w:val="single" w:color="CCCCCC" w:sz="1"/>
              <w:left w:val="single" w:color="CCCCCC" w:sz="1"/>
              <w:bottom w:val="single" w:color="CCCCCC" w:sz="1"/>
              <w:right w:val="single" w:color="CCCCCC" w:sz="1"/>
            </w:tcBorders>
            <w:shd w:fill="0A2540" w:val="clear"/>
            <w:tcMar>
              <w:top w:type="dxa" w:w="80"/>
              <w:left w:type="dxa" w:w="120"/>
              <w:bottom w:type="dxa" w:w="80"/>
              <w:right w:type="dxa" w:w="120"/>
            </w:tcMar>
          </w:tcPr>
          <w:p>
            <w:r>
              <w:rPr>
                <w:rFonts w:ascii="Arial" w:cs="Arial" w:eastAsia="Arial" w:hAnsi="Arial"/>
                <w:b/>
                <w:bCs/>
                <w:color w:val="FFFFFF"/>
                <w:sz w:val="20"/>
                <w:szCs w:val="20"/>
              </w:rPr>
              <w:t xml:space="preserve">Middleware</w:t>
            </w:r>
          </w:p>
        </w:tc>
        <w:tc>
          <w:tcPr>
            <w:tcW w:type="dxa" w:w="2800"/>
            <w:tcBorders>
              <w:top w:val="single" w:color="CCCCCC" w:sz="1"/>
              <w:left w:val="single" w:color="CCCCCC" w:sz="1"/>
              <w:bottom w:val="single" w:color="CCCCCC" w:sz="1"/>
              <w:right w:val="single" w:color="CCCCCC" w:sz="1"/>
            </w:tcBorders>
            <w:shd w:fill="0A2540" w:val="clear"/>
            <w:tcMar>
              <w:top w:type="dxa" w:w="80"/>
              <w:left w:type="dxa" w:w="120"/>
              <w:bottom w:type="dxa" w:w="80"/>
              <w:right w:type="dxa" w:w="120"/>
            </w:tcMar>
          </w:tcPr>
          <w:p>
            <w:r>
              <w:rPr>
                <w:rFonts w:ascii="Arial" w:cs="Arial" w:eastAsia="Arial" w:hAnsi="Arial"/>
                <w:b/>
                <w:bCs/>
                <w:color w:val="FFFFFF"/>
                <w:sz w:val="20"/>
                <w:szCs w:val="20"/>
              </w:rPr>
              <w:t xml:space="preserve">Function</w:t>
            </w:r>
          </w:p>
        </w:tc>
        <w:tc>
          <w:tcPr>
            <w:tcW w:type="dxa" w:w="4760"/>
            <w:tcBorders>
              <w:top w:val="single" w:color="CCCCCC" w:sz="1"/>
              <w:left w:val="single" w:color="CCCCCC" w:sz="1"/>
              <w:bottom w:val="single" w:color="CCCCCC" w:sz="1"/>
              <w:right w:val="single" w:color="CCCCCC" w:sz="1"/>
            </w:tcBorders>
            <w:shd w:fill="0A2540" w:val="clear"/>
            <w:tcMar>
              <w:top w:type="dxa" w:w="80"/>
              <w:left w:type="dxa" w:w="120"/>
              <w:bottom w:type="dxa" w:w="80"/>
              <w:right w:type="dxa" w:w="120"/>
            </w:tcMar>
          </w:tcPr>
          <w:p>
            <w:r>
              <w:rPr>
                <w:rFonts w:ascii="Arial" w:cs="Arial" w:eastAsia="Arial" w:hAnsi="Arial"/>
                <w:b/>
                <w:bCs/>
                <w:color w:val="FFFFFF"/>
                <w:sz w:val="20"/>
                <w:szCs w:val="20"/>
              </w:rPr>
              <w:t xml:space="preserve">Implementation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CORS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Allow frontend at localhost:3000 (and configured origins)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CORSMiddleware with allow_credentials, allow_methods=['*'], allow_headers=['*']</w:t>
            </w:r>
          </w:p>
        </w:tc>
      </w:tr>
      <w:tr>
        <w:tc>
          <w:tcPr>
            <w:tcW w:type="dxa" w:w="18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1C1C1C"/>
                <w:sz w:val="20"/>
                <w:szCs w:val="20"/>
              </w:rPr>
              <w:t xml:space="preserve">Request Logging</w:t>
            </w:r>
          </w:p>
        </w:tc>
        <w:tc>
          <w:tcPr>
            <w:tcW w:type="dxa" w:w="28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1C1C1C"/>
                <w:sz w:val="20"/>
                <w:szCs w:val="20"/>
              </w:rPr>
              <w:t xml:space="preserve">Log method, path, status, duration_ms for every request</w:t>
            </w:r>
          </w:p>
        </w:tc>
        <w:tc>
          <w:tcPr>
            <w:tcW w:type="dxa" w:w="476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1C1C1C"/>
                <w:sz w:val="20"/>
                <w:szCs w:val="20"/>
              </w:rPr>
              <w:t xml:space="preserve">Custom async middleware using time.perf_counter()</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Global Exception Handler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Catch all unhandled exceptions, return clean JSON 500 error</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app.exception_handler(Exception) decorator</w:t>
            </w:r>
          </w:p>
        </w:tc>
      </w:tr>
    </w:tbl>
    <w:p>
      <w:pPr>
        <w:spacing w:after="120"/>
      </w:pPr>
      <w:r>
        <w:t xml:space="preserve"/>
      </w:r>
    </w:p>
    <w:p>
      <w:pPr>
        <w:pStyle w:val="Heading3"/>
        <w:spacing w:after="80" w:before="200"/>
      </w:pPr>
      <w:r>
        <w:rPr>
          <w:rFonts w:ascii="Arial" w:cs="Arial" w:eastAsia="Arial" w:hAnsi="Arial"/>
          <w:b/>
          <w:bCs/>
          <w:color w:val="2E4A6E"/>
          <w:sz w:val="24"/>
          <w:szCs w:val="24"/>
        </w:rPr>
        <w:t xml:space="preserve">6.1.2 analyze Endpoint — Implementation Detail</w:t>
      </w:r>
    </w:p>
    <w:p>
      <w:pPr>
        <w:spacing w:after="100"/>
        <w:jc w:val="both"/>
      </w:pPr>
      <w:r>
        <w:rPr>
          <w:rFonts w:ascii="Arial" w:cs="Arial" w:eastAsia="Arial" w:hAnsi="Arial"/>
          <w:color w:val="1C1C1C"/>
          <w:sz w:val="22"/>
          <w:szCs w:val="22"/>
        </w:rPr>
        <w:t xml:space="preserve">The POST /api/analyze endpoint is the most complex. It:</w:t>
      </w:r>
    </w:p>
    <w:p>
      <w:pPr>
        <w:pStyle w:val="ListParagraph"/>
        <w:numPr>
          <w:ilvl w:val="0"/>
          <w:numId w:val="3"/>
        </w:numPr>
        <w:spacing w:after="80"/>
      </w:pPr>
      <w:r>
        <w:rPr>
          <w:rFonts w:ascii="Arial" w:cs="Arial" w:eastAsia="Arial" w:hAnsi="Arial"/>
          <w:color w:val="1C1C1C"/>
          <w:sz w:val="22"/>
          <w:szCs w:val="22"/>
        </w:rPr>
        <w:t xml:space="preserve">Validates that at least one input (symptoms, image, PDF, voice) is provided</w:t>
      </w:r>
    </w:p>
    <w:p>
      <w:pPr>
        <w:pStyle w:val="ListParagraph"/>
        <w:numPr>
          <w:ilvl w:val="0"/>
          <w:numId w:val="3"/>
        </w:numPr>
        <w:spacing w:after="80"/>
      </w:pPr>
      <w:r>
        <w:rPr>
          <w:rFonts w:ascii="Arial" w:cs="Arial" w:eastAsia="Arial" w:hAnsi="Arial"/>
          <w:color w:val="1C1C1C"/>
          <w:sz w:val="22"/>
          <w:szCs w:val="22"/>
        </w:rPr>
        <w:t xml:space="preserve">Generates a unique session_id via uuid4().hex</w:t>
      </w:r>
    </w:p>
    <w:p>
      <w:pPr>
        <w:pStyle w:val="ListParagraph"/>
        <w:numPr>
          <w:ilvl w:val="0"/>
          <w:numId w:val="3"/>
        </w:numPr>
        <w:spacing w:after="80"/>
      </w:pPr>
      <w:r>
        <w:rPr>
          <w:rFonts w:ascii="Arial" w:cs="Arial" w:eastAsia="Arial" w:hAnsi="Arial"/>
          <w:color w:val="1C1C1C"/>
          <w:sz w:val="22"/>
          <w:szCs w:val="22"/>
        </w:rPr>
        <w:t xml:space="preserve">Creates a temp directory with prefix mediagent-{session_id}-</w:t>
      </w:r>
    </w:p>
    <w:p>
      <w:pPr>
        <w:pStyle w:val="ListParagraph"/>
        <w:numPr>
          <w:ilvl w:val="0"/>
          <w:numId w:val="3"/>
        </w:numPr>
        <w:spacing w:after="80"/>
      </w:pPr>
      <w:r>
        <w:rPr>
          <w:rFonts w:ascii="Arial" w:cs="Arial" w:eastAsia="Arial" w:hAnsi="Arial"/>
          <w:color w:val="1C1C1C"/>
          <w:sz w:val="22"/>
          <w:szCs w:val="22"/>
        </w:rPr>
        <w:t xml:space="preserve">Saves all uploaded files to the temp directory</w:t>
      </w:r>
    </w:p>
    <w:p>
      <w:pPr>
        <w:pStyle w:val="ListParagraph"/>
        <w:numPr>
          <w:ilvl w:val="0"/>
          <w:numId w:val="3"/>
        </w:numPr>
        <w:spacing w:after="80"/>
      </w:pPr>
      <w:r>
        <w:rPr>
          <w:rFonts w:ascii="Arial" w:cs="Arial" w:eastAsia="Arial" w:hAnsi="Arial"/>
          <w:color w:val="1C1C1C"/>
          <w:sz w:val="22"/>
          <w:szCs w:val="22"/>
        </w:rPr>
        <w:t xml:space="preserve">Processes voice through VoiceInputProcessor.transcribe()</w:t>
      </w:r>
    </w:p>
    <w:p>
      <w:pPr>
        <w:pStyle w:val="ListParagraph"/>
        <w:numPr>
          <w:ilvl w:val="0"/>
          <w:numId w:val="3"/>
        </w:numPr>
        <w:spacing w:after="80"/>
      </w:pPr>
      <w:r>
        <w:rPr>
          <w:rFonts w:ascii="Arial" w:cs="Arial" w:eastAsia="Arial" w:hAnsi="Arial"/>
          <w:color w:val="1C1C1C"/>
          <w:sz w:val="22"/>
          <w:szCs w:val="22"/>
        </w:rPr>
        <w:t xml:space="preserve">Processes PDF through PDFParser.parse_lab_report()</w:t>
      </w:r>
    </w:p>
    <w:p>
      <w:pPr>
        <w:pStyle w:val="ListParagraph"/>
        <w:numPr>
          <w:ilvl w:val="0"/>
          <w:numId w:val="3"/>
        </w:numPr>
        <w:spacing w:after="80"/>
      </w:pPr>
      <w:r>
        <w:rPr>
          <w:rFonts w:ascii="Arial" w:cs="Arial" w:eastAsia="Arial" w:hAnsi="Arial"/>
          <w:color w:val="1C1C1C"/>
          <w:sz w:val="22"/>
          <w:szCs w:val="22"/>
        </w:rPr>
        <w:t xml:space="preserve">Builds combined_symptoms by joining text symptoms + voice transcript + PDF summary</w:t>
      </w:r>
    </w:p>
    <w:p>
      <w:pPr>
        <w:pStyle w:val="ListParagraph"/>
        <w:numPr>
          <w:ilvl w:val="0"/>
          <w:numId w:val="3"/>
        </w:numPr>
        <w:spacing w:after="80"/>
      </w:pPr>
      <w:r>
        <w:rPr>
          <w:rFonts w:ascii="Arial" w:cs="Arial" w:eastAsia="Arial" w:hAnsi="Arial"/>
          <w:color w:val="1C1C1C"/>
          <w:sz w:val="22"/>
          <w:szCs w:val="22"/>
        </w:rPr>
        <w:t xml:space="preserve">Invokes the LangGraph orchestrator</w:t>
      </w:r>
    </w:p>
    <w:p>
      <w:pPr>
        <w:pStyle w:val="ListParagraph"/>
        <w:numPr>
          <w:ilvl w:val="0"/>
          <w:numId w:val="3"/>
        </w:numPr>
        <w:spacing w:after="80"/>
      </w:pPr>
      <w:r>
        <w:rPr>
          <w:rFonts w:ascii="Arial" w:cs="Arial" w:eastAsia="Arial" w:hAnsi="Arial"/>
          <w:color w:val="1C1C1C"/>
          <w:sz w:val="22"/>
          <w:szCs w:val="22"/>
        </w:rPr>
        <w:t xml:space="preserve">Saves the final report to SQLite via report_store.save()</w:t>
      </w:r>
    </w:p>
    <w:p>
      <w:pPr>
        <w:pStyle w:val="ListParagraph"/>
        <w:numPr>
          <w:ilvl w:val="0"/>
          <w:numId w:val="3"/>
        </w:numPr>
        <w:spacing w:after="80"/>
      </w:pPr>
      <w:r>
        <w:rPr>
          <w:rFonts w:ascii="Arial" w:cs="Arial" w:eastAsia="Arial" w:hAnsi="Arial"/>
          <w:color w:val="1C1C1C"/>
          <w:sz w:val="22"/>
          <w:szCs w:val="22"/>
        </w:rPr>
        <w:t xml:space="preserve">Deletes temp files via context manager (no cleanup code required)</w:t>
      </w:r>
    </w:p>
    <w:p>
      <w:pPr>
        <w:pStyle w:val="ListParagraph"/>
        <w:numPr>
          <w:ilvl w:val="0"/>
          <w:numId w:val="3"/>
        </w:numPr>
        <w:spacing w:after="80"/>
      </w:pPr>
      <w:r>
        <w:rPr>
          <w:rFonts w:ascii="Arial" w:cs="Arial" w:eastAsia="Arial" w:hAnsi="Arial"/>
          <w:color w:val="1C1C1C"/>
          <w:sz w:val="22"/>
          <w:szCs w:val="22"/>
        </w:rPr>
        <w:t xml:space="preserve">Returns session_id + report JSON + lab_report JSON</w:t>
      </w:r>
    </w:p>
    <w:p>
      <w:pPr>
        <w:spacing w:after="80"/>
      </w:pPr>
      <w:r>
        <w:t xml:space="preserve"/>
      </w:r>
    </w:p>
    <w:p>
      <w:pPr>
        <w:pStyle w:val="Heading2"/>
        <w:spacing w:after="120" w:before="300"/>
      </w:pPr>
      <w:r>
        <w:rPr>
          <w:rFonts w:ascii="Arial" w:cs="Arial" w:eastAsia="Arial" w:hAnsi="Arial"/>
          <w:b/>
          <w:bCs/>
          <w:color w:val="1E3A5F"/>
          <w:sz w:val="28"/>
          <w:szCs w:val="28"/>
        </w:rPr>
        <w:t xml:space="preserve">6.2 config.py — Settings Management</w:t>
      </w:r>
    </w:p>
    <w:p>
      <w:pPr>
        <w:spacing w:after="100"/>
        <w:jc w:val="both"/>
      </w:pPr>
      <w:r>
        <w:rPr>
          <w:rFonts w:ascii="Arial" w:cs="Arial" w:eastAsia="Arial" w:hAnsi="Arial"/>
          <w:color w:val="1C1C1C"/>
          <w:sz w:val="22"/>
          <w:szCs w:val="22"/>
        </w:rPr>
        <w:t xml:space="preserve">Settings are loaded from environment variables via python-dotenv and wrapped in a frozen dataclass. The @lru_cache(maxsize=1) decorator ensures a single Settings instance across the entire application lifecycle. The cors_origins field uses a custom CSV parser to support comma-separated origins.</w:t>
      </w:r>
    </w:p>
    <w:p>
      <w:pPr>
        <w:spacing w:after="80"/>
      </w:pPr>
      <w:r>
        <w:t xml:space="preserve"/>
      </w:r>
    </w:p>
    <w:p>
      <w:pPr>
        <w:pStyle w:val="Heading2"/>
        <w:spacing w:after="120" w:before="300"/>
      </w:pPr>
      <w:r>
        <w:rPr>
          <w:rFonts w:ascii="Arial" w:cs="Arial" w:eastAsia="Arial" w:hAnsi="Arial"/>
          <w:b/>
          <w:bCs/>
          <w:color w:val="1E3A5F"/>
          <w:sz w:val="28"/>
          <w:szCs w:val="28"/>
        </w:rPr>
        <w:t xml:space="preserve">6.3 report_store.py — Persistence</w:t>
      </w:r>
    </w:p>
    <w:p>
      <w:pPr>
        <w:spacing w:after="100"/>
        <w:jc w:val="both"/>
      </w:pPr>
      <w:r>
        <w:rPr>
          <w:rFonts w:ascii="Arial" w:cs="Arial" w:eastAsia="Arial" w:hAnsi="Arial"/>
          <w:color w:val="1C1C1C"/>
          <w:sz w:val="22"/>
          <w:szCs w:val="22"/>
        </w:rPr>
        <w:t xml:space="preserve">The ReportStore class manages SQLite with a threading.Lock for safe concurrent writes. The schema stores 5 fields: session_id (PK), report_json, lab_report_json, inputs_json, created_at. The list_recent() method uses ORDER BY datetime(created_at) DESC with a safe_limit cap at 200 to prevent memory abuse. All JSON is serialized with ensure_ascii=True for safe cross-platform storage.</w:t>
      </w:r>
    </w:p>
    <w:p>
      <w:pPr>
        <w:spacing w:after="80"/>
      </w:pPr>
      <w:r>
        <w:t xml:space="preserve"/>
      </w:r>
    </w:p>
    <w:p>
      <w:pPr>
        <w:pStyle w:val="Heading2"/>
        <w:spacing w:after="120" w:before="300"/>
      </w:pPr>
      <w:r>
        <w:rPr>
          <w:rFonts w:ascii="Arial" w:cs="Arial" w:eastAsia="Arial" w:hAnsi="Arial"/>
          <w:b/>
          <w:bCs/>
          <w:color w:val="1E3A5F"/>
          <w:sz w:val="28"/>
          <w:szCs w:val="28"/>
        </w:rPr>
        <w:t xml:space="preserve">6.4 pdf_parser.py — Lab Report Extraction</w:t>
      </w:r>
    </w:p>
    <w:p>
      <w:pPr>
        <w:spacing w:after="100"/>
        <w:jc w:val="both"/>
      </w:pPr>
      <w:r>
        <w:rPr>
          <w:rFonts w:ascii="Arial" w:cs="Arial" w:eastAsia="Arial" w:hAnsi="Arial"/>
          <w:color w:val="1C1C1C"/>
          <w:sz w:val="22"/>
          <w:szCs w:val="22"/>
        </w:rPr>
        <w:t xml:space="preserve">The PDFParser uses PyMuPDF as the primary extraction engine with pytesseract as OCR fallback for scanned PDFs. Lab test extraction uses a multi-group regex that captures test_name, value, and reference_range. The parser applies 5 heuristic rules for report type detection (CBC, LFT, KFT, Lipid Panel, Thyroid) and reference-range comparison for automatic flag assignment (HIGH/LOW/NORMAL). The _deduplicate_results() method prevents duplicate test rows from regex over-matching.</w:t>
      </w:r>
    </w:p>
    <w:p>
      <w:pPr>
        <w:spacing w:after="80"/>
      </w:pPr>
      <w:r>
        <w:t xml:space="preserve"/>
      </w:r>
    </w:p>
    <w:p>
      <w:pPr>
        <w:pStyle w:val="Heading2"/>
        <w:spacing w:after="120" w:before="300"/>
      </w:pPr>
      <w:r>
        <w:rPr>
          <w:rFonts w:ascii="Arial" w:cs="Arial" w:eastAsia="Arial" w:hAnsi="Arial"/>
          <w:b/>
          <w:bCs/>
          <w:color w:val="1E3A5F"/>
          <w:sz w:val="28"/>
          <w:szCs w:val="28"/>
        </w:rPr>
        <w:t xml:space="preserve">6.5 voice_input.py — Whisper Transcription</w:t>
      </w:r>
    </w:p>
    <w:p>
      <w:pPr>
        <w:spacing w:after="100"/>
        <w:jc w:val="both"/>
      </w:pPr>
      <w:r>
        <w:rPr>
          <w:rFonts w:ascii="Arial" w:cs="Arial" w:eastAsia="Arial" w:hAnsi="Arial"/>
          <w:color w:val="1C1C1C"/>
          <w:sz w:val="22"/>
          <w:szCs w:val="22"/>
        </w:rPr>
        <w:t xml:space="preserve">The VoiceInputProcessor uses lazy model loading (_model = None until first call) to avoid startup cost. The model name is configurable but defaults to 'base'. The _cleanup_transcript() method normalizes whitespace with str.split()/join(). The try/except in transcribe() catches all Whisper failures and returns a graceful fallback string rather than crashing the request.</w:t>
      </w:r>
    </w:p>
    <w:p>
      <w:pPr>
        <w:spacing w:after="80"/>
      </w:pPr>
      <w:r>
        <w:t xml:space="preserve"/>
      </w:r>
    </w:p>
    <w:p>
      <w:pPr>
        <w:pStyle w:val="Heading2"/>
        <w:spacing w:after="120" w:before="300"/>
      </w:pPr>
      <w:r>
        <w:rPr>
          <w:rFonts w:ascii="Arial" w:cs="Arial" w:eastAsia="Arial" w:hAnsi="Arial"/>
          <w:b/>
          <w:bCs/>
          <w:color w:val="1E3A5F"/>
          <w:sz w:val="28"/>
          <w:szCs w:val="28"/>
        </w:rPr>
        <w:t xml:space="preserve">6.6 pubmed_tool.py — PubMed API Integration</w:t>
      </w:r>
    </w:p>
    <w:p>
      <w:pPr>
        <w:spacing w:after="100"/>
        <w:jc w:val="both"/>
      </w:pPr>
      <w:r>
        <w:rPr>
          <w:rFonts w:ascii="Arial" w:cs="Arial" w:eastAsia="Arial" w:hAnsi="Arial"/>
          <w:color w:val="1C1C1C"/>
          <w:sz w:val="22"/>
          <w:szCs w:val="22"/>
        </w:rPr>
        <w:t xml:space="preserve">The PubMedTool implements NCBI E-utilities via esearch.fcgi (search) and efetch.fcgi (XML fetch). Rate limiting is enforced by tracking _last_request_ts and sleeping when requests come faster than 1/max_requests_per_second. XML parsing uses ElementTree to extract PMID, ArticleTitle, and AbstractText elements. The tool returns PubMedArticle dataclasses with a constructed URL.</w:t>
      </w:r>
    </w:p>
    <w:p>
      <w:r>
        <w:br w:type="page"/>
      </w:r>
    </w:p>
    <w:p>
      <w:pPr>
        <w:pStyle w:val="Heading1"/>
        <w:pBdr>
          <w:bottom w:val="single" w:color="0A2540" w:sz="6" w:space="4"/>
        </w:pBdr>
        <w:spacing w:after="200" w:before="400"/>
      </w:pPr>
      <w:r>
        <w:rPr>
          <w:rFonts w:ascii="Arial" w:cs="Arial" w:eastAsia="Arial" w:hAnsi="Arial"/>
          <w:b/>
          <w:bCs/>
          <w:color w:val="0A2540"/>
          <w:sz w:val="36"/>
          <w:szCs w:val="36"/>
        </w:rPr>
        <w:t xml:space="preserve">7. Frontend Implementation</w:t>
      </w:r>
    </w:p>
    <w:p>
      <w:pPr>
        <w:pStyle w:val="Heading2"/>
        <w:spacing w:after="120" w:before="300"/>
      </w:pPr>
      <w:r>
        <w:rPr>
          <w:rFonts w:ascii="Arial" w:cs="Arial" w:eastAsia="Arial" w:hAnsi="Arial"/>
          <w:b/>
          <w:bCs/>
          <w:color w:val="1E3A5F"/>
          <w:sz w:val="28"/>
          <w:szCs w:val="28"/>
        </w:rPr>
        <w:t xml:space="preserve">7.1 Application Structure</w:t>
      </w:r>
    </w:p>
    <w:p>
      <w:pPr>
        <w:spacing w:after="100"/>
        <w:jc w:val="both"/>
      </w:pPr>
      <w:r>
        <w:rPr>
          <w:rFonts w:ascii="Arial" w:cs="Arial" w:eastAsia="Arial" w:hAnsi="Arial"/>
          <w:color w:val="1C1C1C"/>
          <w:sz w:val="22"/>
          <w:szCs w:val="22"/>
        </w:rPr>
        <w:t xml:space="preserve">The frontend is a React 18 SPA with 7 pages and 10 components. It uses React Context (ReportContext) for global state management, React Router v6 for client-side routing, and a custom CSS design system (styles.css) derived from the STITCH design specification.</w:t>
      </w:r>
    </w:p>
    <w:p>
      <w:pPr>
        <w:spacing w:after="80"/>
      </w:pPr>
      <w:r>
        <w:t xml:space="preserve"/>
      </w:r>
    </w:p>
    <w:p>
      <w:pPr>
        <w:pStyle w:val="Heading2"/>
        <w:spacing w:after="120" w:before="300"/>
      </w:pPr>
      <w:r>
        <w:rPr>
          <w:rFonts w:ascii="Arial" w:cs="Arial" w:eastAsia="Arial" w:hAnsi="Arial"/>
          <w:b/>
          <w:bCs/>
          <w:color w:val="1E3A5F"/>
          <w:sz w:val="28"/>
          <w:szCs w:val="28"/>
        </w:rPr>
        <w:t xml:space="preserve">7.2 Page Routing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6160"/>
      </w:tblGrid>
      <w:tr>
        <w:tc>
          <w:tcPr>
            <w:tcW w:type="dxa" w:w="1400"/>
            <w:tcBorders>
              <w:top w:val="single" w:color="CCCCCC" w:sz="1"/>
              <w:left w:val="single" w:color="CCCCCC" w:sz="1"/>
              <w:bottom w:val="single" w:color="CCCCCC" w:sz="1"/>
              <w:right w:val="single" w:color="CCCCCC" w:sz="1"/>
            </w:tcBorders>
            <w:shd w:fill="0A2540" w:val="clear"/>
            <w:tcMar>
              <w:top w:type="dxa" w:w="80"/>
              <w:left w:type="dxa" w:w="120"/>
              <w:bottom w:type="dxa" w:w="80"/>
              <w:right w:type="dxa" w:w="120"/>
            </w:tcMar>
          </w:tcPr>
          <w:p>
            <w:r>
              <w:rPr>
                <w:rFonts w:ascii="Arial" w:cs="Arial" w:eastAsia="Arial" w:hAnsi="Arial"/>
                <w:b/>
                <w:bCs/>
                <w:color w:val="FFFFFF"/>
                <w:sz w:val="20"/>
                <w:szCs w:val="20"/>
              </w:rPr>
              <w:t xml:space="preserve">Route</w:t>
            </w:r>
          </w:p>
        </w:tc>
        <w:tc>
          <w:tcPr>
            <w:tcW w:type="dxa" w:w="1800"/>
            <w:tcBorders>
              <w:top w:val="single" w:color="CCCCCC" w:sz="1"/>
              <w:left w:val="single" w:color="CCCCCC" w:sz="1"/>
              <w:bottom w:val="single" w:color="CCCCCC" w:sz="1"/>
              <w:right w:val="single" w:color="CCCCCC" w:sz="1"/>
            </w:tcBorders>
            <w:shd w:fill="0A2540"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6160"/>
            <w:tcBorders>
              <w:top w:val="single" w:color="CCCCCC" w:sz="1"/>
              <w:left w:val="single" w:color="CCCCCC" w:sz="1"/>
              <w:bottom w:val="single" w:color="CCCCCC" w:sz="1"/>
              <w:right w:val="single" w:color="CCCCCC" w:sz="1"/>
            </w:tcBorders>
            <w:shd w:fill="0A2540"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HomePage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Split layout: InputPanel (left) + Live Preview + Results + ExportBar (right)</w:t>
            </w:r>
          </w:p>
        </w:tc>
      </w:tr>
      <w:tr>
        <w:tc>
          <w:tcPr>
            <w:tcW w:type="dxa" w:w="14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1C1C1C"/>
                <w:sz w:val="20"/>
                <w:szCs w:val="20"/>
              </w:rPr>
              <w:t xml:space="preserve">/results</w:t>
            </w:r>
          </w:p>
        </w:tc>
        <w:tc>
          <w:tcPr>
            <w:tcW w:type="dxa" w:w="18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1C1C1C"/>
                <w:sz w:val="20"/>
                <w:szCs w:val="20"/>
              </w:rPr>
              <w:t xml:space="preserve">ResultsPage</w:t>
            </w:r>
          </w:p>
        </w:tc>
        <w:tc>
          <w:tcPr>
            <w:tcW w:type="dxa" w:w="616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1C1C1C"/>
                <w:sz w:val="20"/>
                <w:szCs w:val="20"/>
              </w:rPr>
              <w:t xml:space="preserve">Full results view with DiagnosisCards, RedFlagBanner, ActionList, SourceGrid, TraceViewer, ExportBar</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/evidence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EvidencePage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Split layout: SourceChip list (sidebar) + active source detail view</w:t>
            </w:r>
          </w:p>
        </w:tc>
      </w:tr>
      <w:tr>
        <w:tc>
          <w:tcPr>
            <w:tcW w:type="dxa" w:w="14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1C1C1C"/>
                <w:sz w:val="20"/>
                <w:szCs w:val="20"/>
              </w:rPr>
              <w:t xml:space="preserve">/lab-report</w:t>
            </w:r>
          </w:p>
        </w:tc>
        <w:tc>
          <w:tcPr>
            <w:tcW w:type="dxa" w:w="18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1C1C1C"/>
                <w:sz w:val="20"/>
                <w:szCs w:val="20"/>
              </w:rPr>
              <w:t xml:space="preserve">LabReportPage</w:t>
            </w:r>
          </w:p>
        </w:tc>
        <w:tc>
          <w:tcPr>
            <w:tcW w:type="dxa" w:w="616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1C1C1C"/>
                <w:sz w:val="20"/>
                <w:szCs w:val="20"/>
              </w:rPr>
              <w:t xml:space="preserve">Parsed lab values table with flag coloring (HIGH/LOW/NORMAL/CRITICAL)</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/trace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TracePage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Agent execution timeline (Vision → RAG → Report) with hardcoded timing placeholders</w:t>
            </w:r>
          </w:p>
        </w:tc>
      </w:tr>
      <w:tr>
        <w:tc>
          <w:tcPr>
            <w:tcW w:type="dxa" w:w="14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1C1C1C"/>
                <w:sz w:val="20"/>
                <w:szCs w:val="20"/>
              </w:rPr>
              <w:t xml:space="preserve">/status</w:t>
            </w:r>
          </w:p>
        </w:tc>
        <w:tc>
          <w:tcPr>
            <w:tcW w:type="dxa" w:w="18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1C1C1C"/>
                <w:sz w:val="20"/>
                <w:szCs w:val="20"/>
              </w:rPr>
              <w:t xml:space="preserve">StatusPage</w:t>
            </w:r>
          </w:p>
        </w:tc>
        <w:tc>
          <w:tcPr>
            <w:tcW w:type="dxa" w:w="616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1C1C1C"/>
                <w:sz w:val="20"/>
                <w:szCs w:val="20"/>
              </w:rPr>
              <w:t xml:space="preserve">Model health dashboard + StatusBar + runtime notes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/records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RecordsPage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Session history table with setCurrentFromHistory() navigation</w:t>
            </w:r>
          </w:p>
        </w:tc>
      </w:tr>
    </w:tbl>
    <w:p>
      <w:pPr>
        <w:spacing w:after="120"/>
      </w:pPr>
      <w:r>
        <w:t xml:space="preserve"/>
      </w:r>
    </w:p>
    <w:p>
      <w:pPr>
        <w:pStyle w:val="Heading2"/>
        <w:spacing w:after="120" w:before="300"/>
      </w:pPr>
      <w:r>
        <w:rPr>
          <w:rFonts w:ascii="Arial" w:cs="Arial" w:eastAsia="Arial" w:hAnsi="Arial"/>
          <w:b/>
          <w:bCs/>
          <w:color w:val="1E3A5F"/>
          <w:sz w:val="28"/>
          <w:szCs w:val="28"/>
        </w:rPr>
        <w:t xml:space="preserve">7.3 State Management (ReportContext)</w:t>
      </w:r>
    </w:p>
    <w:p>
      <w:pPr>
        <w:spacing w:after="100"/>
        <w:jc w:val="both"/>
      </w:pPr>
      <w:r>
        <w:rPr>
          <w:rFonts w:ascii="Arial" w:cs="Arial" w:eastAsia="Arial" w:hAnsi="Arial"/>
          <w:color w:val="1C1C1C"/>
          <w:sz w:val="22"/>
          <w:szCs w:val="22"/>
        </w:rPr>
        <w:t xml:space="preserve">ReportContext manages 6 pieces of state: currentSessionId, currentReport, currentLabReport, analysisLoading, currentInputs, and history (max 25 entries). State is persisted to localStorage under key mediagent.report_state.v1 and hydrated on mount. On mount, it also fetches from GET /api/reports to merge server-side history with local state, using a mergeHistory() deduplication function keyed by sessionId.</w:t>
      </w:r>
    </w:p>
    <w:p>
      <w:pPr>
        <w:spacing w:after="80"/>
      </w:pPr>
      <w:r>
        <w:t xml:space="preserve"/>
      </w:r>
    </w:p>
    <w:p>
      <w:pPr>
        <w:pStyle w:val="Heading2"/>
        <w:spacing w:after="120" w:before="300"/>
      </w:pPr>
      <w:r>
        <w:rPr>
          <w:rFonts w:ascii="Arial" w:cs="Arial" w:eastAsia="Arial" w:hAnsi="Arial"/>
          <w:b/>
          <w:bCs/>
          <w:color w:val="1E3A5F"/>
          <w:sz w:val="28"/>
          <w:szCs w:val="28"/>
        </w:rPr>
        <w:t xml:space="preserve">7.4 Key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0A2540"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7360"/>
            <w:tcBorders>
              <w:top w:val="single" w:color="CCCCCC" w:sz="1"/>
              <w:left w:val="single" w:color="CCCCCC" w:sz="1"/>
              <w:bottom w:val="single" w:color="CCCCCC" w:sz="1"/>
              <w:right w:val="single" w:color="CCCCCC" w:sz="1"/>
            </w:tcBorders>
            <w:shd w:fill="0A2540" w:val="clear"/>
            <w:tcMar>
              <w:top w:type="dxa" w:w="80"/>
              <w:left w:type="dxa" w:w="120"/>
              <w:bottom w:type="dxa" w:w="80"/>
              <w:right w:type="dxa" w:w="120"/>
            </w:tcMar>
          </w:tcPr>
          <w:p>
            <w:r>
              <w:rPr>
                <w:rFonts w:ascii="Arial" w:cs="Arial" w:eastAsia="Arial" w:hAnsi="Arial"/>
                <w:b/>
                <w:bCs/>
                <w:color w:val="FFFFFF"/>
                <w:sz w:val="20"/>
                <w:szCs w:val="20"/>
              </w:rPr>
              <w:t xml:space="preserve">Key Features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InputPanel</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Handles image/PDF/voice/text inputs; calls analyzePatient(); manages loading state; sets analysisLoading in context for cross-component loading indicators</w:t>
            </w:r>
          </w:p>
        </w:tc>
      </w:tr>
      <w:tr>
        <w:tc>
          <w:tcPr>
            <w:tcW w:type="dxa" w:w="20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1C1C1C"/>
                <w:sz w:val="20"/>
                <w:szCs w:val="20"/>
              </w:rPr>
              <w:t xml:space="preserve">VoiceRecorder</w:t>
            </w:r>
          </w:p>
        </w:tc>
        <w:tc>
          <w:tcPr>
            <w:tcW w:type="dxa" w:w="736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1C1C1C"/>
                <w:sz w:val="20"/>
                <w:szCs w:val="20"/>
              </w:rPr>
              <w:t xml:space="preserve">Uses MediaRecorder API; animated wave bars (18 spans with staggered animationDelay); calls transcribeVoice() on stop; editable textarea for transcript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DiagnosisCard</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Collapsible with open/closed chevron rotation; shows rank-ring, ICD pill, confidence %, supporting/against finding lists with ShieldCheck/CircleX icons</w:t>
            </w:r>
          </w:p>
        </w:tc>
      </w:tr>
      <w:tr>
        <w:tc>
          <w:tcPr>
            <w:tcW w:type="dxa" w:w="20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1C1C1C"/>
                <w:sz w:val="20"/>
                <w:szCs w:val="20"/>
              </w:rPr>
              <w:t xml:space="preserve">RedFlagBanner</w:t>
            </w:r>
          </w:p>
        </w:tc>
        <w:tc>
          <w:tcPr>
            <w:tcW w:type="dxa" w:w="736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1C1C1C"/>
                <w:sz w:val="20"/>
                <w:szCs w:val="20"/>
              </w:rPr>
              <w:t xml:space="preserve">Only renders when redFlags.length &gt; 0; red background with left border; TriangleAlert icon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TraceViewer</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3-node timeline (Vision, RAG, Report); hardcoded timing (320ms, 540ms, 180ms) as placeholders until LangSmith integration is live</w:t>
            </w:r>
          </w:p>
        </w:tc>
      </w:tr>
      <w:tr>
        <w:tc>
          <w:tcPr>
            <w:tcW w:type="dxa" w:w="20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1C1C1C"/>
                <w:sz w:val="20"/>
                <w:szCs w:val="20"/>
              </w:rPr>
              <w:t xml:space="preserve">StatusBar</w:t>
            </w:r>
          </w:p>
        </w:tc>
        <w:tc>
          <w:tcPr>
            <w:tcW w:type="dxa" w:w="736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1C1C1C"/>
                <w:sz w:val="20"/>
                <w:szCs w:val="20"/>
              </w:rPr>
              <w:t xml:space="preserve">Polls GET /api/models/status on mount; shows 4 status pills (LLaMA, LLaVA, Whisper, ChromaDB); uses LoadingCard while fetching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ExportBar</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Calls GET /api/export/{sessionId}?format=X; creates object URL for blob download; hidden if no sessionId</w:t>
            </w:r>
          </w:p>
        </w:tc>
      </w:tr>
      <w:tr>
        <w:tc>
          <w:tcPr>
            <w:tcW w:type="dxa" w:w="20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1C1C1C"/>
                <w:sz w:val="20"/>
                <w:szCs w:val="20"/>
              </w:rPr>
              <w:t xml:space="preserve">ErrorBoundary</w:t>
            </w:r>
          </w:p>
        </w:tc>
        <w:tc>
          <w:tcPr>
            <w:tcW w:type="dxa" w:w="736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1C1C1C"/>
                <w:sz w:val="20"/>
                <w:szCs w:val="20"/>
              </w:rPr>
              <w:t xml:space="preserve">Class component; catches all React render errors; shows reload button</w:t>
            </w:r>
          </w:p>
        </w:tc>
      </w:tr>
    </w:tbl>
    <w:p>
      <w:pPr>
        <w:spacing w:after="120"/>
      </w:pPr>
      <w:r>
        <w:t xml:space="preserve"/>
      </w:r>
    </w:p>
    <w:p>
      <w:pPr>
        <w:pStyle w:val="Heading2"/>
        <w:spacing w:after="120" w:before="300"/>
      </w:pPr>
      <w:r>
        <w:rPr>
          <w:rFonts w:ascii="Arial" w:cs="Arial" w:eastAsia="Arial" w:hAnsi="Arial"/>
          <w:b/>
          <w:bCs/>
          <w:color w:val="1E3A5F"/>
          <w:sz w:val="28"/>
          <w:szCs w:val="28"/>
        </w:rPr>
        <w:t xml:space="preserve">7.5 Vite Proxy Configuration</w:t>
      </w:r>
    </w:p>
    <w:p>
      <w:pPr>
        <w:spacing w:after="100"/>
        <w:jc w:val="both"/>
      </w:pPr>
      <w:r>
        <w:rPr>
          <w:rFonts w:ascii="Arial" w:cs="Arial" w:eastAsia="Arial" w:hAnsi="Arial"/>
          <w:color w:val="1C1C1C"/>
          <w:sz w:val="22"/>
          <w:szCs w:val="22"/>
        </w:rPr>
        <w:t xml:space="preserve">The Vite dev server is configured to proxy /api, /health, and /stats to http://127.0.0.1:8000 via the vite.config.js proxy setting. This eliminates CORS issues in development. The server binds to 127.0.0.1:3000 with allowedHosts: true to support ngrok tunnel access without hostname rejection.</w:t>
      </w:r>
    </w:p>
    <w:p>
      <w:r>
        <w:br w:type="page"/>
      </w:r>
    </w:p>
    <w:p>
      <w:pPr>
        <w:pStyle w:val="Heading1"/>
        <w:pBdr>
          <w:bottom w:val="single" w:color="0A2540" w:sz="6" w:space="4"/>
        </w:pBdr>
        <w:spacing w:after="200" w:before="400"/>
      </w:pPr>
      <w:r>
        <w:rPr>
          <w:rFonts w:ascii="Arial" w:cs="Arial" w:eastAsia="Arial" w:hAnsi="Arial"/>
          <w:b/>
          <w:bCs/>
          <w:color w:val="0A2540"/>
          <w:sz w:val="36"/>
          <w:szCs w:val="36"/>
        </w:rPr>
        <w:t xml:space="preserve">8. Data Layer — RAG, ChromaDB &amp; Embeddings</w:t>
      </w:r>
    </w:p>
    <w:p>
      <w:pPr>
        <w:pStyle w:val="Heading2"/>
        <w:spacing w:after="120" w:before="300"/>
      </w:pPr>
      <w:r>
        <w:rPr>
          <w:rFonts w:ascii="Arial" w:cs="Arial" w:eastAsia="Arial" w:hAnsi="Arial"/>
          <w:b/>
          <w:bCs/>
          <w:color w:val="1E3A5F"/>
          <w:sz w:val="28"/>
          <w:szCs w:val="28"/>
        </w:rPr>
        <w:t xml:space="preserve">8.1 BioBERT Embedder</w:t>
      </w:r>
    </w:p>
    <w:p>
      <w:pPr>
        <w:spacing w:after="100"/>
        <w:jc w:val="both"/>
      </w:pPr>
      <w:r>
        <w:rPr>
          <w:rFonts w:ascii="Arial" w:cs="Arial" w:eastAsia="Arial" w:hAnsi="Arial"/>
          <w:color w:val="1C1C1C"/>
          <w:sz w:val="22"/>
          <w:szCs w:val="22"/>
        </w:rPr>
        <w:t xml:space="preserve">MediAgent uses the pritamdeka/BioBERT-mnli-snli-scinli-scitail-mednli-stsb SentenceTransformer model for generating 768-dimensional embeddings. This model was selected for its multi-task training on biomedical NLI, STS, and entailment datasets, making it more robust for RAG retrieval than base BioBERT.</w:t>
      </w:r>
    </w:p>
    <w:p>
      <w:pPr>
        <w:spacing w:after="80"/>
      </w:pPr>
      <w:r>
        <w:t xml:space="preserve"/>
      </w:r>
    </w:p>
    <w:p>
      <w:pPr>
        <w:spacing w:after="100"/>
        <w:jc w:val="both"/>
      </w:pPr>
      <w:r>
        <w:rPr>
          <w:rFonts w:ascii="Arial" w:cs="Arial" w:eastAsia="Arial" w:hAnsi="Arial"/>
          <w:color w:val="1C1C1C"/>
          <w:sz w:val="22"/>
          <w:szCs w:val="22"/>
        </w:rPr>
        <w:t xml:space="preserve">Key implementation decisions:</w:t>
      </w:r>
    </w:p>
    <w:p>
      <w:pPr>
        <w:pStyle w:val="ListParagraph"/>
        <w:numPr>
          <w:ilvl w:val="0"/>
          <w:numId w:val="2"/>
        </w:numPr>
        <w:spacing w:after="80"/>
      </w:pPr>
      <w:r>
        <w:rPr>
          <w:rFonts w:ascii="Arial" w:cs="Arial" w:eastAsia="Arial" w:hAnsi="Arial"/>
          <w:color w:val="1C1C1C"/>
          <w:sz w:val="22"/>
          <w:szCs w:val="22"/>
        </w:rPr>
        <w:t xml:space="preserve">Lazy import: sentence_transformers is imported inside _get_model() to prevent startup failures from transformer incompatibilities</w:t>
      </w:r>
    </w:p>
    <w:p>
      <w:pPr>
        <w:pStyle w:val="ListParagraph"/>
        <w:numPr>
          <w:ilvl w:val="0"/>
          <w:numId w:val="2"/>
        </w:numPr>
        <w:spacing w:after="80"/>
      </w:pPr>
      <w:r>
        <w:rPr>
          <w:rFonts w:ascii="Arial" w:cs="Arial" w:eastAsia="Arial" w:hAnsi="Arial"/>
          <w:color w:val="1C1C1C"/>
          <w:sz w:val="22"/>
          <w:szCs w:val="22"/>
        </w:rPr>
        <w:t xml:space="preserve">Deterministic fallback: SHA-256 hash embedding ensures ChromaDB ingestion works without the transformer stack</w:t>
      </w:r>
    </w:p>
    <w:p>
      <w:pPr>
        <w:pStyle w:val="ListParagraph"/>
        <w:numPr>
          <w:ilvl w:val="0"/>
          <w:numId w:val="2"/>
        </w:numPr>
        <w:spacing w:after="80"/>
      </w:pPr>
      <w:r>
        <w:rPr>
          <w:rFonts w:ascii="Arial" w:cs="Arial" w:eastAsia="Arial" w:hAnsi="Arial"/>
          <w:color w:val="1C1C1C"/>
          <w:sz w:val="22"/>
          <w:szCs w:val="22"/>
        </w:rPr>
        <w:t xml:space="preserve">Normalized embeddings: normalize_embeddings=True in model.encode() aligns with the cosine similarity metric used in ChromaDB</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BA1A1A" w:sz="12"/>
              <w:bottom w:val="single" w:color="CCCCCC" w:sz="1"/>
              <w:right w:val="single" w:color="CCCCCC" w:sz="1"/>
            </w:tcBorders>
            <w:shd w:fill="FFDAD6" w:val="clear"/>
            <w:tcMar>
              <w:top w:type="dxa" w:w="120"/>
              <w:left w:type="dxa" w:w="200"/>
              <w:bottom w:type="dxa" w:w="120"/>
              <w:right w:type="dxa" w:w="200"/>
            </w:tcMar>
          </w:tcPr>
          <w:p>
            <w:pPr>
              <w:spacing w:after="80"/>
            </w:pPr>
            <w:r>
              <w:rPr>
                <w:rFonts w:ascii="Arial" w:cs="Arial" w:eastAsia="Arial" w:hAnsi="Arial"/>
                <w:b/>
                <w:bCs/>
                <w:color w:val="93000A"/>
                <w:sz w:val="22"/>
                <w:szCs w:val="22"/>
              </w:rPr>
              <w:t xml:space="preserve">⚠ BioBERT Performance Caveat</w:t>
            </w:r>
          </w:p>
          <w:p>
            <w:pPr>
              <w:spacing w:after="40"/>
            </w:pPr>
            <w:r>
              <w:rPr>
                <w:rFonts w:ascii="Arial" w:cs="Arial" w:eastAsia="Arial" w:hAnsi="Arial"/>
                <w:color w:val="93000A"/>
                <w:sz w:val="20"/>
                <w:szCs w:val="20"/>
              </w:rPr>
              <w:t xml:space="preserve">• Research shows BioBERT has the weakest retrieval recall among common biomedical retrievers (hybrid BM25+dense achieves 0.567 recall vs BioBERT's lower score). See: Efficient and Reproducible Biomedical QA (arXiv 2505.07917).</w:t>
            </w:r>
          </w:p>
          <w:p>
            <w:pPr>
              <w:spacing w:after="40"/>
            </w:pPr>
            <w:r>
              <w:rPr>
                <w:rFonts w:ascii="Arial" w:cs="Arial" w:eastAsia="Arial" w:hAnsi="Arial"/>
                <w:color w:val="93000A"/>
                <w:sz w:val="20"/>
                <w:szCs w:val="20"/>
              </w:rPr>
              <w:t xml:space="preserve">• The hash-based fallback embeddings are semantically meaningless and will produce random retrieval results. They only prevent crashes.</w:t>
            </w:r>
          </w:p>
          <w:p>
            <w:pPr>
              <w:spacing w:after="40"/>
            </w:pPr>
            <w:r>
              <w:rPr>
                <w:rFonts w:ascii="Arial" w:cs="Arial" w:eastAsia="Arial" w:hAnsi="Arial"/>
                <w:color w:val="93000A"/>
                <w:sz w:val="20"/>
                <w:szCs w:val="20"/>
              </w:rPr>
              <w:t xml:space="preserve">• For production quality: upgrade to MedCPT, hybrid BM25+BioBERT reranking, or the contriever model.</w:t>
            </w:r>
          </w:p>
        </w:tc>
      </w:tr>
    </w:tbl>
    <w:p>
      <w:pPr>
        <w:spacing w:after="120"/>
      </w:pPr>
      <w:r>
        <w:t xml:space="preserve"/>
      </w:r>
    </w:p>
    <w:p>
      <w:pPr>
        <w:pStyle w:val="Heading2"/>
        <w:spacing w:after="120" w:before="300"/>
      </w:pPr>
      <w:r>
        <w:rPr>
          <w:rFonts w:ascii="Arial" w:cs="Arial" w:eastAsia="Arial" w:hAnsi="Arial"/>
          <w:b/>
          <w:bCs/>
          <w:color w:val="1E3A5F"/>
          <w:sz w:val="28"/>
          <w:szCs w:val="28"/>
        </w:rPr>
        <w:t xml:space="preserve">8.2 ChromaDB Collections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2400"/>
        <w:gridCol w:w="2000"/>
        <w:gridCol w:w="1360"/>
      </w:tblGrid>
      <w:tr>
        <w:tc>
          <w:tcPr>
            <w:tcW w:type="dxa" w:w="2000"/>
            <w:tcBorders>
              <w:top w:val="single" w:color="CCCCCC" w:sz="1"/>
              <w:left w:val="single" w:color="CCCCCC" w:sz="1"/>
              <w:bottom w:val="single" w:color="CCCCCC" w:sz="1"/>
              <w:right w:val="single" w:color="CCCCCC" w:sz="1"/>
            </w:tcBorders>
            <w:shd w:fill="0A2540" w:val="clear"/>
            <w:tcMar>
              <w:top w:type="dxa" w:w="80"/>
              <w:left w:type="dxa" w:w="120"/>
              <w:bottom w:type="dxa" w:w="80"/>
              <w:right w:type="dxa" w:w="120"/>
            </w:tcMar>
          </w:tcPr>
          <w:p>
            <w:r>
              <w:rPr>
                <w:rFonts w:ascii="Arial" w:cs="Arial" w:eastAsia="Arial" w:hAnsi="Arial"/>
                <w:b/>
                <w:bCs/>
                <w:color w:val="FFFFFF"/>
                <w:sz w:val="20"/>
                <w:szCs w:val="20"/>
              </w:rPr>
              <w:t xml:space="preserve">Collection</w:t>
            </w:r>
          </w:p>
        </w:tc>
        <w:tc>
          <w:tcPr>
            <w:tcW w:type="dxa" w:w="1600"/>
            <w:tcBorders>
              <w:top w:val="single" w:color="CCCCCC" w:sz="1"/>
              <w:left w:val="single" w:color="CCCCCC" w:sz="1"/>
              <w:bottom w:val="single" w:color="CCCCCC" w:sz="1"/>
              <w:right w:val="single" w:color="CCCCCC" w:sz="1"/>
            </w:tcBorders>
            <w:shd w:fill="0A2540" w:val="clear"/>
            <w:tcMar>
              <w:top w:type="dxa" w:w="80"/>
              <w:left w:type="dxa" w:w="120"/>
              <w:bottom w:type="dxa" w:w="80"/>
              <w:right w:type="dxa" w:w="120"/>
            </w:tcMar>
          </w:tcPr>
          <w:p>
            <w:r>
              <w:rPr>
                <w:rFonts w:ascii="Arial" w:cs="Arial" w:eastAsia="Arial" w:hAnsi="Arial"/>
                <w:b/>
                <w:bCs/>
                <w:color w:val="FFFFFF"/>
                <w:sz w:val="20"/>
                <w:szCs w:val="20"/>
              </w:rPr>
              <w:t xml:space="preserve">Distance Metric</w:t>
            </w:r>
          </w:p>
        </w:tc>
        <w:tc>
          <w:tcPr>
            <w:tcW w:type="dxa" w:w="2400"/>
            <w:tcBorders>
              <w:top w:val="single" w:color="CCCCCC" w:sz="1"/>
              <w:left w:val="single" w:color="CCCCCC" w:sz="1"/>
              <w:bottom w:val="single" w:color="CCCCCC" w:sz="1"/>
              <w:right w:val="single" w:color="CCCCCC" w:sz="1"/>
            </w:tcBorders>
            <w:shd w:fill="0A2540" w:val="clear"/>
            <w:tcMar>
              <w:top w:type="dxa" w:w="80"/>
              <w:left w:type="dxa" w:w="120"/>
              <w:bottom w:type="dxa" w:w="80"/>
              <w:right w:type="dxa" w:w="120"/>
            </w:tcMar>
          </w:tcPr>
          <w:p>
            <w:r>
              <w:rPr>
                <w:rFonts w:ascii="Arial" w:cs="Arial" w:eastAsia="Arial" w:hAnsi="Arial"/>
                <w:b/>
                <w:bCs/>
                <w:color w:val="FFFFFF"/>
                <w:sz w:val="20"/>
                <w:szCs w:val="20"/>
              </w:rPr>
              <w:t xml:space="preserve">Ingestion Script</w:t>
            </w:r>
          </w:p>
        </w:tc>
        <w:tc>
          <w:tcPr>
            <w:tcW w:type="dxa" w:w="2000"/>
            <w:tcBorders>
              <w:top w:val="single" w:color="CCCCCC" w:sz="1"/>
              <w:left w:val="single" w:color="CCCCCC" w:sz="1"/>
              <w:bottom w:val="single" w:color="CCCCCC" w:sz="1"/>
              <w:right w:val="single" w:color="CCCCCC" w:sz="1"/>
            </w:tcBorders>
            <w:shd w:fill="0A2540" w:val="clear"/>
            <w:tcMar>
              <w:top w:type="dxa" w:w="80"/>
              <w:left w:type="dxa" w:w="120"/>
              <w:bottom w:type="dxa" w:w="80"/>
              <w:right w:type="dxa" w:w="120"/>
            </w:tcMar>
          </w:tcPr>
          <w:p>
            <w:r>
              <w:rPr>
                <w:rFonts w:ascii="Arial" w:cs="Arial" w:eastAsia="Arial" w:hAnsi="Arial"/>
                <w:b/>
                <w:bCs/>
                <w:color w:val="FFFFFF"/>
                <w:sz w:val="20"/>
                <w:szCs w:val="20"/>
              </w:rPr>
              <w:t xml:space="preserve">Current Scale</w:t>
            </w:r>
          </w:p>
        </w:tc>
        <w:tc>
          <w:tcPr>
            <w:tcW w:type="dxa" w:w="1360"/>
            <w:tcBorders>
              <w:top w:val="single" w:color="CCCCCC" w:sz="1"/>
              <w:left w:val="single" w:color="CCCCCC" w:sz="1"/>
              <w:bottom w:val="single" w:color="CCCCCC" w:sz="1"/>
              <w:right w:val="single" w:color="CCCCCC" w:sz="1"/>
            </w:tcBorders>
            <w:shd w:fill="0A2540" w:val="clear"/>
            <w:tcMar>
              <w:top w:type="dxa" w:w="80"/>
              <w:left w:type="dxa" w:w="120"/>
              <w:bottom w:type="dxa" w:w="80"/>
              <w:right w:type="dxa" w:w="120"/>
            </w:tcMar>
          </w:tcPr>
          <w:p>
            <w:r>
              <w:rPr>
                <w:rFonts w:ascii="Arial" w:cs="Arial" w:eastAsia="Arial" w:hAnsi="Arial"/>
                <w:b/>
                <w:bCs/>
                <w:color w:val="FFFFFF"/>
                <w:sz w:val="20"/>
                <w:szCs w:val="20"/>
              </w:rPr>
              <w:t xml:space="preserve">Target Scale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medqa_chunks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cosine (HNSW)</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scripts/ingest_medqa.py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~100 records (development)</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500-1000+ records</w:t>
            </w:r>
          </w:p>
        </w:tc>
      </w:tr>
      <w:tr>
        <w:tc>
          <w:tcPr>
            <w:tcW w:type="dxa" w:w="20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1C1C1C"/>
                <w:sz w:val="20"/>
                <w:szCs w:val="20"/>
              </w:rPr>
              <w:t xml:space="preserve">pubmed_abstracts</w:t>
            </w:r>
          </w:p>
        </w:tc>
        <w:tc>
          <w:tcPr>
            <w:tcW w:type="dxa" w:w="16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1C1C1C"/>
                <w:sz w:val="20"/>
                <w:szCs w:val="20"/>
              </w:rPr>
              <w:t xml:space="preserve">cosine (HNSW)</w:t>
            </w:r>
          </w:p>
        </w:tc>
        <w:tc>
          <w:tcPr>
            <w:tcW w:type="dxa" w:w="24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1C1C1C"/>
                <w:sz w:val="20"/>
                <w:szCs w:val="20"/>
              </w:rPr>
              <w:t xml:space="preserve">scripts/ingest_pubmed.py</w:t>
            </w:r>
          </w:p>
        </w:tc>
        <w:tc>
          <w:tcPr>
            <w:tcW w:type="dxa" w:w="20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1C1C1C"/>
                <w:sz w:val="20"/>
                <w:szCs w:val="20"/>
              </w:rPr>
              <w:t xml:space="preserve">15-25 articles (3 queries)</w:t>
            </w:r>
          </w:p>
        </w:tc>
        <w:tc>
          <w:tcPr>
            <w:tcW w:type="dxa" w:w="136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1C1C1C"/>
                <w:sz w:val="20"/>
                <w:szCs w:val="20"/>
              </w:rPr>
              <w:t xml:space="preserve">200+ articles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medical_guidelines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cosine (HNSW)</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Manual PDF ingestion needed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Empty (not yet ingested)</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WHO + CDC + NICE PDFs</w:t>
            </w:r>
          </w:p>
        </w:tc>
      </w:tr>
    </w:tbl>
    <w:p>
      <w:pPr>
        <w:spacing w:after="120"/>
      </w:pPr>
      <w:r>
        <w:t xml:space="preserve"/>
      </w:r>
    </w:p>
    <w:p>
      <w:pPr>
        <w:pStyle w:val="Heading2"/>
        <w:spacing w:after="120" w:before="300"/>
      </w:pPr>
      <w:r>
        <w:rPr>
          <w:rFonts w:ascii="Arial" w:cs="Arial" w:eastAsia="Arial" w:hAnsi="Arial"/>
          <w:b/>
          <w:bCs/>
          <w:color w:val="1E3A5F"/>
          <w:sz w:val="28"/>
          <w:szCs w:val="28"/>
        </w:rPr>
        <w:t xml:space="preserve">8.3 Ingestion Pipeline</w:t>
      </w:r>
    </w:p>
    <w:p>
      <w:pPr>
        <w:spacing w:after="100"/>
        <w:jc w:val="both"/>
      </w:pPr>
      <w:r>
        <w:rPr>
          <w:rFonts w:ascii="Arial" w:cs="Arial" w:eastAsia="Arial" w:hAnsi="Arial"/>
          <w:color w:val="1C1C1C"/>
          <w:sz w:val="22"/>
          <w:szCs w:val="22"/>
        </w:rPr>
        <w:t xml:space="preserve">MedQA Ingestion (ingest_medqa.py): Loads bigbio/med_qa from HuggingFace, constructs prompt text from question + options + answer, chunks into 180-word segments with 30-word overlap, embeds with BioBERT, and upserts to ChromaDB. The chunk_id format medqa-{record_index}-{chunk_index} ensures idempotent re-ingestion.</w:t>
      </w:r>
    </w:p>
    <w:p>
      <w:pPr>
        <w:spacing w:after="80"/>
      </w:pPr>
      <w:r>
        <w:t xml:space="preserve"/>
      </w:r>
    </w:p>
    <w:p>
      <w:pPr>
        <w:spacing w:after="100"/>
        <w:jc w:val="both"/>
      </w:pPr>
      <w:r>
        <w:rPr>
          <w:rFonts w:ascii="Arial" w:cs="Arial" w:eastAsia="Arial" w:hAnsi="Arial"/>
          <w:color w:val="1C1C1C"/>
          <w:sz w:val="22"/>
          <w:szCs w:val="22"/>
        </w:rPr>
        <w:t xml:space="preserve">PubMed Ingestion (ingest_pubmed.py): Calls PubMedTool.search() for each configured query, deduplicates by PMID, embeds title+abstract concatenation, and upserts to pubmed_abstracts. Rate-limited to 3 requests/second to comply with NCBI API policy.</w:t>
      </w:r>
    </w:p>
    <w:p>
      <w:pPr>
        <w:spacing w:after="80"/>
      </w:pPr>
      <w:r>
        <w:t xml:space="preserve"/>
      </w:r>
    </w:p>
    <w:p>
      <w:pPr>
        <w:pStyle w:val="Heading2"/>
        <w:spacing w:after="120" w:before="300"/>
      </w:pPr>
      <w:r>
        <w:rPr>
          <w:rFonts w:ascii="Arial" w:cs="Arial" w:eastAsia="Arial" w:hAnsi="Arial"/>
          <w:b/>
          <w:bCs/>
          <w:color w:val="1E3A5F"/>
          <w:sz w:val="28"/>
          <w:szCs w:val="28"/>
        </w:rPr>
        <w:t xml:space="preserve">8.4 RAG Evaluation Results</w:t>
      </w:r>
    </w:p>
    <w:p>
      <w:pPr>
        <w:spacing w:after="100"/>
        <w:jc w:val="both"/>
      </w:pPr>
      <w:r>
        <w:rPr>
          <w:rFonts w:ascii="Arial" w:cs="Arial" w:eastAsia="Arial" w:hAnsi="Arial"/>
          <w:color w:val="1C1C1C"/>
          <w:sz w:val="22"/>
          <w:szCs w:val="22"/>
        </w:rPr>
        <w:t xml:space="preserve">The MRR@5 evaluation was run using scripts/evaluate_rag_medqa_mrr.py with 100 MedQA questions, first_n selection, seed=42, PubMed disabled for determinism. Results: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2000"/>
        <w:gridCol w:w="4560"/>
      </w:tblGrid>
      <w:tr>
        <w:tc>
          <w:tcPr>
            <w:tcW w:type="dxa" w:w="1600"/>
            <w:tcBorders>
              <w:top w:val="single" w:color="CCCCCC" w:sz="1"/>
              <w:left w:val="single" w:color="CCCCCC" w:sz="1"/>
              <w:bottom w:val="single" w:color="CCCCCC" w:sz="1"/>
              <w:right w:val="single" w:color="CCCCCC" w:sz="1"/>
            </w:tcBorders>
            <w:shd w:fill="0A2540"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1200"/>
            <w:tcBorders>
              <w:top w:val="single" w:color="CCCCCC" w:sz="1"/>
              <w:left w:val="single" w:color="CCCCCC" w:sz="1"/>
              <w:bottom w:val="single" w:color="CCCCCC" w:sz="1"/>
              <w:right w:val="single" w:color="CCCCCC" w:sz="1"/>
            </w:tcBorders>
            <w:shd w:fill="0A2540" w:val="clear"/>
            <w:tcMar>
              <w:top w:type="dxa" w:w="80"/>
              <w:left w:type="dxa" w:w="120"/>
              <w:bottom w:type="dxa" w:w="80"/>
              <w:right w:type="dxa" w:w="120"/>
            </w:tcMar>
          </w:tcPr>
          <w:p>
            <w:r>
              <w:rPr>
                <w:rFonts w:ascii="Arial" w:cs="Arial" w:eastAsia="Arial" w:hAnsi="Arial"/>
                <w:b/>
                <w:bCs/>
                <w:color w:val="FFFFFF"/>
                <w:sz w:val="20"/>
                <w:szCs w:val="20"/>
              </w:rPr>
              <w:t xml:space="preserve">Value</w:t>
            </w:r>
          </w:p>
        </w:tc>
        <w:tc>
          <w:tcPr>
            <w:tcW w:type="dxa" w:w="2000"/>
            <w:tcBorders>
              <w:top w:val="single" w:color="CCCCCC" w:sz="1"/>
              <w:left w:val="single" w:color="CCCCCC" w:sz="1"/>
              <w:bottom w:val="single" w:color="CCCCCC" w:sz="1"/>
              <w:right w:val="single" w:color="CCCCCC" w:sz="1"/>
            </w:tcBorders>
            <w:shd w:fill="0A2540" w:val="clear"/>
            <w:tcMar>
              <w:top w:type="dxa" w:w="80"/>
              <w:left w:type="dxa" w:w="120"/>
              <w:bottom w:type="dxa" w:w="80"/>
              <w:right w:type="dxa" w:w="120"/>
            </w:tcMar>
          </w:tcPr>
          <w:p>
            <w:r>
              <w:rPr>
                <w:rFonts w:ascii="Arial" w:cs="Arial" w:eastAsia="Arial" w:hAnsi="Arial"/>
                <w:b/>
                <w:bCs/>
                <w:color w:val="FFFFFF"/>
                <w:sz w:val="20"/>
                <w:szCs w:val="20"/>
              </w:rPr>
              <w:t xml:space="preserve">Target (PRD)</w:t>
            </w:r>
          </w:p>
        </w:tc>
        <w:tc>
          <w:tcPr>
            <w:tcW w:type="dxa" w:w="4560"/>
            <w:tcBorders>
              <w:top w:val="single" w:color="CCCCCC" w:sz="1"/>
              <w:left w:val="single" w:color="CCCCCC" w:sz="1"/>
              <w:bottom w:val="single" w:color="CCCCCC" w:sz="1"/>
              <w:right w:val="single" w:color="CCCCCC" w:sz="1"/>
            </w:tcBorders>
            <w:shd w:fill="0A2540" w:val="clear"/>
            <w:tcMar>
              <w:top w:type="dxa" w:w="80"/>
              <w:left w:type="dxa" w:w="120"/>
              <w:bottom w:type="dxa" w:w="80"/>
              <w:right w:type="dxa" w:w="120"/>
            </w:tcMar>
          </w:tcPr>
          <w:p>
            <w:r>
              <w:rPr>
                <w:rFonts w:ascii="Arial" w:cs="Arial" w:eastAsia="Arial" w:hAnsi="Arial"/>
                <w:b/>
                <w:bCs/>
                <w:color w:val="FFFFFF"/>
                <w:sz w:val="20"/>
                <w:szCs w:val="20"/>
              </w:rPr>
              <w:t xml:space="preserve">Gap Analysis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MRR@5</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0.079</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&gt; 0.65</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Large gap — primary cause: only 100 MedQA records ingested; hash embeddings used in some runs</w:t>
            </w:r>
          </w:p>
        </w:tc>
      </w:tr>
      <w:tr>
        <w:tc>
          <w:tcPr>
            <w:tcW w:type="dxa" w:w="16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1C1C1C"/>
                <w:sz w:val="20"/>
                <w:szCs w:val="20"/>
              </w:rPr>
              <w:t xml:space="preserve">Hit@5</w:t>
            </w:r>
          </w:p>
        </w:tc>
        <w:tc>
          <w:tcPr>
            <w:tcW w:type="dxa" w:w="12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1C1C1C"/>
                <w:sz w:val="20"/>
                <w:szCs w:val="20"/>
              </w:rPr>
              <w:t xml:space="preserve">0.15 (15/100)</w:t>
            </w:r>
          </w:p>
        </w:tc>
        <w:tc>
          <w:tcPr>
            <w:tcW w:type="dxa" w:w="20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1C1C1C"/>
                <w:sz w:val="20"/>
                <w:szCs w:val="20"/>
              </w:rPr>
              <w:t xml:space="preserve">&gt; 65%</w:t>
            </w:r>
          </w:p>
        </w:tc>
        <w:tc>
          <w:tcPr>
            <w:tcW w:type="dxa" w:w="456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1C1C1C"/>
                <w:sz w:val="20"/>
                <w:szCs w:val="20"/>
              </w:rPr>
              <w:t xml:space="preserve">15% of questions have the answer string somewhere in top-5 chunks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Corpus Size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~100 records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200K+ PubMed abstracts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Corpus is ~2000× smaller than production target</w:t>
            </w:r>
          </w:p>
        </w:tc>
      </w:tr>
      <w:tr>
        <w:tc>
          <w:tcPr>
            <w:tcW w:type="dxa" w:w="16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1C1C1C"/>
                <w:sz w:val="20"/>
                <w:szCs w:val="20"/>
              </w:rPr>
              <w:t xml:space="preserve">Embedding</w:t>
            </w:r>
          </w:p>
        </w:tc>
        <w:tc>
          <w:tcPr>
            <w:tcW w:type="dxa" w:w="12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1C1C1C"/>
                <w:sz w:val="20"/>
                <w:szCs w:val="20"/>
              </w:rPr>
              <w:t xml:space="preserve">BioBERT (baseline)</w:t>
            </w:r>
          </w:p>
        </w:tc>
        <w:tc>
          <w:tcPr>
            <w:tcW w:type="dxa" w:w="20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1C1C1C"/>
                <w:sz w:val="20"/>
                <w:szCs w:val="20"/>
              </w:rPr>
              <w:t xml:space="preserve">MedCPT or Hybrid</w:t>
            </w:r>
          </w:p>
        </w:tc>
        <w:tc>
          <w:tcPr>
            <w:tcW w:type="dxa" w:w="456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1C1C1C"/>
                <w:sz w:val="20"/>
                <w:szCs w:val="20"/>
              </w:rPr>
              <w:t xml:space="preserve">BioBERT has known retrieval recall weaknesses vs MedCPT</w:t>
            </w:r>
          </w:p>
        </w:tc>
      </w:tr>
    </w:tbl>
    <w:p>
      <w:r>
        <w:br w:type="page"/>
      </w:r>
    </w:p>
    <w:p>
      <w:pPr>
        <w:pStyle w:val="Heading1"/>
        <w:pBdr>
          <w:bottom w:val="single" w:color="0A2540" w:sz="6" w:space="4"/>
        </w:pBdr>
        <w:spacing w:after="200" w:before="400"/>
      </w:pPr>
      <w:r>
        <w:rPr>
          <w:rFonts w:ascii="Arial" w:cs="Arial" w:eastAsia="Arial" w:hAnsi="Arial"/>
          <w:b/>
          <w:bCs/>
          <w:color w:val="0A2540"/>
          <w:sz w:val="36"/>
          <w:szCs w:val="36"/>
        </w:rPr>
        <w:t xml:space="preserve">9. Evaluation Results &amp; Benchmarks</w:t>
      </w:r>
    </w:p>
    <w:p>
      <w:pPr>
        <w:pStyle w:val="Heading2"/>
        <w:spacing w:after="120" w:before="300"/>
      </w:pPr>
      <w:r>
        <w:rPr>
          <w:rFonts w:ascii="Arial" w:cs="Arial" w:eastAsia="Arial" w:hAnsi="Arial"/>
          <w:b/>
          <w:bCs/>
          <w:color w:val="1E3A5F"/>
          <w:sz w:val="28"/>
          <w:szCs w:val="28"/>
        </w:rPr>
        <w:t xml:space="preserve">9.1 Summary Table</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1200"/>
        <w:gridCol w:w="1800"/>
        <w:gridCol w:w="1400"/>
        <w:gridCol w:w="1200"/>
        <w:gridCol w:w="1160"/>
      </w:tblGrid>
      <w:tr>
        <w:tc>
          <w:tcPr>
            <w:tcW w:type="dxa" w:w="1600"/>
            <w:tcBorders>
              <w:top w:val="single" w:color="CCCCCC" w:sz="1"/>
              <w:left w:val="single" w:color="CCCCCC" w:sz="1"/>
              <w:bottom w:val="single" w:color="CCCCCC" w:sz="1"/>
              <w:right w:val="single" w:color="CCCCCC" w:sz="1"/>
            </w:tcBorders>
            <w:shd w:fill="0A2540" w:val="clear"/>
            <w:tcMar>
              <w:top w:type="dxa" w:w="80"/>
              <w:left w:type="dxa" w:w="120"/>
              <w:bottom w:type="dxa" w:w="80"/>
              <w:right w:type="dxa" w:w="120"/>
            </w:tcMar>
          </w:tcPr>
          <w:p>
            <w:r>
              <w:rPr>
                <w:rFonts w:ascii="Arial" w:cs="Arial" w:eastAsia="Arial" w:hAnsi="Arial"/>
                <w:b/>
                <w:bCs/>
                <w:color w:val="FFFFFF"/>
                <w:sz w:val="20"/>
                <w:szCs w:val="20"/>
              </w:rPr>
              <w:t xml:space="preserve">Agent / Component</w:t>
            </w:r>
          </w:p>
        </w:tc>
        <w:tc>
          <w:tcPr>
            <w:tcW w:type="dxa" w:w="2000"/>
            <w:tcBorders>
              <w:top w:val="single" w:color="CCCCCC" w:sz="1"/>
              <w:left w:val="single" w:color="CCCCCC" w:sz="1"/>
              <w:bottom w:val="single" w:color="CCCCCC" w:sz="1"/>
              <w:right w:val="single" w:color="CCCCCC" w:sz="1"/>
            </w:tcBorders>
            <w:shd w:fill="0A2540" w:val="clear"/>
            <w:tcMar>
              <w:top w:type="dxa" w:w="80"/>
              <w:left w:type="dxa" w:w="120"/>
              <w:bottom w:type="dxa" w:w="80"/>
              <w:right w:type="dxa" w:w="120"/>
            </w:tcMar>
          </w:tcPr>
          <w:p>
            <w:r>
              <w:rPr>
                <w:rFonts w:ascii="Arial" w:cs="Arial" w:eastAsia="Arial" w:hAnsi="Arial"/>
                <w:b/>
                <w:bCs/>
                <w:color w:val="FFFFFF"/>
                <w:sz w:val="20"/>
                <w:szCs w:val="20"/>
              </w:rPr>
              <w:t xml:space="preserve">Dataset</w:t>
            </w:r>
          </w:p>
        </w:tc>
        <w:tc>
          <w:tcPr>
            <w:tcW w:type="dxa" w:w="1200"/>
            <w:tcBorders>
              <w:top w:val="single" w:color="CCCCCC" w:sz="1"/>
              <w:left w:val="single" w:color="CCCCCC" w:sz="1"/>
              <w:bottom w:val="single" w:color="CCCCCC" w:sz="1"/>
              <w:right w:val="single" w:color="CCCCCC" w:sz="1"/>
            </w:tcBorders>
            <w:shd w:fill="0A2540" w:val="clear"/>
            <w:tcMar>
              <w:top w:type="dxa" w:w="80"/>
              <w:left w:type="dxa" w:w="120"/>
              <w:bottom w:type="dxa" w:w="80"/>
              <w:right w:type="dxa" w:w="120"/>
            </w:tcMar>
          </w:tcPr>
          <w:p>
            <w:r>
              <w:rPr>
                <w:rFonts w:ascii="Arial" w:cs="Arial" w:eastAsia="Arial" w:hAnsi="Arial"/>
                <w:b/>
                <w:bCs/>
                <w:color w:val="FFFFFF"/>
                <w:sz w:val="20"/>
                <w:szCs w:val="20"/>
              </w:rPr>
              <w:t xml:space="preserve">Sample</w:t>
            </w:r>
          </w:p>
        </w:tc>
        <w:tc>
          <w:tcPr>
            <w:tcW w:type="dxa" w:w="1800"/>
            <w:tcBorders>
              <w:top w:val="single" w:color="CCCCCC" w:sz="1"/>
              <w:left w:val="single" w:color="CCCCCC" w:sz="1"/>
              <w:bottom w:val="single" w:color="CCCCCC" w:sz="1"/>
              <w:right w:val="single" w:color="CCCCCC" w:sz="1"/>
            </w:tcBorders>
            <w:shd w:fill="0A2540"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1400"/>
            <w:tcBorders>
              <w:top w:val="single" w:color="CCCCCC" w:sz="1"/>
              <w:left w:val="single" w:color="CCCCCC" w:sz="1"/>
              <w:bottom w:val="single" w:color="CCCCCC" w:sz="1"/>
              <w:right w:val="single" w:color="CCCCCC" w:sz="1"/>
            </w:tcBorders>
            <w:shd w:fill="0A2540" w:val="clear"/>
            <w:tcMar>
              <w:top w:type="dxa" w:w="80"/>
              <w:left w:type="dxa" w:w="120"/>
              <w:bottom w:type="dxa" w:w="80"/>
              <w:right w:type="dxa" w:w="120"/>
            </w:tcMar>
          </w:tcPr>
          <w:p>
            <w:r>
              <w:rPr>
                <w:rFonts w:ascii="Arial" w:cs="Arial" w:eastAsia="Arial" w:hAnsi="Arial"/>
                <w:b/>
                <w:bCs/>
                <w:color w:val="FFFFFF"/>
                <w:sz w:val="20"/>
                <w:szCs w:val="20"/>
              </w:rPr>
              <w:t xml:space="preserve">Result</w:t>
            </w:r>
          </w:p>
        </w:tc>
        <w:tc>
          <w:tcPr>
            <w:tcW w:type="dxa" w:w="1200"/>
            <w:tcBorders>
              <w:top w:val="single" w:color="CCCCCC" w:sz="1"/>
              <w:left w:val="single" w:color="CCCCCC" w:sz="1"/>
              <w:bottom w:val="single" w:color="CCCCCC" w:sz="1"/>
              <w:right w:val="single" w:color="CCCCCC" w:sz="1"/>
            </w:tcBorders>
            <w:shd w:fill="0A2540" w:val="clear"/>
            <w:tcMar>
              <w:top w:type="dxa" w:w="80"/>
              <w:left w:type="dxa" w:w="120"/>
              <w:bottom w:type="dxa" w:w="80"/>
              <w:right w:type="dxa" w:w="120"/>
            </w:tcMar>
          </w:tcPr>
          <w:p>
            <w:r>
              <w:rPr>
                <w:rFonts w:ascii="Arial" w:cs="Arial" w:eastAsia="Arial" w:hAnsi="Arial"/>
                <w:b/>
                <w:bCs/>
                <w:color w:val="FFFFFF"/>
                <w:sz w:val="20"/>
                <w:szCs w:val="20"/>
              </w:rPr>
              <w:t xml:space="preserve">Target</w:t>
            </w:r>
          </w:p>
        </w:tc>
        <w:tc>
          <w:tcPr>
            <w:tcW w:type="dxa" w:w="1160"/>
            <w:tcBorders>
              <w:top w:val="single" w:color="CCCCCC" w:sz="1"/>
              <w:left w:val="single" w:color="CCCCCC" w:sz="1"/>
              <w:bottom w:val="single" w:color="CCCCCC" w:sz="1"/>
              <w:right w:val="single" w:color="CCCCCC" w:sz="1"/>
            </w:tcBorders>
            <w:shd w:fill="0A2540"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Vision Agent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HAM10000 (skin lesions)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n=50, seed=42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Medical-image detection accuracy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1.00 (50/50)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&gt; 0.75</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 Exceeds</w:t>
            </w:r>
          </w:p>
        </w:tc>
      </w:tr>
      <w:tr>
        <w:tc>
          <w:tcPr>
            <w:tcW w:type="dxa" w:w="16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1C1C1C"/>
                <w:sz w:val="20"/>
                <w:szCs w:val="20"/>
              </w:rPr>
              <w:t xml:space="preserve">RAG Agent</w:t>
            </w:r>
          </w:p>
        </w:tc>
        <w:tc>
          <w:tcPr>
            <w:tcW w:type="dxa" w:w="20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1C1C1C"/>
                <w:sz w:val="20"/>
                <w:szCs w:val="20"/>
              </w:rPr>
              <w:t xml:space="preserve">bigbio/med_qa (train, first_n)</w:t>
            </w:r>
          </w:p>
        </w:tc>
        <w:tc>
          <w:tcPr>
            <w:tcW w:type="dxa" w:w="12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1C1C1C"/>
                <w:sz w:val="20"/>
                <w:szCs w:val="20"/>
              </w:rPr>
              <w:t xml:space="preserve">n=100, seed=42</w:t>
            </w:r>
          </w:p>
        </w:tc>
        <w:tc>
          <w:tcPr>
            <w:tcW w:type="dxa" w:w="18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1C1C1C"/>
                <w:sz w:val="20"/>
                <w:szCs w:val="20"/>
              </w:rPr>
              <w:t xml:space="preserve">MRR@5</w:t>
            </w:r>
          </w:p>
        </w:tc>
        <w:tc>
          <w:tcPr>
            <w:tcW w:type="dxa" w:w="14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1C1C1C"/>
                <w:sz w:val="20"/>
                <w:szCs w:val="20"/>
              </w:rPr>
              <w:t xml:space="preserve">0.079</w:t>
            </w:r>
          </w:p>
        </w:tc>
        <w:tc>
          <w:tcPr>
            <w:tcW w:type="dxa" w:w="12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1C1C1C"/>
                <w:sz w:val="20"/>
                <w:szCs w:val="20"/>
              </w:rPr>
              <w:t xml:space="preserve">&gt; 0.65</w:t>
            </w:r>
          </w:p>
        </w:tc>
        <w:tc>
          <w:tcPr>
            <w:tcW w:type="dxa" w:w="116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1C1C1C"/>
                <w:sz w:val="20"/>
                <w:szCs w:val="20"/>
              </w:rPr>
              <w:t xml:space="preserve">❌ Below target</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RAG Agent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bigbio/med_qa (train, first_n)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n=100, seed=42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Hit@5</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0.15 (15/100)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&gt; 0.65</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 Below target</w:t>
            </w:r>
          </w:p>
        </w:tc>
      </w:tr>
      <w:tr>
        <w:tc>
          <w:tcPr>
            <w:tcW w:type="dxa" w:w="16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1C1C1C"/>
                <w:sz w:val="20"/>
                <w:szCs w:val="20"/>
              </w:rPr>
              <w:t xml:space="preserve">Full Pipeline</w:t>
            </w:r>
          </w:p>
        </w:tc>
        <w:tc>
          <w:tcPr>
            <w:tcW w:type="dxa" w:w="20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1C1C1C"/>
                <w:sz w:val="20"/>
                <w:szCs w:val="20"/>
              </w:rPr>
              <w:t xml:space="preserve">MedMCQA (train, first_n)</w:t>
            </w:r>
          </w:p>
        </w:tc>
        <w:tc>
          <w:tcPr>
            <w:tcW w:type="dxa" w:w="12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1C1C1C"/>
                <w:sz w:val="20"/>
                <w:szCs w:val="20"/>
              </w:rPr>
              <w:t xml:space="preserve">n=50, seed=42</w:t>
            </w:r>
          </w:p>
        </w:tc>
        <w:tc>
          <w:tcPr>
            <w:tcW w:type="dxa" w:w="18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1C1C1C"/>
                <w:sz w:val="20"/>
                <w:szCs w:val="20"/>
              </w:rPr>
              <w:t xml:space="preserve">Top-1 accuracy</w:t>
            </w:r>
          </w:p>
        </w:tc>
        <w:tc>
          <w:tcPr>
            <w:tcW w:type="dxa" w:w="14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1C1C1C"/>
                <w:sz w:val="20"/>
                <w:szCs w:val="20"/>
              </w:rPr>
              <w:t xml:space="preserve">0.28 (14/50)</w:t>
            </w:r>
          </w:p>
        </w:tc>
        <w:tc>
          <w:tcPr>
            <w:tcW w:type="dxa" w:w="12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1C1C1C"/>
                <w:sz w:val="20"/>
                <w:szCs w:val="20"/>
              </w:rPr>
              <w:t xml:space="preserve">&gt; 0.60</w:t>
            </w:r>
          </w:p>
        </w:tc>
        <w:tc>
          <w:tcPr>
            <w:tcW w:type="dxa" w:w="116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1C1C1C"/>
                <w:sz w:val="20"/>
                <w:szCs w:val="20"/>
              </w:rPr>
              <w:t xml:space="preserve">❌ Below target</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API Tests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FastAPI TestClient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12 tests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Pass rate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100% (12/12)</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100%</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 Passing</w:t>
            </w:r>
          </w:p>
        </w:tc>
      </w:tr>
      <w:tr>
        <w:tc>
          <w:tcPr>
            <w:tcW w:type="dxa" w:w="16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1C1C1C"/>
                <w:sz w:val="20"/>
                <w:szCs w:val="20"/>
              </w:rPr>
              <w:t xml:space="preserve">Build</w:t>
            </w:r>
          </w:p>
        </w:tc>
        <w:tc>
          <w:tcPr>
            <w:tcW w:type="dxa" w:w="20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1C1C1C"/>
                <w:sz w:val="20"/>
                <w:szCs w:val="20"/>
              </w:rPr>
              <w:t xml:space="preserve">Vite production build</w:t>
            </w:r>
          </w:p>
        </w:tc>
        <w:tc>
          <w:tcPr>
            <w:tcW w:type="dxa" w:w="12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1C1C1C"/>
                <w:sz w:val="20"/>
                <w:szCs w:val="20"/>
              </w:rPr>
              <w:t xml:space="preserve">Full frontend</w:t>
            </w:r>
          </w:p>
        </w:tc>
        <w:tc>
          <w:tcPr>
            <w:tcW w:type="dxa" w:w="18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1C1C1C"/>
                <w:sz w:val="20"/>
                <w:szCs w:val="20"/>
              </w:rPr>
              <w:t xml:space="preserve">Build success</w:t>
            </w:r>
          </w:p>
        </w:tc>
        <w:tc>
          <w:tcPr>
            <w:tcW w:type="dxa" w:w="14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1C1C1C"/>
                <w:sz w:val="20"/>
                <w:szCs w:val="20"/>
              </w:rPr>
              <w:t xml:space="preserve">✅ Succeeds</w:t>
            </w:r>
          </w:p>
        </w:tc>
        <w:tc>
          <w:tcPr>
            <w:tcW w:type="dxa" w:w="12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1C1C1C"/>
                <w:sz w:val="20"/>
                <w:szCs w:val="20"/>
              </w:rPr>
              <w:t xml:space="preserve">Succeeds</w:t>
            </w:r>
          </w:p>
        </w:tc>
        <w:tc>
          <w:tcPr>
            <w:tcW w:type="dxa" w:w="116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1C1C1C"/>
                <w:sz w:val="20"/>
                <w:szCs w:val="20"/>
              </w:rPr>
              <w:t xml:space="preserve">✅ Passing</w:t>
            </w:r>
          </w:p>
        </w:tc>
      </w:tr>
    </w:tbl>
    <w:p>
      <w:pPr>
        <w:spacing w:after="120"/>
      </w:pPr>
      <w:r>
        <w:t xml:space="preserve"/>
      </w:r>
    </w:p>
    <w:p>
      <w:pPr>
        <w:pStyle w:val="Heading2"/>
        <w:spacing w:after="120" w:before="300"/>
      </w:pPr>
      <w:r>
        <w:rPr>
          <w:rFonts w:ascii="Arial" w:cs="Arial" w:eastAsia="Arial" w:hAnsi="Arial"/>
          <w:b/>
          <w:bCs/>
          <w:color w:val="1E3A5F"/>
          <w:sz w:val="28"/>
          <w:szCs w:val="28"/>
        </w:rPr>
        <w:t xml:space="preserve">9.2 Vision Agent Analysis</w:t>
      </w:r>
    </w:p>
    <w:p>
      <w:pPr>
        <w:spacing w:after="100"/>
        <w:jc w:val="both"/>
      </w:pPr>
      <w:r>
        <w:rPr>
          <w:rFonts w:ascii="Arial" w:cs="Arial" w:eastAsia="Arial" w:hAnsi="Arial"/>
          <w:color w:val="1C1C1C"/>
          <w:sz w:val="22"/>
          <w:szCs w:val="22"/>
        </w:rPr>
        <w:t xml:space="preserve">The 100% accuracy on HAM10000 is misleading in isolation. The Vision Agent uses a size heuristic (looks_like_medical_image) that accepts any image ≥ 128×128 pixels. HAM10000 images are all skin lesion dermoscopy images sized 600×450 pixels or larger, so they all pass the heuristic. The actual LLaVA classification depth was not tested — what was measured is the heuristic detection rate, not semantic medical understanding accuracy.</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BA1A1A" w:sz="12"/>
              <w:bottom w:val="single" w:color="CCCCCC" w:sz="1"/>
              <w:right w:val="single" w:color="CCCCCC" w:sz="1"/>
            </w:tcBorders>
            <w:shd w:fill="FFDAD6" w:val="clear"/>
            <w:tcMar>
              <w:top w:type="dxa" w:w="120"/>
              <w:left w:type="dxa" w:w="200"/>
              <w:bottom w:type="dxa" w:w="120"/>
              <w:right w:type="dxa" w:w="200"/>
            </w:tcMar>
          </w:tcPr>
          <w:p>
            <w:pPr>
              <w:spacing w:after="80"/>
            </w:pPr>
            <w:r>
              <w:rPr>
                <w:rFonts w:ascii="Arial" w:cs="Arial" w:eastAsia="Arial" w:hAnsi="Arial"/>
                <w:b/>
                <w:bCs/>
                <w:color w:val="93000A"/>
                <w:sz w:val="22"/>
                <w:szCs w:val="22"/>
              </w:rPr>
              <w:t xml:space="preserve">⚠ Vision Agent Accuracy Caveat</w:t>
            </w:r>
          </w:p>
          <w:p>
            <w:pPr>
              <w:spacing w:after="40"/>
            </w:pPr>
            <w:r>
              <w:rPr>
                <w:rFonts w:ascii="Arial" w:cs="Arial" w:eastAsia="Arial" w:hAnsi="Arial"/>
                <w:color w:val="93000A"/>
                <w:sz w:val="20"/>
                <w:szCs w:val="20"/>
              </w:rPr>
              <w:t xml:space="preserve">• The 100% accuracy is heuristic accuracy (image size ≥ 128×128), not LLaVA semantic classification accuracy.</w:t>
            </w:r>
          </w:p>
          <w:p>
            <w:pPr>
              <w:spacing w:after="40"/>
            </w:pPr>
            <w:r>
              <w:rPr>
                <w:rFonts w:ascii="Arial" w:cs="Arial" w:eastAsia="Arial" w:hAnsi="Arial"/>
                <w:color w:val="93000A"/>
                <w:sz w:val="20"/>
                <w:szCs w:val="20"/>
              </w:rPr>
              <w:t xml:space="preserve">• A photo of a dog ≥ 128×128 would also pass this heuristic and be sent to LLaVA.</w:t>
            </w:r>
          </w:p>
          <w:p>
            <w:pPr>
              <w:spacing w:after="40"/>
            </w:pPr>
            <w:r>
              <w:rPr>
                <w:rFonts w:ascii="Arial" w:cs="Arial" w:eastAsia="Arial" w:hAnsi="Arial"/>
                <w:color w:val="93000A"/>
                <w:sz w:val="20"/>
                <w:szCs w:val="20"/>
              </w:rPr>
              <w:t xml:space="preserve">• Real accuracy requires testing LLaVA's output image_type classification against HAM10000 ground truth labels (mel, nv, bcc, bkl, etc.).</w:t>
            </w:r>
          </w:p>
          <w:p>
            <w:pPr>
              <w:spacing w:after="40"/>
            </w:pPr>
            <w:r>
              <w:rPr>
                <w:rFonts w:ascii="Arial" w:cs="Arial" w:eastAsia="Arial" w:hAnsi="Arial"/>
                <w:color w:val="93000A"/>
                <w:sz w:val="20"/>
                <w:szCs w:val="20"/>
              </w:rPr>
              <w:t xml:space="preserve">• This limitation is clearly documented and the evaluation script needs to be upgraded for a production evaluation.</w:t>
            </w:r>
          </w:p>
        </w:tc>
      </w:tr>
    </w:tbl>
    <w:p>
      <w:pPr>
        <w:spacing w:after="120"/>
      </w:pPr>
      <w:r>
        <w:t xml:space="preserve"/>
      </w:r>
    </w:p>
    <w:p>
      <w:pPr>
        <w:pStyle w:val="Heading2"/>
        <w:spacing w:after="120" w:before="300"/>
      </w:pPr>
      <w:r>
        <w:rPr>
          <w:rFonts w:ascii="Arial" w:cs="Arial" w:eastAsia="Arial" w:hAnsi="Arial"/>
          <w:b/>
          <w:bCs/>
          <w:color w:val="1E3A5F"/>
          <w:sz w:val="28"/>
          <w:szCs w:val="28"/>
        </w:rPr>
        <w:t xml:space="preserve">9.3 RAG Agent Analysis</w:t>
      </w:r>
    </w:p>
    <w:p>
      <w:pPr>
        <w:spacing w:after="100"/>
        <w:jc w:val="both"/>
      </w:pPr>
      <w:r>
        <w:rPr>
          <w:rFonts w:ascii="Arial" w:cs="Arial" w:eastAsia="Arial" w:hAnsi="Arial"/>
          <w:color w:val="1C1C1C"/>
          <w:sz w:val="22"/>
          <w:szCs w:val="22"/>
        </w:rPr>
        <w:t xml:space="preserve">The MRR@5 of 0.079 is low but expected. The primary causes are: (1) tiny corpus — only 100 MedQA records ingested vs. the full 12,723 training records; (2) BioBERT's known retrieval recall weakness vs. hybrid approaches; (3) the evaluation uses answer string matching in evidence, which is a strict metric that penalizes paraphrasing. Research shows hybrid BM25+dense retrieval achieves 0.567 recall on PubMed vs. BioBERT alone.</w:t>
      </w:r>
    </w:p>
    <w:p>
      <w:pPr>
        <w:spacing w:after="80"/>
      </w:pPr>
      <w:r>
        <w:t xml:space="preserve"/>
      </w:r>
    </w:p>
    <w:p>
      <w:pPr>
        <w:pStyle w:val="Heading2"/>
        <w:spacing w:after="120" w:before="300"/>
      </w:pPr>
      <w:r>
        <w:rPr>
          <w:rFonts w:ascii="Arial" w:cs="Arial" w:eastAsia="Arial" w:hAnsi="Arial"/>
          <w:b/>
          <w:bCs/>
          <w:color w:val="1E3A5F"/>
          <w:sz w:val="28"/>
          <w:szCs w:val="28"/>
        </w:rPr>
        <w:t xml:space="preserve">9.4 Full Pipeline Analysis</w:t>
      </w:r>
    </w:p>
    <w:p>
      <w:pPr>
        <w:spacing w:after="100"/>
        <w:jc w:val="both"/>
      </w:pPr>
      <w:r>
        <w:rPr>
          <w:rFonts w:ascii="Arial" w:cs="Arial" w:eastAsia="Arial" w:hAnsi="Arial"/>
          <w:color w:val="1C1C1C"/>
          <w:sz w:val="22"/>
          <w:szCs w:val="22"/>
        </w:rPr>
        <w:t xml:space="preserve">The 28% MedMCQA accuracy reflects the fallback report generation path (no LLaMA available during evaluation) combined with the small RAG corpus. The scoring uses weighted Jaccard similarity between option text and the generated report text — this is a proxy metric, not gold-standard accuracy. The option selection algorithm has a known bias toward longer options that share common medical terms with the report.</w:t>
      </w:r>
    </w:p>
    <w:p>
      <w:r>
        <w:br w:type="page"/>
      </w:r>
    </w:p>
    <w:p>
      <w:pPr>
        <w:pStyle w:val="Heading1"/>
        <w:pBdr>
          <w:bottom w:val="single" w:color="0A2540" w:sz="6" w:space="4"/>
        </w:pBdr>
        <w:spacing w:after="200" w:before="400"/>
      </w:pPr>
      <w:r>
        <w:rPr>
          <w:rFonts w:ascii="Arial" w:cs="Arial" w:eastAsia="Arial" w:hAnsi="Arial"/>
          <w:b/>
          <w:bCs/>
          <w:color w:val="0A2540"/>
          <w:sz w:val="36"/>
          <w:szCs w:val="36"/>
        </w:rPr>
        <w:t xml:space="preserve">10. Test Cases — 5 Comprehensive Manual Tests</w:t>
      </w:r>
    </w:p>
    <w:p>
      <w:pPr>
        <w:spacing w:after="100"/>
        <w:jc w:val="both"/>
      </w:pPr>
      <w:r>
        <w:rPr>
          <w:rFonts w:ascii="Arial" w:cs="Arial" w:eastAsia="Arial" w:hAnsi="Arial"/>
          <w:color w:val="1C1C1C"/>
          <w:sz w:val="22"/>
          <w:szCs w:val="22"/>
        </w:rPr>
        <w:t xml:space="preserve">The following 5 test cases are designed to be executed using the manual-test/ folder assets and the live application. Each test covers a distinct input modality combination and verifies specific system behaviors.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A2540" w:val="clear"/>
            <w:tcMar>
              <w:top w:type="dxa" w:w="120"/>
              <w:left w:type="dxa" w:w="200"/>
              <w:bottom w:type="dxa" w:w="120"/>
              <w:right w:type="dxa" w:w="200"/>
            </w:tcMar>
          </w:tcPr>
          <w:p>
            <w:r>
              <w:rPr>
                <w:rFonts w:ascii="Arial" w:cs="Arial" w:eastAsia="Arial" w:hAnsi="Arial"/>
                <w:b/>
                <w:bCs/>
                <w:color w:val="FFFFFF"/>
                <w:sz w:val="26"/>
                <w:szCs w:val="26"/>
              </w:rPr>
              <w:t xml:space="preserve">TEST CASE 1 — Skin Lesion Image Only (HAM10000 Melanoma)</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0A2540"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960"/>
            <w:tcBorders>
              <w:top w:val="single" w:color="CCCCCC" w:sz="1"/>
              <w:left w:val="single" w:color="CCCCCC" w:sz="1"/>
              <w:bottom w:val="single" w:color="CCCCCC" w:sz="1"/>
              <w:right w:val="single" w:color="CCCCCC" w:sz="1"/>
            </w:tcBorders>
            <w:shd w:fill="0A2540"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Test ID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TC-001</w:t>
            </w:r>
          </w:p>
        </w:tc>
      </w:tr>
      <w:tr>
        <w:tc>
          <w:tcPr>
            <w:tcW w:type="dxa" w:w="24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1C1C1C"/>
                <w:sz w:val="20"/>
                <w:szCs w:val="20"/>
              </w:rPr>
              <w:t xml:space="preserve">Type</w:t>
            </w:r>
          </w:p>
        </w:tc>
        <w:tc>
          <w:tcPr>
            <w:tcW w:type="dxa" w:w="696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1C1C1C"/>
                <w:sz w:val="20"/>
                <w:szCs w:val="20"/>
              </w:rPr>
              <w:t xml:space="preserve">Vision Agent Functional Test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Priority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P0 — Critical</w:t>
            </w:r>
          </w:p>
        </w:tc>
      </w:tr>
      <w:tr>
        <w:tc>
          <w:tcPr>
            <w:tcW w:type="dxa" w:w="24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1C1C1C"/>
                <w:sz w:val="20"/>
                <w:szCs w:val="20"/>
              </w:rPr>
              <w:t xml:space="preserve">Input Modality</w:t>
            </w:r>
          </w:p>
        </w:tc>
        <w:tc>
          <w:tcPr>
            <w:tcW w:type="dxa" w:w="696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1C1C1C"/>
                <w:sz w:val="20"/>
                <w:szCs w:val="20"/>
              </w:rPr>
              <w:t xml:space="preserve">Image only (no PDF, no symptoms text, no voice)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Test Asset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manual-test/images/ham10000/ISIC_0024306.jpg (or any ISIC_*.jpg melanoma image)</w:t>
            </w:r>
          </w:p>
        </w:tc>
      </w:tr>
      <w:tr>
        <w:tc>
          <w:tcPr>
            <w:tcW w:type="dxa" w:w="24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1C1C1C"/>
                <w:sz w:val="20"/>
                <w:szCs w:val="20"/>
              </w:rPr>
              <w:t xml:space="preserve">Expected Outcome</w:t>
            </w:r>
          </w:p>
        </w:tc>
        <w:tc>
          <w:tcPr>
            <w:tcW w:type="dxa" w:w="696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1C1C1C"/>
                <w:sz w:val="20"/>
                <w:szCs w:val="20"/>
              </w:rPr>
              <w:t xml:space="preserve">Vision Agent returns image_type='skin_lesion', findings with lesion descriptors, severity_hint='moderate' or 'severe', confidence &gt; 0.5</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Red Flag Expected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No (unless confidence is very low)</w:t>
            </w:r>
          </w:p>
        </w:tc>
      </w:tr>
      <w:tr>
        <w:tc>
          <w:tcPr>
            <w:tcW w:type="dxa" w:w="24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1C1C1C"/>
                <w:sz w:val="20"/>
                <w:szCs w:val="20"/>
              </w:rPr>
              <w:t xml:space="preserve">Urgency Expected</w:t>
            </w:r>
          </w:p>
        </w:tc>
        <w:tc>
          <w:tcPr>
            <w:tcW w:type="dxa" w:w="696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1C1C1C"/>
                <w:sz w:val="20"/>
                <w:szCs w:val="20"/>
              </w:rPr>
              <w:t xml:space="preserve">semi_urgent (no red flags from symptoms)</w:t>
            </w:r>
          </w:p>
        </w:tc>
      </w:tr>
    </w:tbl>
    <w:p>
      <w:pPr>
        <w:spacing w:after="80"/>
      </w:pPr>
      <w:r>
        <w:t xml:space="preserve"/>
      </w:r>
    </w:p>
    <w:p>
      <w:pPr>
        <w:pStyle w:val="Heading3"/>
        <w:spacing w:after="80" w:before="200"/>
      </w:pPr>
      <w:r>
        <w:rPr>
          <w:rFonts w:ascii="Arial" w:cs="Arial" w:eastAsia="Arial" w:hAnsi="Arial"/>
          <w:b/>
          <w:bCs/>
          <w:color w:val="2E4A6E"/>
          <w:sz w:val="24"/>
          <w:szCs w:val="24"/>
        </w:rPr>
        <w:t xml:space="preserve">Execution Steps</w:t>
      </w:r>
    </w:p>
    <w:p>
      <w:pPr>
        <w:pStyle w:val="ListParagraph"/>
        <w:numPr>
          <w:ilvl w:val="0"/>
          <w:numId w:val="3"/>
        </w:numPr>
        <w:spacing w:after="80"/>
      </w:pPr>
      <w:r>
        <w:rPr>
          <w:rFonts w:ascii="Arial" w:cs="Arial" w:eastAsia="Arial" w:hAnsi="Arial"/>
          <w:color w:val="1C1C1C"/>
          <w:sz w:val="22"/>
          <w:szCs w:val="22"/>
        </w:rPr>
        <w:t xml:space="preserve">Start backend: uvicorn backend.main:app --reload --port 8000</w:t>
      </w:r>
    </w:p>
    <w:p>
      <w:pPr>
        <w:pStyle w:val="ListParagraph"/>
        <w:numPr>
          <w:ilvl w:val="0"/>
          <w:numId w:val="3"/>
        </w:numPr>
        <w:spacing w:after="80"/>
      </w:pPr>
      <w:r>
        <w:rPr>
          <w:rFonts w:ascii="Arial" w:cs="Arial" w:eastAsia="Arial" w:hAnsi="Arial"/>
          <w:color w:val="1C1C1C"/>
          <w:sz w:val="22"/>
          <w:szCs w:val="22"/>
        </w:rPr>
        <w:t xml:space="preserve">Start frontend: cd frontend &amp;&amp; npm run dev</w:t>
      </w:r>
    </w:p>
    <w:p>
      <w:pPr>
        <w:pStyle w:val="ListParagraph"/>
        <w:numPr>
          <w:ilvl w:val="0"/>
          <w:numId w:val="3"/>
        </w:numPr>
        <w:spacing w:after="80"/>
      </w:pPr>
      <w:r>
        <w:rPr>
          <w:rFonts w:ascii="Arial" w:cs="Arial" w:eastAsia="Arial" w:hAnsi="Arial"/>
          <w:color w:val="1C1C1C"/>
          <w:sz w:val="22"/>
          <w:szCs w:val="22"/>
        </w:rPr>
        <w:t xml:space="preserve">Open http://127.0.0.1:3000</w:t>
      </w:r>
    </w:p>
    <w:p>
      <w:pPr>
        <w:pStyle w:val="ListParagraph"/>
        <w:numPr>
          <w:ilvl w:val="0"/>
          <w:numId w:val="3"/>
        </w:numPr>
        <w:spacing w:after="80"/>
      </w:pPr>
      <w:r>
        <w:rPr>
          <w:rFonts w:ascii="Arial" w:cs="Arial" w:eastAsia="Arial" w:hAnsi="Arial"/>
          <w:color w:val="1C1C1C"/>
          <w:sz w:val="22"/>
          <w:szCs w:val="22"/>
        </w:rPr>
        <w:t xml:space="preserve">On the home page Input Panel, click 'Medical Image' tile and upload one HAM10000 ISIC_*.jpg file</w:t>
      </w:r>
    </w:p>
    <w:p>
      <w:pPr>
        <w:pStyle w:val="ListParagraph"/>
        <w:numPr>
          <w:ilvl w:val="0"/>
          <w:numId w:val="3"/>
        </w:numPr>
        <w:spacing w:after="80"/>
      </w:pPr>
      <w:r>
        <w:rPr>
          <w:rFonts w:ascii="Arial" w:cs="Arial" w:eastAsia="Arial" w:hAnsi="Arial"/>
          <w:color w:val="1C1C1C"/>
          <w:sz w:val="22"/>
          <w:szCs w:val="22"/>
        </w:rPr>
        <w:t xml:space="preserve">Leave all other fields empty</w:t>
      </w:r>
    </w:p>
    <w:p>
      <w:pPr>
        <w:pStyle w:val="ListParagraph"/>
        <w:numPr>
          <w:ilvl w:val="0"/>
          <w:numId w:val="3"/>
        </w:numPr>
        <w:spacing w:after="80"/>
      </w:pPr>
      <w:r>
        <w:rPr>
          <w:rFonts w:ascii="Arial" w:cs="Arial" w:eastAsia="Arial" w:hAnsi="Arial"/>
          <w:color w:val="1C1C1C"/>
          <w:sz w:val="22"/>
          <w:szCs w:val="22"/>
        </w:rPr>
        <w:t xml:space="preserve">Click 'Run Clinical Analysis'</w:t>
      </w:r>
    </w:p>
    <w:p>
      <w:pPr>
        <w:pStyle w:val="ListParagraph"/>
        <w:numPr>
          <w:ilvl w:val="0"/>
          <w:numId w:val="3"/>
        </w:numPr>
        <w:spacing w:after="80"/>
      </w:pPr>
      <w:r>
        <w:rPr>
          <w:rFonts w:ascii="Arial" w:cs="Arial" w:eastAsia="Arial" w:hAnsi="Arial"/>
          <w:color w:val="1C1C1C"/>
          <w:sz w:val="22"/>
          <w:szCs w:val="22"/>
        </w:rPr>
        <w:t xml:space="preserve">Wait for analysis to complete (&lt; 30s with LLaVA running)</w:t>
      </w:r>
    </w:p>
    <w:p>
      <w:pPr>
        <w:pStyle w:val="ListParagraph"/>
        <w:numPr>
          <w:ilvl w:val="0"/>
          <w:numId w:val="3"/>
        </w:numPr>
        <w:spacing w:after="80"/>
      </w:pPr>
      <w:r>
        <w:rPr>
          <w:rFonts w:ascii="Arial" w:cs="Arial" w:eastAsia="Arial" w:hAnsi="Arial"/>
          <w:color w:val="1C1C1C"/>
          <w:sz w:val="22"/>
          <w:szCs w:val="22"/>
        </w:rPr>
        <w:t xml:space="preserve">Navigate to /results page</w:t>
      </w:r>
    </w:p>
    <w:p>
      <w:pPr>
        <w:spacing w:after="80"/>
      </w:pPr>
      <w:r>
        <w:t xml:space="preserve"/>
      </w:r>
    </w:p>
    <w:p>
      <w:pPr>
        <w:pStyle w:val="Heading3"/>
        <w:spacing w:after="80" w:before="200"/>
      </w:pPr>
      <w:r>
        <w:rPr>
          <w:rFonts w:ascii="Arial" w:cs="Arial" w:eastAsia="Arial" w:hAnsi="Arial"/>
          <w:b/>
          <w:bCs/>
          <w:color w:val="2E4A6E"/>
          <w:sz w:val="24"/>
          <w:szCs w:val="24"/>
        </w:rPr>
        <w:t xml:space="preserve">Verification Checklist</w:t>
      </w:r>
    </w:p>
    <w:p>
      <w:pPr>
        <w:pStyle w:val="ListParagraph"/>
        <w:numPr>
          <w:ilvl w:val="0"/>
          <w:numId w:val="2"/>
        </w:numPr>
        <w:spacing w:after="80"/>
      </w:pPr>
      <w:r>
        <w:rPr>
          <w:rFonts w:ascii="Arial" w:cs="Arial" w:eastAsia="Arial" w:hAnsi="Arial"/>
          <w:color w:val="1C1C1C"/>
          <w:sz w:val="22"/>
          <w:szCs w:val="22"/>
        </w:rPr>
        <w:t xml:space="preserve">Vision findings section shows skin_lesion or similar image type classification</w:t>
      </w:r>
    </w:p>
    <w:p>
      <w:pPr>
        <w:pStyle w:val="ListParagraph"/>
        <w:numPr>
          <w:ilvl w:val="0"/>
          <w:numId w:val="2"/>
        </w:numPr>
        <w:spacing w:after="80"/>
      </w:pPr>
      <w:r>
        <w:rPr>
          <w:rFonts w:ascii="Arial" w:cs="Arial" w:eastAsia="Arial" w:hAnsi="Arial"/>
          <w:color w:val="1C1C1C"/>
          <w:sz w:val="22"/>
          <w:szCs w:val="22"/>
        </w:rPr>
        <w:t xml:space="preserve">At least 1 differential diagnosis is shown (likely Skin Lesion / Melanoma related)</w:t>
      </w:r>
    </w:p>
    <w:p>
      <w:pPr>
        <w:pStyle w:val="ListParagraph"/>
        <w:numPr>
          <w:ilvl w:val="0"/>
          <w:numId w:val="2"/>
        </w:numPr>
        <w:spacing w:after="80"/>
      </w:pPr>
      <w:r>
        <w:rPr>
          <w:rFonts w:ascii="Arial" w:cs="Arial" w:eastAsia="Arial" w:hAnsi="Arial"/>
          <w:color w:val="1C1C1C"/>
          <w:sz w:val="22"/>
          <w:szCs w:val="22"/>
        </w:rPr>
        <w:t xml:space="preserve">The disclaimer appears at the bottom of the report</w:t>
      </w:r>
    </w:p>
    <w:p>
      <w:pPr>
        <w:pStyle w:val="ListParagraph"/>
        <w:numPr>
          <w:ilvl w:val="0"/>
          <w:numId w:val="2"/>
        </w:numPr>
        <w:spacing w:after="80"/>
      </w:pPr>
      <w:r>
        <w:rPr>
          <w:rFonts w:ascii="Arial" w:cs="Arial" w:eastAsia="Arial" w:hAnsi="Arial"/>
          <w:color w:val="1C1C1C"/>
          <w:sz w:val="22"/>
          <w:szCs w:val="22"/>
        </w:rPr>
        <w:t xml:space="preserve">Export buttons (PDF, Markdown, JSON) are visible and clickable</w:t>
      </w:r>
    </w:p>
    <w:p>
      <w:pPr>
        <w:pStyle w:val="ListParagraph"/>
        <w:numPr>
          <w:ilvl w:val="0"/>
          <w:numId w:val="2"/>
        </w:numPr>
        <w:spacing w:after="80"/>
      </w:pPr>
      <w:r>
        <w:rPr>
          <w:rFonts w:ascii="Arial" w:cs="Arial" w:eastAsia="Arial" w:hAnsi="Arial"/>
          <w:color w:val="1C1C1C"/>
          <w:sz w:val="22"/>
          <w:szCs w:val="22"/>
        </w:rPr>
        <w:t xml:space="preserve">GET /api/reports shows the new session in the list</w:t>
      </w:r>
    </w:p>
    <w:p>
      <w:pPr>
        <w:spacing w:after="80"/>
      </w:pPr>
      <w:r>
        <w:t xml:space="preserve"/>
      </w:r>
    </w:p>
    <w:p>
      <w:pPr>
        <w:pStyle w:val="Heading3"/>
        <w:spacing w:after="80" w:before="200"/>
      </w:pPr>
      <w:r>
        <w:rPr>
          <w:rFonts w:ascii="Arial" w:cs="Arial" w:eastAsia="Arial" w:hAnsi="Arial"/>
          <w:b/>
          <w:bCs/>
          <w:color w:val="2E4A6E"/>
          <w:sz w:val="24"/>
          <w:szCs w:val="24"/>
        </w:rPr>
        <w:t xml:space="preserve">API Verification (curl)</w:t>
      </w:r>
    </w:p>
    <w:p>
      <w:pPr>
        <w:spacing w:after="80"/>
      </w:pPr>
      <w:r>
        <w:rPr>
          <w:rFonts w:ascii="Courier New" w:cs="Courier New" w:eastAsia="Courier New" w:hAnsi="Courier New"/>
          <w:color w:val="1A1A2E"/>
          <w:sz w:val="18"/>
          <w:szCs w:val="18"/>
        </w:rPr>
        <w:t xml:space="preserve">curl -s -X POST "http://127.0.0.1:8000/api/analyze" -F "image=@manual-test/images/ham10000/ISIC_0024306.jpg"</w:t>
      </w:r>
    </w:p>
    <w:p>
      <w:pPr>
        <w:pStyle w:val="Heading3"/>
        <w:spacing w:after="80" w:before="200"/>
      </w:pPr>
      <w:r>
        <w:rPr>
          <w:rFonts w:ascii="Arial" w:cs="Arial" w:eastAsia="Arial" w:hAnsi="Arial"/>
          <w:b/>
          <w:bCs/>
          <w:color w:val="2E4A6E"/>
          <w:sz w:val="24"/>
          <w:szCs w:val="24"/>
        </w:rPr>
        <w:t xml:space="preserve">Pass Criteria</w:t>
      </w:r>
    </w:p>
    <w:p>
      <w:pPr>
        <w:pStyle w:val="ListParagraph"/>
        <w:numPr>
          <w:ilvl w:val="0"/>
          <w:numId w:val="2"/>
        </w:numPr>
        <w:spacing w:after="80"/>
      </w:pPr>
      <w:r>
        <w:rPr>
          <w:rFonts w:ascii="Arial" w:cs="Arial" w:eastAsia="Arial" w:hAnsi="Arial"/>
          <w:color w:val="1C1C1C"/>
          <w:sz w:val="22"/>
          <w:szCs w:val="22"/>
        </w:rPr>
        <w:t xml:space="preserve">HTTP 200 response with session_id and report fields</w:t>
      </w:r>
    </w:p>
    <w:p>
      <w:pPr>
        <w:pStyle w:val="ListParagraph"/>
        <w:numPr>
          <w:ilvl w:val="0"/>
          <w:numId w:val="2"/>
        </w:numPr>
        <w:spacing w:after="80"/>
      </w:pPr>
      <w:r>
        <w:rPr>
          <w:rFonts w:ascii="Arial" w:cs="Arial" w:eastAsia="Arial" w:hAnsi="Arial"/>
          <w:color w:val="1C1C1C"/>
          <w:sz w:val="22"/>
          <w:szCs w:val="22"/>
        </w:rPr>
        <w:t xml:space="preserve">report.differential_diagnosis has at least 1 entry</w:t>
      </w:r>
    </w:p>
    <w:p>
      <w:pPr>
        <w:pStyle w:val="ListParagraph"/>
        <w:numPr>
          <w:ilvl w:val="0"/>
          <w:numId w:val="2"/>
        </w:numPr>
        <w:spacing w:after="80"/>
      </w:pPr>
      <w:r>
        <w:rPr>
          <w:rFonts w:ascii="Arial" w:cs="Arial" w:eastAsia="Arial" w:hAnsi="Arial"/>
          <w:color w:val="1C1C1C"/>
          <w:sz w:val="22"/>
          <w:szCs w:val="22"/>
        </w:rPr>
        <w:t xml:space="preserve">report.disclaimer is present and non-empty</w:t>
      </w:r>
    </w:p>
    <w:p>
      <w:pP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120"/>
              <w:left w:type="dxa" w:w="200"/>
              <w:bottom w:type="dxa" w:w="120"/>
              <w:right w:type="dxa" w:w="200"/>
            </w:tcMar>
          </w:tcPr>
          <w:p>
            <w:r>
              <w:rPr>
                <w:rFonts w:ascii="Arial" w:cs="Arial" w:eastAsia="Arial" w:hAnsi="Arial"/>
                <w:b/>
                <w:bCs/>
                <w:color w:val="FFFFFF"/>
                <w:sz w:val="26"/>
                <w:szCs w:val="26"/>
              </w:rPr>
              <w:t xml:space="preserve">TEST CASE 2 — PDF Lab Report + Symptom Text (Pneumonia)</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0A2540"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960"/>
            <w:tcBorders>
              <w:top w:val="single" w:color="CCCCCC" w:sz="1"/>
              <w:left w:val="single" w:color="CCCCCC" w:sz="1"/>
              <w:bottom w:val="single" w:color="CCCCCC" w:sz="1"/>
              <w:right w:val="single" w:color="CCCCCC" w:sz="1"/>
            </w:tcBorders>
            <w:shd w:fill="0A2540"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Test ID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TC-002</w:t>
            </w:r>
          </w:p>
        </w:tc>
      </w:tr>
      <w:tr>
        <w:tc>
          <w:tcPr>
            <w:tcW w:type="dxa" w:w="24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1C1C1C"/>
                <w:sz w:val="20"/>
                <w:szCs w:val="20"/>
              </w:rPr>
              <w:t xml:space="preserve">Type</w:t>
            </w:r>
          </w:p>
        </w:tc>
        <w:tc>
          <w:tcPr>
            <w:tcW w:type="dxa" w:w="696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1C1C1C"/>
                <w:sz w:val="20"/>
                <w:szCs w:val="20"/>
              </w:rPr>
              <w:t xml:space="preserve">PDF Parser + RAG Agent + Report Agent Integration Test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Priority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P0 — Critical</w:t>
            </w:r>
          </w:p>
        </w:tc>
      </w:tr>
      <w:tr>
        <w:tc>
          <w:tcPr>
            <w:tcW w:type="dxa" w:w="24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1C1C1C"/>
                <w:sz w:val="20"/>
                <w:szCs w:val="20"/>
              </w:rPr>
              <w:t xml:space="preserve">Input Modality</w:t>
            </w:r>
          </w:p>
        </w:tc>
        <w:tc>
          <w:tcPr>
            <w:tcW w:type="dxa" w:w="696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1C1C1C"/>
                <w:sz w:val="20"/>
                <w:szCs w:val="20"/>
              </w:rPr>
              <w:t xml:space="preserve">PDF lab report + symptom text (no image, no voice)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Test Asset — PDF</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manual-test/reports/guidelines/ — Use the WHO pneumonia guidelines PDF, OR create synthetic lab report (see Section 11)</w:t>
            </w:r>
          </w:p>
        </w:tc>
      </w:tr>
      <w:tr>
        <w:tc>
          <w:tcPr>
            <w:tcW w:type="dxa" w:w="24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1C1C1C"/>
                <w:sz w:val="20"/>
                <w:szCs w:val="20"/>
              </w:rPr>
              <w:t xml:space="preserve">Symptom Text</w:t>
            </w:r>
          </w:p>
        </w:tc>
        <w:tc>
          <w:tcPr>
            <w:tcW w:type="dxa" w:w="696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1C1C1C"/>
                <w:sz w:val="20"/>
                <w:szCs w:val="20"/>
              </w:rPr>
              <w:t xml:space="preserve">Patient presents with high-grade fever 39.2°C for 4 days, productive cough with yellow-green sputum, bilateral chest pain on inspiration, and increasing dyspnea. SpO2 94% on room air. CRP elevated at 180 mg/L.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Expected Outcome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Community-Acquired Pneumonia as top differential diagnosis; red flags for SpO2 drop; urgency = urgent or immediate</w:t>
            </w:r>
          </w:p>
        </w:tc>
      </w:tr>
      <w:tr>
        <w:tc>
          <w:tcPr>
            <w:tcW w:type="dxa" w:w="24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1C1C1C"/>
                <w:sz w:val="20"/>
                <w:szCs w:val="20"/>
              </w:rPr>
              <w:t xml:space="preserve">Red Flag Expected</w:t>
            </w:r>
          </w:p>
        </w:tc>
        <w:tc>
          <w:tcPr>
            <w:tcW w:type="dxa" w:w="696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1C1C1C"/>
                <w:sz w:val="20"/>
                <w:szCs w:val="20"/>
              </w:rPr>
              <w:t xml:space="preserve">YES — SpO2 94% and respiratory distress terms should trigger red flag detection</w:t>
            </w:r>
          </w:p>
        </w:tc>
      </w:tr>
    </w:tbl>
    <w:p>
      <w:pPr>
        <w:spacing w:after="80"/>
      </w:pPr>
      <w:r>
        <w:t xml:space="preserve"/>
      </w:r>
    </w:p>
    <w:p>
      <w:pPr>
        <w:pStyle w:val="Heading3"/>
        <w:spacing w:after="80" w:before="200"/>
      </w:pPr>
      <w:r>
        <w:rPr>
          <w:rFonts w:ascii="Arial" w:cs="Arial" w:eastAsia="Arial" w:hAnsi="Arial"/>
          <w:b/>
          <w:bCs/>
          <w:color w:val="2E4A6E"/>
          <w:sz w:val="24"/>
          <w:szCs w:val="24"/>
        </w:rPr>
        <w:t xml:space="preserve">Execution Steps</w:t>
      </w:r>
    </w:p>
    <w:p>
      <w:pPr>
        <w:pStyle w:val="ListParagraph"/>
        <w:numPr>
          <w:ilvl w:val="0"/>
          <w:numId w:val="3"/>
        </w:numPr>
        <w:spacing w:after="80"/>
      </w:pPr>
      <w:r>
        <w:rPr>
          <w:rFonts w:ascii="Arial" w:cs="Arial" w:eastAsia="Arial" w:hAnsi="Arial"/>
          <w:color w:val="1C1C1C"/>
          <w:sz w:val="22"/>
          <w:szCs w:val="22"/>
        </w:rPr>
        <w:t xml:space="preserve">Open http://127.0.0.1:3000</w:t>
      </w:r>
    </w:p>
    <w:p>
      <w:pPr>
        <w:pStyle w:val="ListParagraph"/>
        <w:numPr>
          <w:ilvl w:val="0"/>
          <w:numId w:val="3"/>
        </w:numPr>
        <w:spacing w:after="80"/>
      </w:pPr>
      <w:r>
        <w:rPr>
          <w:rFonts w:ascii="Arial" w:cs="Arial" w:eastAsia="Arial" w:hAnsi="Arial"/>
          <w:color w:val="1C1C1C"/>
          <w:sz w:val="22"/>
          <w:szCs w:val="22"/>
        </w:rPr>
        <w:t xml:space="preserve">Upload the WHO pneumonia guideline PDF (or synthetic lab report from Section 11) in the 'Lab Report' upload tile</w:t>
      </w:r>
    </w:p>
    <w:p>
      <w:pPr>
        <w:pStyle w:val="ListParagraph"/>
        <w:numPr>
          <w:ilvl w:val="0"/>
          <w:numId w:val="3"/>
        </w:numPr>
        <w:spacing w:after="80"/>
      </w:pPr>
      <w:r>
        <w:rPr>
          <w:rFonts w:ascii="Arial" w:cs="Arial" w:eastAsia="Arial" w:hAnsi="Arial"/>
          <w:color w:val="1C1C1C"/>
          <w:sz w:val="22"/>
          <w:szCs w:val="22"/>
        </w:rPr>
        <w:t xml:space="preserve">Paste the symptom text above into the 'Symptom Description' textarea</w:t>
      </w:r>
    </w:p>
    <w:p>
      <w:pPr>
        <w:pStyle w:val="ListParagraph"/>
        <w:numPr>
          <w:ilvl w:val="0"/>
          <w:numId w:val="3"/>
        </w:numPr>
        <w:spacing w:after="80"/>
      </w:pPr>
      <w:r>
        <w:rPr>
          <w:rFonts w:ascii="Arial" w:cs="Arial" w:eastAsia="Arial" w:hAnsi="Arial"/>
          <w:color w:val="1C1C1C"/>
          <w:sz w:val="22"/>
          <w:szCs w:val="22"/>
        </w:rPr>
        <w:t xml:space="preserve">Click 'Run Clinical Analysis'</w:t>
      </w:r>
    </w:p>
    <w:p>
      <w:pPr>
        <w:pStyle w:val="ListParagraph"/>
        <w:numPr>
          <w:ilvl w:val="0"/>
          <w:numId w:val="3"/>
        </w:numPr>
        <w:spacing w:after="80"/>
      </w:pPr>
      <w:r>
        <w:rPr>
          <w:rFonts w:ascii="Arial" w:cs="Arial" w:eastAsia="Arial" w:hAnsi="Arial"/>
          <w:color w:val="1C1C1C"/>
          <w:sz w:val="22"/>
          <w:szCs w:val="22"/>
        </w:rPr>
        <w:t xml:space="preserve">Navigate to /results and /lab-report pages</w:t>
      </w:r>
    </w:p>
    <w:p>
      <w:pPr>
        <w:spacing w:after="80"/>
      </w:pPr>
      <w:r>
        <w:t xml:space="preserve"/>
      </w:r>
    </w:p>
    <w:p>
      <w:pPr>
        <w:pStyle w:val="Heading3"/>
        <w:spacing w:after="80" w:before="200"/>
      </w:pPr>
      <w:r>
        <w:rPr>
          <w:rFonts w:ascii="Arial" w:cs="Arial" w:eastAsia="Arial" w:hAnsi="Arial"/>
          <w:b/>
          <w:bCs/>
          <w:color w:val="2E4A6E"/>
          <w:sz w:val="24"/>
          <w:szCs w:val="24"/>
        </w:rPr>
        <w:t xml:space="preserve">Verification Checklist</w:t>
      </w:r>
    </w:p>
    <w:p>
      <w:pPr>
        <w:pStyle w:val="ListParagraph"/>
        <w:numPr>
          <w:ilvl w:val="0"/>
          <w:numId w:val="2"/>
        </w:numPr>
        <w:spacing w:after="80"/>
      </w:pPr>
      <w:r>
        <w:rPr>
          <w:rFonts w:ascii="Arial" w:cs="Arial" w:eastAsia="Arial" w:hAnsi="Arial"/>
          <w:color w:val="1C1C1C"/>
          <w:sz w:val="22"/>
          <w:szCs w:val="22"/>
        </w:rPr>
        <w:t xml:space="preserve">Red flag banner appears at top of results (SpO2 94% should trigger it)</w:t>
      </w:r>
    </w:p>
    <w:p>
      <w:pPr>
        <w:pStyle w:val="ListParagraph"/>
        <w:numPr>
          <w:ilvl w:val="0"/>
          <w:numId w:val="2"/>
        </w:numPr>
        <w:spacing w:after="80"/>
      </w:pPr>
      <w:r>
        <w:rPr>
          <w:rFonts w:ascii="Arial" w:cs="Arial" w:eastAsia="Arial" w:hAnsi="Arial"/>
          <w:color w:val="1C1C1C"/>
          <w:sz w:val="22"/>
          <w:szCs w:val="22"/>
        </w:rPr>
        <w:t xml:space="preserve">Community-Acquired Pneumonia appears as rank 1 or rank 2 differential</w:t>
      </w:r>
    </w:p>
    <w:p>
      <w:pPr>
        <w:pStyle w:val="ListParagraph"/>
        <w:numPr>
          <w:ilvl w:val="0"/>
          <w:numId w:val="2"/>
        </w:numPr>
        <w:spacing w:after="80"/>
      </w:pPr>
      <w:r>
        <w:rPr>
          <w:rFonts w:ascii="Arial" w:cs="Arial" w:eastAsia="Arial" w:hAnsi="Arial"/>
          <w:color w:val="1C1C1C"/>
          <w:sz w:val="22"/>
          <w:szCs w:val="22"/>
        </w:rPr>
        <w:t xml:space="preserve">estimated_urgency is 'urgent' or 'immediate'</w:t>
      </w:r>
    </w:p>
    <w:p>
      <w:pPr>
        <w:pStyle w:val="ListParagraph"/>
        <w:numPr>
          <w:ilvl w:val="0"/>
          <w:numId w:val="2"/>
        </w:numPr>
        <w:spacing w:after="80"/>
      </w:pPr>
      <w:r>
        <w:rPr>
          <w:rFonts w:ascii="Arial" w:cs="Arial" w:eastAsia="Arial" w:hAnsi="Arial"/>
          <w:color w:val="1C1C1C"/>
          <w:sz w:val="22"/>
          <w:szCs w:val="22"/>
        </w:rPr>
        <w:t xml:space="preserve">Lab report page shows extracted patient info and test results from the PDF</w:t>
      </w:r>
    </w:p>
    <w:p>
      <w:pPr>
        <w:pStyle w:val="ListParagraph"/>
        <w:numPr>
          <w:ilvl w:val="0"/>
          <w:numId w:val="2"/>
        </w:numPr>
        <w:spacing w:after="80"/>
      </w:pPr>
      <w:r>
        <w:rPr>
          <w:rFonts w:ascii="Arial" w:cs="Arial" w:eastAsia="Arial" w:hAnsi="Arial"/>
          <w:color w:val="1C1C1C"/>
          <w:sz w:val="22"/>
          <w:szCs w:val="22"/>
        </w:rPr>
        <w:t xml:space="preserve">Evidence page shows at least 1 PubMed or ChromaDB source related to pneumonia</w:t>
      </w:r>
    </w:p>
    <w:p>
      <w:pP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4A6E" w:val="clear"/>
            <w:tcMar>
              <w:top w:type="dxa" w:w="120"/>
              <w:left w:type="dxa" w:w="200"/>
              <w:bottom w:type="dxa" w:w="120"/>
              <w:right w:type="dxa" w:w="200"/>
            </w:tcMar>
          </w:tcPr>
          <w:p>
            <w:r>
              <w:rPr>
                <w:rFonts w:ascii="Arial" w:cs="Arial" w:eastAsia="Arial" w:hAnsi="Arial"/>
                <w:b/>
                <w:bCs/>
                <w:color w:val="FFFFFF"/>
                <w:sz w:val="26"/>
                <w:szCs w:val="26"/>
              </w:rPr>
              <w:t xml:space="preserve">TEST CASE 3 — Full Multi-Modal (Image + PDF + Text)</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0A2540"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960"/>
            <w:tcBorders>
              <w:top w:val="single" w:color="CCCCCC" w:sz="1"/>
              <w:left w:val="single" w:color="CCCCCC" w:sz="1"/>
              <w:bottom w:val="single" w:color="CCCCCC" w:sz="1"/>
              <w:right w:val="single" w:color="CCCCCC" w:sz="1"/>
            </w:tcBorders>
            <w:shd w:fill="0A2540"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Test ID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TC-003</w:t>
            </w:r>
          </w:p>
        </w:tc>
      </w:tr>
      <w:tr>
        <w:tc>
          <w:tcPr>
            <w:tcW w:type="dxa" w:w="24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1C1C1C"/>
                <w:sz w:val="20"/>
                <w:szCs w:val="20"/>
              </w:rPr>
              <w:t xml:space="preserve">Type</w:t>
            </w:r>
          </w:p>
        </w:tc>
        <w:tc>
          <w:tcPr>
            <w:tcW w:type="dxa" w:w="696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1C1C1C"/>
                <w:sz w:val="20"/>
                <w:szCs w:val="20"/>
              </w:rPr>
              <w:t xml:space="preserve">Full Pipeline Integration Test — Maximum Input Coverage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Priority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P0 — Critical</w:t>
            </w:r>
          </w:p>
        </w:tc>
      </w:tr>
      <w:tr>
        <w:tc>
          <w:tcPr>
            <w:tcW w:type="dxa" w:w="24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1C1C1C"/>
                <w:sz w:val="20"/>
                <w:szCs w:val="20"/>
              </w:rPr>
              <w:t xml:space="preserve">Input Modality</w:t>
            </w:r>
          </w:p>
        </w:tc>
        <w:tc>
          <w:tcPr>
            <w:tcW w:type="dxa" w:w="696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1C1C1C"/>
                <w:sz w:val="20"/>
                <w:szCs w:val="20"/>
              </w:rPr>
              <w:t xml:space="preserve">Image + PDF + text symptoms (all three non-voice modalities)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Test Asset — Image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Any HAM10000 ISIC_*.jpg (using it as proxy for a chest image — note: LLaVA will classify it as skin_lesion)</w:t>
            </w:r>
          </w:p>
        </w:tc>
      </w:tr>
      <w:tr>
        <w:tc>
          <w:tcPr>
            <w:tcW w:type="dxa" w:w="24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1C1C1C"/>
                <w:sz w:val="20"/>
                <w:szCs w:val="20"/>
              </w:rPr>
              <w:t xml:space="preserve">Test Asset — PDF</w:t>
            </w:r>
          </w:p>
        </w:tc>
        <w:tc>
          <w:tcPr>
            <w:tcW w:type="dxa" w:w="696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1C1C1C"/>
                <w:sz w:val="20"/>
                <w:szCs w:val="20"/>
              </w:rPr>
              <w:t xml:space="preserve">manual-test/reports/guidelines/any_guideline.pdf</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Symptom Text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68-year-old male, smoker 40 pack-years. Presents with 2-week history of worsening dyspnea, productive cough, weight loss 5kg over 1 month, hemoptysis twice in 2 weeks. No fever. SpO2 91% on room air.</w:t>
            </w:r>
          </w:p>
        </w:tc>
      </w:tr>
      <w:tr>
        <w:tc>
          <w:tcPr>
            <w:tcW w:type="dxa" w:w="24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1C1C1C"/>
                <w:sz w:val="20"/>
                <w:szCs w:val="20"/>
              </w:rPr>
              <w:t xml:space="preserve">Expected Outcome</w:t>
            </w:r>
          </w:p>
        </w:tc>
        <w:tc>
          <w:tcPr>
            <w:tcW w:type="dxa" w:w="696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1C1C1C"/>
                <w:sz w:val="20"/>
                <w:szCs w:val="20"/>
              </w:rPr>
              <w:t xml:space="preserve">Pipeline runs through all 3 agents; vision_findings populated; rag_context with conditions; full report generated; red flags for SpO2 91% + hemoptysis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Red Flag Expected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YES — SpO2 91% + hemoptysis are both high-risk terms</w:t>
            </w:r>
          </w:p>
        </w:tc>
      </w:tr>
    </w:tbl>
    <w:p>
      <w:pPr>
        <w:spacing w:after="80"/>
      </w:pPr>
      <w:r>
        <w:t xml:space="preserve"/>
      </w:r>
    </w:p>
    <w:p>
      <w:pPr>
        <w:pStyle w:val="Heading3"/>
        <w:spacing w:after="80" w:before="200"/>
      </w:pPr>
      <w:r>
        <w:rPr>
          <w:rFonts w:ascii="Arial" w:cs="Arial" w:eastAsia="Arial" w:hAnsi="Arial"/>
          <w:b/>
          <w:bCs/>
          <w:color w:val="2E4A6E"/>
          <w:sz w:val="24"/>
          <w:szCs w:val="24"/>
        </w:rPr>
        <w:t xml:space="preserve">Execution Steps</w:t>
      </w:r>
    </w:p>
    <w:p>
      <w:pPr>
        <w:pStyle w:val="ListParagraph"/>
        <w:numPr>
          <w:ilvl w:val="0"/>
          <w:numId w:val="3"/>
        </w:numPr>
        <w:spacing w:after="80"/>
      </w:pPr>
      <w:r>
        <w:rPr>
          <w:rFonts w:ascii="Arial" w:cs="Arial" w:eastAsia="Arial" w:hAnsi="Arial"/>
          <w:color w:val="1C1C1C"/>
          <w:sz w:val="22"/>
          <w:szCs w:val="22"/>
        </w:rPr>
        <w:t xml:space="preserve">Upload any HAM10000 image in the Medical Image slot</w:t>
      </w:r>
    </w:p>
    <w:p>
      <w:pPr>
        <w:pStyle w:val="ListParagraph"/>
        <w:numPr>
          <w:ilvl w:val="0"/>
          <w:numId w:val="3"/>
        </w:numPr>
        <w:spacing w:after="80"/>
      </w:pPr>
      <w:r>
        <w:rPr>
          <w:rFonts w:ascii="Arial" w:cs="Arial" w:eastAsia="Arial" w:hAnsi="Arial"/>
          <w:color w:val="1C1C1C"/>
          <w:sz w:val="22"/>
          <w:szCs w:val="22"/>
        </w:rPr>
        <w:t xml:space="preserve">Upload any guideline PDF in the Lab Report slot</w:t>
      </w:r>
    </w:p>
    <w:p>
      <w:pPr>
        <w:pStyle w:val="ListParagraph"/>
        <w:numPr>
          <w:ilvl w:val="0"/>
          <w:numId w:val="3"/>
        </w:numPr>
        <w:spacing w:after="80"/>
      </w:pPr>
      <w:r>
        <w:rPr>
          <w:rFonts w:ascii="Arial" w:cs="Arial" w:eastAsia="Arial" w:hAnsi="Arial"/>
          <w:color w:val="1C1C1C"/>
          <w:sz w:val="22"/>
          <w:szCs w:val="22"/>
        </w:rPr>
        <w:t xml:space="preserve">Paste the symptom text above in the textarea</w:t>
      </w:r>
    </w:p>
    <w:p>
      <w:pPr>
        <w:pStyle w:val="ListParagraph"/>
        <w:numPr>
          <w:ilvl w:val="0"/>
          <w:numId w:val="3"/>
        </w:numPr>
        <w:spacing w:after="80"/>
      </w:pPr>
      <w:r>
        <w:rPr>
          <w:rFonts w:ascii="Arial" w:cs="Arial" w:eastAsia="Arial" w:hAnsi="Arial"/>
          <w:color w:val="1C1C1C"/>
          <w:sz w:val="22"/>
          <w:szCs w:val="22"/>
        </w:rPr>
        <w:t xml:space="preserve">Run analysis and verify all 3 pages: /results, /evidence, /lab-report</w:t>
      </w:r>
    </w:p>
    <w:p>
      <w:pPr>
        <w:spacing w:after="80"/>
      </w:pPr>
      <w:r>
        <w:t xml:space="preserve"/>
      </w:r>
    </w:p>
    <w:p>
      <w:pPr>
        <w:pStyle w:val="Heading3"/>
        <w:spacing w:after="80" w:before="200"/>
      </w:pPr>
      <w:r>
        <w:rPr>
          <w:rFonts w:ascii="Arial" w:cs="Arial" w:eastAsia="Arial" w:hAnsi="Arial"/>
          <w:b/>
          <w:bCs/>
          <w:color w:val="2E4A6E"/>
          <w:sz w:val="24"/>
          <w:szCs w:val="24"/>
        </w:rPr>
        <w:t xml:space="preserve">Verification Checklist</w:t>
      </w:r>
    </w:p>
    <w:p>
      <w:pPr>
        <w:pStyle w:val="ListParagraph"/>
        <w:numPr>
          <w:ilvl w:val="0"/>
          <w:numId w:val="2"/>
        </w:numPr>
        <w:spacing w:after="80"/>
      </w:pPr>
      <w:r>
        <w:rPr>
          <w:rFonts w:ascii="Arial" w:cs="Arial" w:eastAsia="Arial" w:hAnsi="Arial"/>
          <w:color w:val="1C1C1C"/>
          <w:sz w:val="22"/>
          <w:szCs w:val="22"/>
        </w:rPr>
        <w:t xml:space="preserve">Pipeline completes without error (no 500 response)</w:t>
      </w:r>
    </w:p>
    <w:p>
      <w:pPr>
        <w:pStyle w:val="ListParagraph"/>
        <w:numPr>
          <w:ilvl w:val="0"/>
          <w:numId w:val="2"/>
        </w:numPr>
        <w:spacing w:after="80"/>
      </w:pPr>
      <w:r>
        <w:rPr>
          <w:rFonts w:ascii="Arial" w:cs="Arial" w:eastAsia="Arial" w:hAnsi="Arial"/>
          <w:color w:val="1C1C1C"/>
          <w:sz w:val="22"/>
          <w:szCs w:val="22"/>
        </w:rPr>
        <w:t xml:space="preserve">Vision findings section shows results from the image (even if skin_lesion — that is expected given HAM10000)</w:t>
      </w:r>
    </w:p>
    <w:p>
      <w:pPr>
        <w:pStyle w:val="ListParagraph"/>
        <w:numPr>
          <w:ilvl w:val="0"/>
          <w:numId w:val="2"/>
        </w:numPr>
        <w:spacing w:after="80"/>
      </w:pPr>
      <w:r>
        <w:rPr>
          <w:rFonts w:ascii="Arial" w:cs="Arial" w:eastAsia="Arial" w:hAnsi="Arial"/>
          <w:color w:val="1C1C1C"/>
          <w:sz w:val="22"/>
          <w:szCs w:val="22"/>
        </w:rPr>
        <w:t xml:space="preserve">At least 3 differential diagnoses are shown</w:t>
      </w:r>
    </w:p>
    <w:p>
      <w:pPr>
        <w:pStyle w:val="ListParagraph"/>
        <w:numPr>
          <w:ilvl w:val="0"/>
          <w:numId w:val="2"/>
        </w:numPr>
        <w:spacing w:after="80"/>
      </w:pPr>
      <w:r>
        <w:rPr>
          <w:rFonts w:ascii="Arial" w:cs="Arial" w:eastAsia="Arial" w:hAnsi="Arial"/>
          <w:color w:val="1C1C1C"/>
          <w:sz w:val="22"/>
          <w:szCs w:val="22"/>
        </w:rPr>
        <w:t xml:space="preserve">Red flag banner shows at least 1 red flag (SpO2 or respiratory compromise)</w:t>
      </w:r>
    </w:p>
    <w:p>
      <w:pPr>
        <w:pStyle w:val="ListParagraph"/>
        <w:numPr>
          <w:ilvl w:val="0"/>
          <w:numId w:val="2"/>
        </w:numPr>
        <w:spacing w:after="80"/>
      </w:pPr>
      <w:r>
        <w:rPr>
          <w:rFonts w:ascii="Arial" w:cs="Arial" w:eastAsia="Arial" w:hAnsi="Arial"/>
          <w:color w:val="1C1C1C"/>
          <w:sz w:val="22"/>
          <w:szCs w:val="22"/>
        </w:rPr>
        <w:t xml:space="preserve">JSON export produces valid JSON that can be parsed</w:t>
      </w:r>
    </w:p>
    <w:p>
      <w:pPr>
        <w:pStyle w:val="ListParagraph"/>
        <w:numPr>
          <w:ilvl w:val="0"/>
          <w:numId w:val="2"/>
        </w:numPr>
        <w:spacing w:after="80"/>
      </w:pPr>
      <w:r>
        <w:rPr>
          <w:rFonts w:ascii="Arial" w:cs="Arial" w:eastAsia="Arial" w:hAnsi="Arial"/>
          <w:color w:val="1C1C1C"/>
          <w:sz w:val="22"/>
          <w:szCs w:val="22"/>
        </w:rPr>
        <w:t xml:space="preserve">Markdown export produces readable text</w:t>
      </w:r>
    </w:p>
    <w:p>
      <w:pP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2F" w:val="clear"/>
            <w:tcMar>
              <w:top w:type="dxa" w:w="120"/>
              <w:left w:type="dxa" w:w="200"/>
              <w:bottom w:type="dxa" w:w="120"/>
              <w:right w:type="dxa" w:w="200"/>
            </w:tcMar>
          </w:tcPr>
          <w:p>
            <w:r>
              <w:rPr>
                <w:rFonts w:ascii="Arial" w:cs="Arial" w:eastAsia="Arial" w:hAnsi="Arial"/>
                <w:b/>
                <w:bCs/>
                <w:color w:val="FFFFFF"/>
                <w:sz w:val="26"/>
                <w:szCs w:val="26"/>
              </w:rPr>
              <w:t xml:space="preserve">TEST CASE 4 — API Contract &amp; Error Handling</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0A2540"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960"/>
            <w:tcBorders>
              <w:top w:val="single" w:color="CCCCCC" w:sz="1"/>
              <w:left w:val="single" w:color="CCCCCC" w:sz="1"/>
              <w:bottom w:val="single" w:color="CCCCCC" w:sz="1"/>
              <w:right w:val="single" w:color="CCCCCC" w:sz="1"/>
            </w:tcBorders>
            <w:shd w:fill="0A2540"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Test ID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TC-004</w:t>
            </w:r>
          </w:p>
        </w:tc>
      </w:tr>
      <w:tr>
        <w:tc>
          <w:tcPr>
            <w:tcW w:type="dxa" w:w="24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1C1C1C"/>
                <w:sz w:val="20"/>
                <w:szCs w:val="20"/>
              </w:rPr>
              <w:t xml:space="preserve">Type</w:t>
            </w:r>
          </w:p>
        </w:tc>
        <w:tc>
          <w:tcPr>
            <w:tcW w:type="dxa" w:w="696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1C1C1C"/>
                <w:sz w:val="20"/>
                <w:szCs w:val="20"/>
              </w:rPr>
              <w:t xml:space="preserve">API Contract Tests — Negative Path &amp; Edge Cases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Priority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P1 — High</w:t>
            </w:r>
          </w:p>
        </w:tc>
      </w:tr>
      <w:tr>
        <w:tc>
          <w:tcPr>
            <w:tcW w:type="dxa" w:w="24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1C1C1C"/>
                <w:sz w:val="20"/>
                <w:szCs w:val="20"/>
              </w:rPr>
              <w:t xml:space="preserve">Input Modality</w:t>
            </w:r>
          </w:p>
        </w:tc>
        <w:tc>
          <w:tcPr>
            <w:tcW w:type="dxa" w:w="696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1C1C1C"/>
                <w:sz w:val="20"/>
                <w:szCs w:val="20"/>
              </w:rPr>
              <w:t xml:space="preserve">API calls (curl/Postman/pytest)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Environment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Backend must be running at localhost:8000</w:t>
            </w:r>
          </w:p>
        </w:tc>
      </w:tr>
    </w:tbl>
    <w:p>
      <w:pPr>
        <w:spacing w:after="80"/>
      </w:pPr>
      <w:r>
        <w:t xml:space="preserve"/>
      </w:r>
    </w:p>
    <w:p>
      <w:pPr>
        <w:pStyle w:val="Heading3"/>
        <w:spacing w:after="80" w:before="200"/>
      </w:pPr>
      <w:r>
        <w:rPr>
          <w:rFonts w:ascii="Arial" w:cs="Arial" w:eastAsia="Arial" w:hAnsi="Arial"/>
          <w:b/>
          <w:bCs/>
          <w:color w:val="2E4A6E"/>
          <w:sz w:val="24"/>
          <w:szCs w:val="24"/>
        </w:rPr>
        <w:t xml:space="preserve">Sub-Test 4A: Empty Input Rejection</w:t>
      </w:r>
    </w:p>
    <w:p>
      <w:pPr>
        <w:spacing w:after="80"/>
      </w:pPr>
      <w:r>
        <w:rPr>
          <w:rFonts w:ascii="Courier New" w:cs="Courier New" w:eastAsia="Courier New" w:hAnsi="Courier New"/>
          <w:sz w:val="18"/>
          <w:szCs w:val="18"/>
        </w:rPr>
        <w:t xml:space="preserve">curl -s -X POST "http://127.0.0.1:8000/api/analyze" -F "symptoms=" | python -m json.tool</w:t>
      </w:r>
    </w:p>
    <w:p>
      <w:pPr>
        <w:spacing w:after="100"/>
        <w:jc w:val="both"/>
      </w:pPr>
      <w:r>
        <w:rPr>
          <w:rFonts w:ascii="Arial" w:cs="Arial" w:eastAsia="Arial" w:hAnsi="Arial"/>
          <w:color w:val="1C1C1C"/>
          <w:sz w:val="22"/>
          <w:szCs w:val="22"/>
        </w:rPr>
        <w:t xml:space="preserve">Expected: HTTP 400, {"detail": "At least one input is required."}</w:t>
      </w:r>
    </w:p>
    <w:p>
      <w:pPr>
        <w:spacing w:after="80"/>
      </w:pPr>
      <w:r>
        <w:t xml:space="preserve"/>
      </w:r>
    </w:p>
    <w:p>
      <w:pPr>
        <w:pStyle w:val="Heading3"/>
        <w:spacing w:after="80" w:before="200"/>
      </w:pPr>
      <w:r>
        <w:rPr>
          <w:rFonts w:ascii="Arial" w:cs="Arial" w:eastAsia="Arial" w:hAnsi="Arial"/>
          <w:b/>
          <w:bCs/>
          <w:color w:val="2E4A6E"/>
          <w:sz w:val="24"/>
          <w:szCs w:val="24"/>
        </w:rPr>
        <w:t xml:space="preserve">Sub-Test 4B: Health Check</w:t>
      </w:r>
    </w:p>
    <w:p>
      <w:pPr>
        <w:spacing w:after="80"/>
      </w:pPr>
      <w:r>
        <w:rPr>
          <w:rFonts w:ascii="Courier New" w:cs="Courier New" w:eastAsia="Courier New" w:hAnsi="Courier New"/>
          <w:sz w:val="18"/>
          <w:szCs w:val="18"/>
        </w:rPr>
        <w:t xml:space="preserve">curl -s "http://127.0.0.1:8000/api/health" | python -m json.tool</w:t>
      </w:r>
    </w:p>
    <w:p>
      <w:pPr>
        <w:spacing w:after="100"/>
        <w:jc w:val="both"/>
      </w:pPr>
      <w:r>
        <w:rPr>
          <w:rFonts w:ascii="Arial" w:cs="Arial" w:eastAsia="Arial" w:hAnsi="Arial"/>
          <w:color w:val="1C1C1C"/>
          <w:sz w:val="22"/>
          <w:szCs w:val="22"/>
        </w:rPr>
        <w:t xml:space="preserve">Expected: HTTP 200, {"status": "ok" or "degraded", "ollama": bool, "chromadb": bool}</w:t>
      </w:r>
    </w:p>
    <w:p>
      <w:pPr>
        <w:spacing w:after="80"/>
      </w:pPr>
      <w:r>
        <w:t xml:space="preserve"/>
      </w:r>
    </w:p>
    <w:p>
      <w:pPr>
        <w:pStyle w:val="Heading3"/>
        <w:spacing w:after="80" w:before="200"/>
      </w:pPr>
      <w:r>
        <w:rPr>
          <w:rFonts w:ascii="Arial" w:cs="Arial" w:eastAsia="Arial" w:hAnsi="Arial"/>
          <w:b/>
          <w:bCs/>
          <w:color w:val="2E4A6E"/>
          <w:sz w:val="24"/>
          <w:szCs w:val="24"/>
        </w:rPr>
        <w:t xml:space="preserve">Sub-Test 4C: Invalid Export Format</w:t>
      </w:r>
    </w:p>
    <w:p>
      <w:pPr>
        <w:spacing w:after="80"/>
      </w:pPr>
      <w:r>
        <w:rPr>
          <w:rFonts w:ascii="Courier New" w:cs="Courier New" w:eastAsia="Courier New" w:hAnsi="Courier New"/>
          <w:sz w:val="18"/>
          <w:szCs w:val="18"/>
        </w:rPr>
        <w:t xml:space="preserve">curl -s "http://127.0.0.1:8000/api/export/fake-session?format=xml"</w:t>
      </w:r>
    </w:p>
    <w:p>
      <w:pPr>
        <w:spacing w:after="100"/>
        <w:jc w:val="both"/>
      </w:pPr>
      <w:r>
        <w:rPr>
          <w:rFonts w:ascii="Arial" w:cs="Arial" w:eastAsia="Arial" w:hAnsi="Arial"/>
          <w:color w:val="1C1C1C"/>
          <w:sz w:val="22"/>
          <w:szCs w:val="22"/>
        </w:rPr>
        <w:t xml:space="preserve">Expected: HTTP 404 (session not found, checked before format validation)</w:t>
      </w:r>
    </w:p>
    <w:p>
      <w:pPr>
        <w:spacing w:after="80"/>
      </w:pPr>
      <w:r>
        <w:t xml:space="preserve"/>
      </w:r>
    </w:p>
    <w:p>
      <w:pPr>
        <w:pStyle w:val="Heading3"/>
        <w:spacing w:after="80" w:before="200"/>
      </w:pPr>
      <w:r>
        <w:rPr>
          <w:rFonts w:ascii="Arial" w:cs="Arial" w:eastAsia="Arial" w:hAnsi="Arial"/>
          <w:b/>
          <w:bCs/>
          <w:color w:val="2E4A6E"/>
          <w:sz w:val="24"/>
          <w:szCs w:val="24"/>
        </w:rPr>
        <w:t xml:space="preserve">Sub-Test 4D: Report Retrieval After Analysis</w:t>
      </w:r>
    </w:p>
    <w:p>
      <w:pPr>
        <w:spacing w:after="100"/>
        <w:jc w:val="both"/>
      </w:pPr>
      <w:r>
        <w:rPr>
          <w:rFonts w:ascii="Arial" w:cs="Arial" w:eastAsia="Arial" w:hAnsi="Arial"/>
          <w:color w:val="1C1C1C"/>
          <w:sz w:val="22"/>
          <w:szCs w:val="22"/>
        </w:rPr>
        <w:t xml:space="preserve">After running any analysis, capture the session_id from the response. Then:</w:t>
      </w:r>
    </w:p>
    <w:p>
      <w:pPr>
        <w:spacing w:after="80"/>
      </w:pPr>
      <w:r>
        <w:rPr>
          <w:rFonts w:ascii="Courier New" w:cs="Courier New" w:eastAsia="Courier New" w:hAnsi="Courier New"/>
          <w:sz w:val="18"/>
          <w:szCs w:val="18"/>
        </w:rPr>
        <w:t xml:space="preserve">curl -s "http://127.0.0.1:8000/api/reports/{SESSION_ID}" | python -m json.tool</w:t>
      </w:r>
    </w:p>
    <w:p>
      <w:pPr>
        <w:spacing w:after="100"/>
        <w:jc w:val="both"/>
      </w:pPr>
      <w:r>
        <w:rPr>
          <w:rFonts w:ascii="Arial" w:cs="Arial" w:eastAsia="Arial" w:hAnsi="Arial"/>
          <w:color w:val="1C1C1C"/>
          <w:sz w:val="22"/>
          <w:szCs w:val="22"/>
        </w:rPr>
        <w:t xml:space="preserve">Expected: HTTP 200, full report object with session_id, report, lab_report, inputs, created_at</w:t>
      </w:r>
    </w:p>
    <w:p>
      <w:pPr>
        <w:spacing w:after="80"/>
      </w:pPr>
      <w:r>
        <w:t xml:space="preserve"/>
      </w:r>
    </w:p>
    <w:p>
      <w:pPr>
        <w:pStyle w:val="Heading3"/>
        <w:spacing w:after="80" w:before="200"/>
      </w:pPr>
      <w:r>
        <w:rPr>
          <w:rFonts w:ascii="Arial" w:cs="Arial" w:eastAsia="Arial" w:hAnsi="Arial"/>
          <w:b/>
          <w:bCs/>
          <w:color w:val="2E4A6E"/>
          <w:sz w:val="24"/>
          <w:szCs w:val="24"/>
        </w:rPr>
        <w:t xml:space="preserve">Sub-Test 4E: Concurrent Requests</w:t>
      </w:r>
    </w:p>
    <w:p>
      <w:pPr>
        <w:spacing w:after="100"/>
        <w:jc w:val="both"/>
      </w:pPr>
      <w:r>
        <w:rPr>
          <w:rFonts w:ascii="Arial" w:cs="Arial" w:eastAsia="Arial" w:hAnsi="Arial"/>
          <w:color w:val="1C1C1C"/>
          <w:sz w:val="22"/>
          <w:szCs w:val="22"/>
        </w:rPr>
        <w:t xml:space="preserve">Send 3 simultaneous analyze requests using different symptoms. Verify all 3 complete successfully and return distinct session_ids. The threading.Lock in ReportStore ensures no write conflicts.</w:t>
      </w:r>
    </w:p>
    <w:p>
      <w:pPr>
        <w:spacing w:after="80"/>
      </w:pPr>
      <w:r>
        <w:t xml:space="preserve"/>
      </w:r>
    </w:p>
    <w:p>
      <w:pPr>
        <w:pStyle w:val="Heading3"/>
        <w:spacing w:after="80" w:before="200"/>
      </w:pPr>
      <w:r>
        <w:rPr>
          <w:rFonts w:ascii="Arial" w:cs="Arial" w:eastAsia="Arial" w:hAnsi="Arial"/>
          <w:b/>
          <w:bCs/>
          <w:color w:val="2E4A6E"/>
          <w:sz w:val="24"/>
          <w:szCs w:val="24"/>
        </w:rPr>
        <w:t xml:space="preserve">Run Automated Tests</w:t>
      </w:r>
    </w:p>
    <w:p>
      <w:pPr>
        <w:spacing w:after="80"/>
      </w:pPr>
      <w:r>
        <w:rPr>
          <w:rFonts w:ascii="Courier New" w:cs="Courier New" w:eastAsia="Courier New" w:hAnsi="Courier New"/>
          <w:sz w:val="18"/>
          <w:szCs w:val="18"/>
        </w:rPr>
        <w:t xml:space="preserve">pytest tests/ -v --tb=short</w:t>
      </w:r>
    </w:p>
    <w:p>
      <w:pPr>
        <w:spacing w:after="100"/>
        <w:jc w:val="both"/>
      </w:pPr>
      <w:r>
        <w:rPr>
          <w:rFonts w:ascii="Arial" w:cs="Arial" w:eastAsia="Arial" w:hAnsi="Arial"/>
          <w:color w:val="1C1C1C"/>
          <w:sz w:val="22"/>
          <w:szCs w:val="22"/>
        </w:rPr>
        <w:t xml:space="preserve">Expected: 12 passed, 0 failed, 0 errors</w:t>
      </w:r>
    </w:p>
    <w:p>
      <w:pP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5C1A1A" w:val="clear"/>
            <w:tcMar>
              <w:top w:type="dxa" w:w="120"/>
              <w:left w:type="dxa" w:w="200"/>
              <w:bottom w:type="dxa" w:w="120"/>
              <w:right w:type="dxa" w:w="200"/>
            </w:tcMar>
          </w:tcPr>
          <w:p>
            <w:r>
              <w:rPr>
                <w:rFonts w:ascii="Arial" w:cs="Arial" w:eastAsia="Arial" w:hAnsi="Arial"/>
                <w:b/>
                <w:bCs/>
                <w:color w:val="FFFFFF"/>
                <w:sz w:val="26"/>
                <w:szCs w:val="26"/>
              </w:rPr>
              <w:t xml:space="preserve">TEST CASE 5 — Red Flag &amp; Urgency Escalation Edge Cases</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0A2540"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960"/>
            <w:tcBorders>
              <w:top w:val="single" w:color="CCCCCC" w:sz="1"/>
              <w:left w:val="single" w:color="CCCCCC" w:sz="1"/>
              <w:bottom w:val="single" w:color="CCCCCC" w:sz="1"/>
              <w:right w:val="single" w:color="CCCCCC" w:sz="1"/>
            </w:tcBorders>
            <w:shd w:fill="0A2540"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Test ID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TC-005</w:t>
            </w:r>
          </w:p>
        </w:tc>
      </w:tr>
      <w:tr>
        <w:tc>
          <w:tcPr>
            <w:tcW w:type="dxa" w:w="24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1C1C1C"/>
                <w:sz w:val="20"/>
                <w:szCs w:val="20"/>
              </w:rPr>
              <w:t xml:space="preserve">Type</w:t>
            </w:r>
          </w:p>
        </w:tc>
        <w:tc>
          <w:tcPr>
            <w:tcW w:type="dxa" w:w="696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1C1C1C"/>
                <w:sz w:val="20"/>
                <w:szCs w:val="20"/>
              </w:rPr>
              <w:t xml:space="preserve">Red Flag Detection &amp; Urgency Classification Accuracy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Priority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P1 — High</w:t>
            </w:r>
          </w:p>
        </w:tc>
      </w:tr>
      <w:tr>
        <w:tc>
          <w:tcPr>
            <w:tcW w:type="dxa" w:w="24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1C1C1C"/>
                <w:sz w:val="20"/>
                <w:szCs w:val="20"/>
              </w:rPr>
              <w:t xml:space="preserve">Input Modality</w:t>
            </w:r>
          </w:p>
        </w:tc>
        <w:tc>
          <w:tcPr>
            <w:tcW w:type="dxa" w:w="696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1C1C1C"/>
                <w:sz w:val="20"/>
                <w:szCs w:val="20"/>
              </w:rPr>
              <w:t xml:space="preserve">Text symptoms only (isolates Report Agent logic)</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Purpose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Verify that high-risk clinical terms correctly trigger red flags and escalate urgency to 'immediate'</w:t>
            </w:r>
          </w:p>
        </w:tc>
      </w:tr>
    </w:tbl>
    <w:p>
      <w:pPr>
        <w:spacing w:after="80"/>
      </w:pPr>
      <w:r>
        <w:t xml:space="preserve"/>
      </w:r>
    </w:p>
    <w:p>
      <w:pPr>
        <w:pStyle w:val="Heading3"/>
        <w:spacing w:after="80" w:before="200"/>
      </w:pPr>
      <w:r>
        <w:rPr>
          <w:rFonts w:ascii="Arial" w:cs="Arial" w:eastAsia="Arial" w:hAnsi="Arial"/>
          <w:b/>
          <w:bCs/>
          <w:color w:val="2E4A6E"/>
          <w:sz w:val="24"/>
          <w:szCs w:val="24"/>
        </w:rPr>
        <w:t xml:space="preserve">Sub-Test 5A: Maximum Urgency (All Red Flags)</w:t>
      </w:r>
    </w:p>
    <w:p>
      <w:pPr>
        <w:spacing w:after="100"/>
        <w:jc w:val="both"/>
      </w:pPr>
      <w:r>
        <w:rPr>
          <w:rFonts w:ascii="Arial" w:cs="Arial" w:eastAsia="Arial" w:hAnsi="Arial"/>
          <w:color w:val="1C1C1C"/>
          <w:sz w:val="22"/>
          <w:szCs w:val="22"/>
        </w:rPr>
        <w:t xml:space="preserve">Symptom input to send:</w:t>
      </w:r>
    </w:p>
    <w:p>
      <w:pPr>
        <w:spacing w:after="80"/>
      </w:pPr>
      <w:r>
        <w:rPr>
          <w:rFonts w:ascii="Courier New" w:cs="Courier New" w:eastAsia="Courier New" w:hAnsi="Courier New"/>
          <w:sz w:val="18"/>
          <w:szCs w:val="18"/>
        </w:rPr>
        <w:t xml:space="preserve">"Patient with SpO2 84% on room air, severe respiratory distress, altered mental status, and sepsis signs. Blood pressure 80/50, heart rate 140."</w:t>
      </w:r>
    </w:p>
    <w:p>
      <w:pPr>
        <w:spacing w:after="100"/>
        <w:jc w:val="both"/>
      </w:pPr>
      <w:r>
        <w:rPr>
          <w:rFonts w:ascii="Arial" w:cs="Arial" w:eastAsia="Arial" w:hAnsi="Arial"/>
          <w:color w:val="1C1C1C"/>
          <w:sz w:val="22"/>
          <w:szCs w:val="22"/>
        </w:rPr>
        <w:t xml:space="preserve">Expected: estimated_urgency = 'immediate', at least 2 red flags, recommended_next_steps includes escalation language</w:t>
      </w:r>
    </w:p>
    <w:p>
      <w:pPr>
        <w:spacing w:after="80"/>
      </w:pPr>
      <w:r>
        <w:t xml:space="preserve"/>
      </w:r>
    </w:p>
    <w:p>
      <w:pPr>
        <w:pStyle w:val="Heading3"/>
        <w:spacing w:after="80" w:before="200"/>
      </w:pPr>
      <w:r>
        <w:rPr>
          <w:rFonts w:ascii="Arial" w:cs="Arial" w:eastAsia="Arial" w:hAnsi="Arial"/>
          <w:b/>
          <w:bCs/>
          <w:color w:val="2E4A6E"/>
          <w:sz w:val="24"/>
          <w:szCs w:val="24"/>
        </w:rPr>
        <w:t xml:space="preserve">Sub-Test 5B: Single Red Flag (Urgent)</w:t>
      </w:r>
    </w:p>
    <w:p>
      <w:pPr>
        <w:spacing w:after="100"/>
        <w:jc w:val="both"/>
      </w:pPr>
      <w:r>
        <w:rPr>
          <w:rFonts w:ascii="Arial" w:cs="Arial" w:eastAsia="Arial" w:hAnsi="Arial"/>
          <w:color w:val="1C1C1C"/>
          <w:sz w:val="22"/>
          <w:szCs w:val="22"/>
        </w:rPr>
        <w:t xml:space="preserve">Symptom input: "Patient presents with chest pain on exertion and palpitations for 2 days. No fever."</w:t>
      </w:r>
    </w:p>
    <w:p>
      <w:pPr>
        <w:spacing w:after="100"/>
        <w:jc w:val="both"/>
      </w:pPr>
      <w:r>
        <w:rPr>
          <w:rFonts w:ascii="Arial" w:cs="Arial" w:eastAsia="Arial" w:hAnsi="Arial"/>
          <w:color w:val="1C1C1C"/>
          <w:sz w:val="22"/>
          <w:szCs w:val="22"/>
        </w:rPr>
        <w:t xml:space="preserve">Expected: estimated_urgency = 'urgent', exactly 1 red flag (chest pain), routine workup recommended</w:t>
      </w:r>
    </w:p>
    <w:p>
      <w:pPr>
        <w:spacing w:after="80"/>
      </w:pPr>
      <w:r>
        <w:t xml:space="preserve"/>
      </w:r>
    </w:p>
    <w:p>
      <w:pPr>
        <w:pStyle w:val="Heading3"/>
        <w:spacing w:after="80" w:before="200"/>
      </w:pPr>
      <w:r>
        <w:rPr>
          <w:rFonts w:ascii="Arial" w:cs="Arial" w:eastAsia="Arial" w:hAnsi="Arial"/>
          <w:b/>
          <w:bCs/>
          <w:color w:val="2E4A6E"/>
          <w:sz w:val="24"/>
          <w:szCs w:val="24"/>
        </w:rPr>
        <w:t xml:space="preserve">Sub-Test 5C: No Red Flags (Semi-Urgent)</w:t>
      </w:r>
    </w:p>
    <w:p>
      <w:pPr>
        <w:spacing w:after="100"/>
        <w:jc w:val="both"/>
      </w:pPr>
      <w:r>
        <w:rPr>
          <w:rFonts w:ascii="Arial" w:cs="Arial" w:eastAsia="Arial" w:hAnsi="Arial"/>
          <w:color w:val="1C1C1C"/>
          <w:sz w:val="22"/>
          <w:szCs w:val="22"/>
        </w:rPr>
        <w:t xml:space="preserve">Symptom input: "Patient presents with productive cough and mild fever for 3 days. SpO2 98%."</w:t>
      </w:r>
    </w:p>
    <w:p>
      <w:pPr>
        <w:spacing w:after="100"/>
        <w:jc w:val="both"/>
      </w:pPr>
      <w:r>
        <w:rPr>
          <w:rFonts w:ascii="Arial" w:cs="Arial" w:eastAsia="Arial" w:hAnsi="Arial"/>
          <w:color w:val="1C1C1C"/>
          <w:sz w:val="22"/>
          <w:szCs w:val="22"/>
        </w:rPr>
        <w:t xml:space="preserve">Expected: estimated_urgency = 'semi_urgent', 0 red flags, Acute Bronchitis or CAP as top diagnosis</w:t>
      </w:r>
    </w:p>
    <w:p>
      <w:pPr>
        <w:spacing w:after="80"/>
      </w:pPr>
      <w:r>
        <w:t xml:space="preserve"/>
      </w:r>
    </w:p>
    <w:p>
      <w:pPr>
        <w:pStyle w:val="Heading3"/>
        <w:spacing w:after="80" w:before="200"/>
      </w:pPr>
      <w:r>
        <w:rPr>
          <w:rFonts w:ascii="Arial" w:cs="Arial" w:eastAsia="Arial" w:hAnsi="Arial"/>
          <w:b/>
          <w:bCs/>
          <w:color w:val="2E4A6E"/>
          <w:sz w:val="24"/>
          <w:szCs w:val="24"/>
        </w:rPr>
        <w:t xml:space="preserve">Verification via API</w:t>
      </w:r>
    </w:p>
    <w:p>
      <w:pPr>
        <w:spacing w:after="80"/>
      </w:pPr>
      <w:r>
        <w:rPr>
          <w:rFonts w:ascii="Courier New" w:cs="Courier New" w:eastAsia="Courier New" w:hAnsi="Courier New"/>
          <w:sz w:val="16"/>
          <w:szCs w:val="16"/>
        </w:rPr>
        <w:t xml:space="preserve">curl -s -X POST "http://127.0.0.1:8000/api/analyze" -F "symptoms=Patient with SpO2 84% respiratory distress altered mental status sepsis" | python -c "import sys,json; r=json.load(sys.stdin); print('Urgency:',r['report']['estimated_urgency'],'| Red Flags:',len(r['report']['red_flags']))"</w:t>
      </w:r>
    </w:p>
    <w:p>
      <w:pPr>
        <w:spacing w:after="100"/>
        <w:jc w:val="both"/>
      </w:pPr>
      <w:r>
        <w:rPr>
          <w:rFonts w:ascii="Arial" w:cs="Arial" w:eastAsia="Arial" w:hAnsi="Arial"/>
          <w:color w:val="1C1C1C"/>
          <w:sz w:val="22"/>
          <w:szCs w:val="22"/>
        </w:rPr>
        <w:t xml:space="preserve">Expected output: Urgency: immediate | Red Flags: 2</w:t>
      </w:r>
    </w:p>
    <w:p>
      <w:r>
        <w:br w:type="page"/>
      </w:r>
    </w:p>
    <w:p>
      <w:pPr>
        <w:pStyle w:val="Heading1"/>
        <w:pBdr>
          <w:bottom w:val="single" w:color="0A2540" w:sz="6" w:space="4"/>
        </w:pBdr>
        <w:spacing w:after="200" w:before="400"/>
      </w:pPr>
      <w:r>
        <w:rPr>
          <w:rFonts w:ascii="Arial" w:cs="Arial" w:eastAsia="Arial" w:hAnsi="Arial"/>
          <w:b/>
          <w:bCs/>
          <w:color w:val="0A2540"/>
          <w:sz w:val="36"/>
          <w:szCs w:val="36"/>
        </w:rPr>
        <w:t xml:space="preserve">11. Synthetic Medical Test Reports</w:t>
      </w:r>
    </w:p>
    <w:p>
      <w:pPr>
        <w:spacing w:after="100"/>
        <w:jc w:val="both"/>
      </w:pPr>
      <w:r>
        <w:rPr>
          <w:rFonts w:ascii="Arial" w:cs="Arial" w:eastAsia="Arial" w:hAnsi="Arial"/>
          <w:color w:val="1C1C1C"/>
          <w:sz w:val="22"/>
          <w:szCs w:val="22"/>
        </w:rPr>
        <w:t xml:space="preserve">The following 5 synthetic patient reports are designed for end-to-end testing of MediAgent. Each report is based on realistic clinical scenarios and structured to trigger specific system behaviors. These can be typed directly into the symptom textarea or used as reference for building synthetic PDF lab reports.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BA1A1A" w:sz="12"/>
              <w:bottom w:val="single" w:color="CCCCCC" w:sz="1"/>
              <w:right w:val="single" w:color="CCCCCC" w:sz="1"/>
            </w:tcBorders>
            <w:shd w:fill="FFDAD6" w:val="clear"/>
            <w:tcMar>
              <w:top w:type="dxa" w:w="120"/>
              <w:left w:type="dxa" w:w="200"/>
              <w:bottom w:type="dxa" w:w="120"/>
              <w:right w:type="dxa" w:w="200"/>
            </w:tcMar>
          </w:tcPr>
          <w:p>
            <w:pPr>
              <w:spacing w:after="80"/>
            </w:pPr>
            <w:r>
              <w:rPr>
                <w:rFonts w:ascii="Arial" w:cs="Arial" w:eastAsia="Arial" w:hAnsi="Arial"/>
                <w:b/>
                <w:bCs/>
                <w:color w:val="93000A"/>
                <w:sz w:val="22"/>
                <w:szCs w:val="22"/>
              </w:rPr>
              <w:t xml:space="preserve">⚠ Disclaimer</w:t>
            </w:r>
          </w:p>
          <w:p>
            <w:pPr>
              <w:spacing w:after="40"/>
            </w:pPr>
            <w:r>
              <w:rPr>
                <w:rFonts w:ascii="Arial" w:cs="Arial" w:eastAsia="Arial" w:hAnsi="Arial"/>
                <w:color w:val="93000A"/>
                <w:sz w:val="20"/>
                <w:szCs w:val="20"/>
              </w:rPr>
              <w:t xml:space="preserve">• All patient data below is entirely fictional and fabricated for software testing purposes.</w:t>
            </w:r>
          </w:p>
          <w:p>
            <w:pPr>
              <w:spacing w:after="40"/>
            </w:pPr>
            <w:r>
              <w:rPr>
                <w:rFonts w:ascii="Arial" w:cs="Arial" w:eastAsia="Arial" w:hAnsi="Arial"/>
                <w:color w:val="93000A"/>
                <w:sz w:val="20"/>
                <w:szCs w:val="20"/>
              </w:rPr>
              <w:t xml:space="preserve">• Any resemblance to real persons is coincidental.</w:t>
            </w:r>
          </w:p>
          <w:p>
            <w:pPr>
              <w:spacing w:after="40"/>
            </w:pPr>
            <w:r>
              <w:rPr>
                <w:rFonts w:ascii="Arial" w:cs="Arial" w:eastAsia="Arial" w:hAnsi="Arial"/>
                <w:color w:val="93000A"/>
                <w:sz w:val="20"/>
                <w:szCs w:val="20"/>
              </w:rPr>
              <w:t xml:space="preserve">• These reports must NOT be used for actual medical decision-making.</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9360"/>
            <w:gridSpan w:val="2"/>
            <w:tcBorders>
              <w:top w:val="none" w:color="FFFFFF" w:sz="0"/>
              <w:left w:val="none" w:color="FFFFFF" w:sz="0"/>
              <w:bottom w:val="none" w:color="FFFFFF" w:sz="0"/>
              <w:right w:val="none" w:color="FFFFFF" w:sz="0"/>
            </w:tcBorders>
            <w:shd w:fill="0A2540" w:val="clear"/>
            <w:tcMar>
              <w:top w:type="dxa" w:w="120"/>
              <w:left w:type="dxa" w:w="200"/>
              <w:bottom w:type="dxa" w:w="120"/>
              <w:right w:type="dxa" w:w="200"/>
            </w:tcMar>
          </w:tcPr>
          <w:p>
            <w:r>
              <w:rPr>
                <w:rFonts w:ascii="Arial" w:cs="Arial" w:eastAsia="Arial" w:hAnsi="Arial"/>
                <w:b/>
                <w:bCs/>
                <w:color w:val="FFFFFF"/>
                <w:sz w:val="24"/>
                <w:szCs w:val="24"/>
              </w:rPr>
              <w:t xml:space="preserve">🧾 SYNTHETIC TEST REPORT — REPORT A — Community-Acquired Pneumonia</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0A2540"/>
                <w:sz w:val="20"/>
                <w:szCs w:val="20"/>
              </w:rPr>
              <w:t xml:space="preserve">Patient Name</w:t>
            </w:r>
          </w:p>
        </w:tc>
        <w:tc>
          <w:tcPr>
            <w:tcW w:type="dxa" w:w="656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1C1C1C"/>
                <w:sz w:val="20"/>
                <w:szCs w:val="20"/>
              </w:rPr>
              <w:t xml:space="preserve">Ravi Sharma (SYNTHETIC)</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0A2540"/>
                <w:sz w:val="20"/>
                <w:szCs w:val="20"/>
              </w:rPr>
              <w:t xml:space="preserve">Age / Gender</w:t>
            </w:r>
          </w:p>
        </w:tc>
        <w:tc>
          <w:tcPr>
            <w:tcW w:type="dxa" w:w="656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1C1C1C"/>
                <w:sz w:val="20"/>
                <w:szCs w:val="20"/>
              </w:rPr>
              <w:t xml:space="preserve">52 years / Male</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0A2540"/>
                <w:sz w:val="20"/>
                <w:szCs w:val="20"/>
              </w:rPr>
              <w:t xml:space="preserve">Date</w:t>
            </w:r>
          </w:p>
        </w:tc>
        <w:tc>
          <w:tcPr>
            <w:tcW w:type="dxa" w:w="656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1C1C1C"/>
                <w:sz w:val="20"/>
                <w:szCs w:val="20"/>
              </w:rPr>
              <w:t xml:space="preserve">April 15, 2026</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0A2540"/>
                <w:sz w:val="20"/>
                <w:szCs w:val="20"/>
              </w:rPr>
              <w:t xml:space="preserve">Chief Complaint</w:t>
            </w:r>
          </w:p>
        </w:tc>
        <w:tc>
          <w:tcPr>
            <w:tcW w:type="dxa" w:w="656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1C1C1C"/>
                <w:sz w:val="20"/>
                <w:szCs w:val="20"/>
              </w:rPr>
              <w:t xml:space="preserve">High-grade fever, productive cough, chest pain — 5 days duration</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0A2540"/>
                <w:sz w:val="20"/>
                <w:szCs w:val="20"/>
              </w:rPr>
              <w:t xml:space="preserve">Full Symptom Description</w:t>
            </w:r>
          </w:p>
        </w:tc>
        <w:tc>
          <w:tcPr>
            <w:tcW w:type="dxa" w:w="656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1C1C1C"/>
                <w:sz w:val="20"/>
                <w:szCs w:val="20"/>
              </w:rPr>
              <w:t xml:space="preserve">52-year-old male presenting with 5 days of high-grade fever reaching 39.8°C, productive cough with yellow-green sputum, right-sided pleuritic chest pain worsening on deep inspiration. SpO2 93% on room air at rest. Patient is a non-smoker with no prior lung disease. Lives in a densely populated urban area. Recent sick contacts at workplace.</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0A2540"/>
                <w:sz w:val="20"/>
                <w:szCs w:val="20"/>
              </w:rPr>
              <w:t xml:space="preserve">Lab — Hemoglobin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11.8 g/dL (LOW — ref 13.5-17.5)</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0A2540"/>
                <w:sz w:val="20"/>
                <w:szCs w:val="20"/>
              </w:rPr>
              <w:t xml:space="preserve">Lab — WBC</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18,400/µL (HIGH — ref 4,000-11,000)</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0A2540"/>
                <w:sz w:val="20"/>
                <w:szCs w:val="20"/>
              </w:rPr>
              <w:t xml:space="preserve">Lab — Neutrophils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85% (HIGH — ref 40-70%)</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0A2540"/>
                <w:sz w:val="20"/>
                <w:szCs w:val="20"/>
              </w:rPr>
              <w:t xml:space="preserve">Lab — CRP</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142 mg/L (HIGH — ref &lt; 5 mg/L)</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0A2540"/>
                <w:sz w:val="20"/>
                <w:szCs w:val="20"/>
              </w:rPr>
              <w:t xml:space="preserve">Lab — Procalcitonin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1.8 ng/mL (HIGH — ref &lt; 0.5 ng/mL)</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0A2540"/>
                <w:sz w:val="20"/>
                <w:szCs w:val="20"/>
              </w:rPr>
              <w:t xml:space="preserve">Lab — Serum Sodium</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131 mEq/L (LOW — ref 136-145)</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0A2540"/>
                <w:sz w:val="20"/>
                <w:szCs w:val="20"/>
              </w:rPr>
              <w:t xml:space="preserve">Lab — Serum Albumin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2.9 g/dL (LOW — ref 3.5-5.0)</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0A2540"/>
                <w:sz w:val="20"/>
                <w:szCs w:val="20"/>
              </w:rPr>
              <w:t xml:space="preserve">Vision Context</w:t>
            </w:r>
          </w:p>
        </w:tc>
        <w:tc>
          <w:tcPr>
            <w:tcW w:type="dxa" w:w="6560"/>
            <w:tcBorders>
              <w:top w:val="single" w:color="CCCCCC" w:sz="1"/>
              <w:left w:val="single" w:color="CCCCCC" w:sz="1"/>
              <w:bottom w:val="single" w:color="CCCCCC" w:sz="1"/>
              <w:right w:val="single" w:color="CCCCCC" w:sz="1"/>
            </w:tcBorders>
            <w:shd w:fill="FFF0D6" w:val="clear"/>
            <w:tcMar>
              <w:top w:type="dxa" w:w="80"/>
              <w:left w:type="dxa" w:w="120"/>
              <w:bottom w:type="dxa" w:w="80"/>
              <w:right w:type="dxa" w:w="120"/>
            </w:tcMar>
          </w:tcPr>
          <w:p>
            <w:r>
              <w:rPr>
                <w:rFonts w:ascii="Arial" w:cs="Arial" w:eastAsia="Arial" w:hAnsi="Arial"/>
                <w:color w:val="1C1C1C"/>
                <w:sz w:val="20"/>
                <w:szCs w:val="20"/>
              </w:rPr>
              <w:t xml:space="preserve">Chest X-ray (if uploaded): Expected findings — right lower lobe infiltrate, air bronchogram sign</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0A2540"/>
                <w:sz w:val="20"/>
                <w:szCs w:val="20"/>
              </w:rPr>
              <w:t xml:space="preserve">Image Type</w:t>
            </w:r>
          </w:p>
        </w:tc>
        <w:tc>
          <w:tcPr>
            <w:tcW w:type="dxa" w:w="6560"/>
            <w:tcBorders>
              <w:top w:val="single" w:color="CCCCCC" w:sz="1"/>
              <w:left w:val="single" w:color="CCCCCC" w:sz="1"/>
              <w:bottom w:val="single" w:color="CCCCCC" w:sz="1"/>
              <w:right w:val="single" w:color="CCCCCC" w:sz="1"/>
            </w:tcBorders>
            <w:shd w:fill="FFF0D6" w:val="clear"/>
            <w:tcMar>
              <w:top w:type="dxa" w:w="80"/>
              <w:left w:type="dxa" w:w="120"/>
              <w:bottom w:type="dxa" w:w="80"/>
              <w:right w:type="dxa" w:w="120"/>
            </w:tcMar>
          </w:tcPr>
          <w:p>
            <w:r>
              <w:rPr>
                <w:rFonts w:ascii="Arial" w:cs="Arial" w:eastAsia="Arial" w:hAnsi="Arial"/>
                <w:color w:val="1C1C1C"/>
                <w:sz w:val="20"/>
                <w:szCs w:val="20"/>
              </w:rPr>
              <w:t xml:space="preserve">chest_xray (expected if actual CXR uploaded)</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0A2540"/>
                <w:sz w:val="20"/>
                <w:szCs w:val="20"/>
              </w:rPr>
              <w:t xml:space="preserve">Severity Hint</w:t>
            </w:r>
          </w:p>
        </w:tc>
        <w:tc>
          <w:tcPr>
            <w:tcW w:type="dxa" w:w="6560"/>
            <w:tcBorders>
              <w:top w:val="single" w:color="CCCCCC" w:sz="1"/>
              <w:left w:val="single" w:color="CCCCCC" w:sz="1"/>
              <w:bottom w:val="single" w:color="CCCCCC" w:sz="1"/>
              <w:right w:val="single" w:color="CCCCCC" w:sz="1"/>
            </w:tcBorders>
            <w:shd w:fill="FFF0D6" w:val="clear"/>
            <w:tcMar>
              <w:top w:type="dxa" w:w="80"/>
              <w:left w:type="dxa" w:w="120"/>
              <w:bottom w:type="dxa" w:w="80"/>
              <w:right w:type="dxa" w:w="120"/>
            </w:tcMar>
          </w:tcPr>
          <w:p>
            <w:r>
              <w:rPr>
                <w:rFonts w:ascii="Arial" w:cs="Arial" w:eastAsia="Arial" w:hAnsi="Arial"/>
                <w:color w:val="1C1C1C"/>
                <w:sz w:val="20"/>
                <w:szCs w:val="20"/>
              </w:rPr>
              <w:t xml:space="preserve">moderate</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0A2540"/>
                <w:sz w:val="20"/>
                <w:szCs w:val="20"/>
              </w:rPr>
              <w:t xml:space="preserve">Expected Top Diagnosis</w:t>
            </w:r>
          </w:p>
        </w:tc>
        <w:tc>
          <w:tcPr>
            <w:tcW w:type="dxa" w:w="656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1C1C1C"/>
                <w:sz w:val="20"/>
                <w:szCs w:val="20"/>
              </w:rPr>
              <w:t xml:space="preserve">Community-Acquired Pneumonia (J18.9) — Likelihood: HIGH</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0A2540"/>
                <w:sz w:val="20"/>
                <w:szCs w:val="20"/>
              </w:rPr>
              <w:t xml:space="preserve">Expected Secondary</w:t>
            </w:r>
          </w:p>
        </w:tc>
        <w:tc>
          <w:tcPr>
            <w:tcW w:type="dxa" w:w="656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1C1C1C"/>
                <w:sz w:val="20"/>
                <w:szCs w:val="20"/>
              </w:rPr>
              <w:t xml:space="preserve">COVID-19 Pneumonitis (U07.1) — Likelihood: MODERATE</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0A2540"/>
                <w:sz w:val="20"/>
                <w:szCs w:val="20"/>
              </w:rPr>
              <w:t xml:space="preserve">Expected RAG Patterns</w:t>
            </w:r>
          </w:p>
        </w:tc>
        <w:tc>
          <w:tcPr>
            <w:tcW w:type="dxa" w:w="656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1C1C1C"/>
                <w:sz w:val="20"/>
                <w:szCs w:val="20"/>
              </w:rPr>
              <w:t xml:space="preserve">Bilateral or unilateral pulmonary involvement with systemic inflammatory signs</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0A2540"/>
                <w:sz w:val="20"/>
                <w:szCs w:val="20"/>
              </w:rPr>
              <w:t xml:space="preserve">Expected Red Flags</w:t>
            </w:r>
          </w:p>
        </w:tc>
        <w:tc>
          <w:tcPr>
            <w:tcW w:type="dxa" w:w="6560"/>
            <w:tcBorders>
              <w:top w:val="single" w:color="CCCCCC" w:sz="1"/>
              <w:left w:val="single" w:color="CCCCCC" w:sz="1"/>
              <w:bottom w:val="single" w:color="CCCCCC" w:sz="1"/>
              <w:right w:val="single" w:color="CCCCCC" w:sz="1"/>
            </w:tcBorders>
            <w:shd w:fill="ECFFF6" w:val="clear"/>
            <w:tcMar>
              <w:top w:type="dxa" w:w="80"/>
              <w:left w:type="dxa" w:w="120"/>
              <w:bottom w:type="dxa" w:w="80"/>
              <w:right w:type="dxa" w:w="120"/>
            </w:tcMar>
          </w:tcPr>
          <w:p>
            <w:r>
              <w:rPr>
                <w:rFonts w:ascii="Arial" w:cs="Arial" w:eastAsia="Arial" w:hAnsi="Arial"/>
                <w:color w:val="1C1C1C"/>
                <w:sz w:val="20"/>
                <w:szCs w:val="20"/>
              </w:rPr>
              <w:t xml:space="preserve">SpO2 93% — possible respiratory compromise; high WBC + CRP = sepsis risk</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0A2540"/>
                <w:sz w:val="20"/>
                <w:szCs w:val="20"/>
              </w:rPr>
              <w:t xml:space="preserve">Expected Urgency</w:t>
            </w:r>
          </w:p>
        </w:tc>
        <w:tc>
          <w:tcPr>
            <w:tcW w:type="dxa" w:w="6560"/>
            <w:tcBorders>
              <w:top w:val="single" w:color="CCCCCC" w:sz="1"/>
              <w:left w:val="single" w:color="CCCCCC" w:sz="1"/>
              <w:bottom w:val="single" w:color="CCCCCC" w:sz="1"/>
              <w:right w:val="single" w:color="CCCCCC" w:sz="1"/>
            </w:tcBorders>
            <w:shd w:fill="ECFFF6" w:val="clear"/>
            <w:tcMar>
              <w:top w:type="dxa" w:w="80"/>
              <w:left w:type="dxa" w:w="120"/>
              <w:bottom w:type="dxa" w:w="80"/>
              <w:right w:type="dxa" w:w="120"/>
            </w:tcMar>
          </w:tcPr>
          <w:p>
            <w:r>
              <w:rPr>
                <w:rFonts w:ascii="Arial" w:cs="Arial" w:eastAsia="Arial" w:hAnsi="Arial"/>
                <w:color w:val="1C1C1C"/>
                <w:sz w:val="20"/>
                <w:szCs w:val="20"/>
              </w:rPr>
              <w:t xml:space="preserve">urgent or immediate</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0A2540"/>
                <w:sz w:val="20"/>
                <w:szCs w:val="20"/>
              </w:rPr>
              <w:t xml:space="preserve">Expected Next Steps</w:t>
            </w:r>
          </w:p>
        </w:tc>
        <w:tc>
          <w:tcPr>
            <w:tcW w:type="dxa" w:w="6560"/>
            <w:tcBorders>
              <w:top w:val="single" w:color="CCCCCC" w:sz="1"/>
              <w:left w:val="single" w:color="CCCCCC" w:sz="1"/>
              <w:bottom w:val="single" w:color="CCCCCC" w:sz="1"/>
              <w:right w:val="single" w:color="CCCCCC" w:sz="1"/>
            </w:tcBorders>
            <w:shd w:fill="ECFFF6" w:val="clear"/>
            <w:tcMar>
              <w:top w:type="dxa" w:w="80"/>
              <w:left w:type="dxa" w:w="120"/>
              <w:bottom w:type="dxa" w:w="80"/>
              <w:right w:type="dxa" w:w="120"/>
            </w:tcMar>
          </w:tcPr>
          <w:p>
            <w:r>
              <w:rPr>
                <w:rFonts w:ascii="Arial" w:cs="Arial" w:eastAsia="Arial" w:hAnsi="Arial"/>
                <w:color w:val="1C1C1C"/>
                <w:sz w:val="20"/>
                <w:szCs w:val="20"/>
              </w:rPr>
              <w:t xml:space="preserve">Blood cultures x2 before antibiotics; CBC with differential; sputum gram stain; chest X-ray; COVID-19 PCR; pulse oximetry monitoring</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0A2540"/>
                <w:sz w:val="20"/>
                <w:szCs w:val="20"/>
              </w:rPr>
              <w:t xml:space="preserve">Test Use</w:t>
            </w:r>
          </w:p>
        </w:tc>
        <w:tc>
          <w:tcPr>
            <w:tcW w:type="dxa" w:w="6560"/>
            <w:tcBorders>
              <w:top w:val="single" w:color="CCCCCC" w:sz="1"/>
              <w:left w:val="single" w:color="CCCCCC" w:sz="1"/>
              <w:bottom w:val="single" w:color="CCCCCC" w:sz="1"/>
              <w:right w:val="single" w:color="CCCCCC" w:sz="1"/>
            </w:tcBorders>
            <w:shd w:fill="ECFFF6" w:val="clear"/>
            <w:tcMar>
              <w:top w:type="dxa" w:w="80"/>
              <w:left w:type="dxa" w:w="120"/>
              <w:bottom w:type="dxa" w:w="80"/>
              <w:right w:type="dxa" w:w="120"/>
            </w:tcMar>
          </w:tcPr>
          <w:p>
            <w:r>
              <w:rPr>
                <w:rFonts w:ascii="Arial" w:cs="Arial" w:eastAsia="Arial" w:hAnsi="Arial"/>
                <w:color w:val="1C1C1C"/>
                <w:sz w:val="20"/>
                <w:szCs w:val="20"/>
              </w:rPr>
              <w:t xml:space="preserve">Enter the Symptom Description into the MediAgent symptom textarea. Upload a HAM10000 image to test vision pipeline (it will misclassify as skin lesion — that is expected).</w:t>
            </w:r>
          </w:p>
        </w:tc>
      </w:tr>
    </w:tbl>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9360"/>
            <w:gridSpan w:val="2"/>
            <w:tcBorders>
              <w:top w:val="none" w:color="FFFFFF" w:sz="0"/>
              <w:left w:val="none" w:color="FFFFFF" w:sz="0"/>
              <w:bottom w:val="none" w:color="FFFFFF" w:sz="0"/>
              <w:right w:val="none" w:color="FFFFFF" w:sz="0"/>
            </w:tcBorders>
            <w:shd w:fill="0A2540" w:val="clear"/>
            <w:tcMar>
              <w:top w:type="dxa" w:w="120"/>
              <w:left w:type="dxa" w:w="200"/>
              <w:bottom w:type="dxa" w:w="120"/>
              <w:right w:type="dxa" w:w="200"/>
            </w:tcMar>
          </w:tcPr>
          <w:p>
            <w:r>
              <w:rPr>
                <w:rFonts w:ascii="Arial" w:cs="Arial" w:eastAsia="Arial" w:hAnsi="Arial"/>
                <w:b/>
                <w:bCs/>
                <w:color w:val="FFFFFF"/>
                <w:sz w:val="24"/>
                <w:szCs w:val="24"/>
              </w:rPr>
              <w:t xml:space="preserve">🧾 SYNTHETIC TEST REPORT — REPORT B — Diabetic Ketoacidosis (DKA)</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0A2540"/>
                <w:sz w:val="20"/>
                <w:szCs w:val="20"/>
              </w:rPr>
              <w:t xml:space="preserve">Patient Name</w:t>
            </w:r>
          </w:p>
        </w:tc>
        <w:tc>
          <w:tcPr>
            <w:tcW w:type="dxa" w:w="656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1C1C1C"/>
                <w:sz w:val="20"/>
                <w:szCs w:val="20"/>
              </w:rPr>
              <w:t xml:space="preserve">Priya Menon (SYNTHETIC)</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0A2540"/>
                <w:sz w:val="20"/>
                <w:szCs w:val="20"/>
              </w:rPr>
              <w:t xml:space="preserve">Age / Gender</w:t>
            </w:r>
          </w:p>
        </w:tc>
        <w:tc>
          <w:tcPr>
            <w:tcW w:type="dxa" w:w="656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1C1C1C"/>
                <w:sz w:val="20"/>
                <w:szCs w:val="20"/>
              </w:rPr>
              <w:t xml:space="preserve">28 years / Female</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0A2540"/>
                <w:sz w:val="20"/>
                <w:szCs w:val="20"/>
              </w:rPr>
              <w:t xml:space="preserve">Date</w:t>
            </w:r>
          </w:p>
        </w:tc>
        <w:tc>
          <w:tcPr>
            <w:tcW w:type="dxa" w:w="656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1C1C1C"/>
                <w:sz w:val="20"/>
                <w:szCs w:val="20"/>
              </w:rPr>
              <w:t xml:space="preserve">April 10, 2026</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0A2540"/>
                <w:sz w:val="20"/>
                <w:szCs w:val="20"/>
              </w:rPr>
              <w:t xml:space="preserve">Chief Complaint</w:t>
            </w:r>
          </w:p>
        </w:tc>
        <w:tc>
          <w:tcPr>
            <w:tcW w:type="dxa" w:w="656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1C1C1C"/>
                <w:sz w:val="20"/>
                <w:szCs w:val="20"/>
              </w:rPr>
              <w:t xml:space="preserve">Vomiting, confusion, abdominal pain — 1 day duration</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0A2540"/>
                <w:sz w:val="20"/>
                <w:szCs w:val="20"/>
              </w:rPr>
              <w:t xml:space="preserve">Full Symptom Description</w:t>
            </w:r>
          </w:p>
        </w:tc>
        <w:tc>
          <w:tcPr>
            <w:tcW w:type="dxa" w:w="656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1C1C1C"/>
                <w:sz w:val="20"/>
                <w:szCs w:val="20"/>
              </w:rPr>
              <w:t xml:space="preserve">28-year-old female with Type 1 Diabetes Mellitus (diagnosed age 14) presenting with 18 hours of nausea, vomiting, diffuse abdominal pain, and progressive confusion. Her partner reports she has had 'fruity-smelling' breath. She was unable to eat or drink fluids for 12 hours. Heart rate 118 bpm. Blood pressure 100/60 mmHg. Respiratory rate 28 breaths/min with deep, labored breathing (Kussmaul respiration). Random glucose &gt; 400 mg/dL.</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0A2540"/>
                <w:sz w:val="20"/>
                <w:szCs w:val="20"/>
              </w:rPr>
              <w:t xml:space="preserve">Lab — Blood Glucose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487 mg/dL (HIGH — ref 70-100 fasting)</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0A2540"/>
                <w:sz w:val="20"/>
                <w:szCs w:val="20"/>
              </w:rPr>
              <w:t xml:space="preserve">Lab — Arterial pH</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7.18 (LOW — ref 7.35-7.45)</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0A2540"/>
                <w:sz w:val="20"/>
                <w:szCs w:val="20"/>
              </w:rPr>
              <w:t xml:space="preserve">Lab — Bicarbonate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8 mEq/L (LOW — ref 22-28)</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0A2540"/>
                <w:sz w:val="20"/>
                <w:szCs w:val="20"/>
              </w:rPr>
              <w:t xml:space="preserve">Lab — Serum Ketones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STRONGLY POSITIVE</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0A2540"/>
                <w:sz w:val="20"/>
                <w:szCs w:val="20"/>
              </w:rPr>
              <w:t xml:space="preserve">Lab — Anion Gap</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28 (HIGH — ref 8-12)</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0A2540"/>
                <w:sz w:val="20"/>
                <w:szCs w:val="20"/>
              </w:rPr>
              <w:t xml:space="preserve">Lab — Serum Potassium</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6.1 mEq/L (HIGH — ref 3.5-5.1)</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0A2540"/>
                <w:sz w:val="20"/>
                <w:szCs w:val="20"/>
              </w:rPr>
              <w:t xml:space="preserve">Lab — Serum Sodium</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128 mEq/L (LOW — ref 136-145)</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0A2540"/>
                <w:sz w:val="20"/>
                <w:szCs w:val="20"/>
              </w:rPr>
              <w:t xml:space="preserve">Lab — Creatinine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1.9 mg/dL (HIGH — ref 0.5-1.1 female)</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0A2540"/>
                <w:sz w:val="20"/>
                <w:szCs w:val="20"/>
              </w:rPr>
              <w:t xml:space="preserve">Lab — WBC</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14,200/µL (HIGH — stress leukocytosis)</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0A2540"/>
                <w:sz w:val="20"/>
                <w:szCs w:val="20"/>
              </w:rPr>
              <w:t xml:space="preserve">Expected Top Diagnosis</w:t>
            </w:r>
          </w:p>
        </w:tc>
        <w:tc>
          <w:tcPr>
            <w:tcW w:type="dxa" w:w="656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1C1C1C"/>
                <w:sz w:val="20"/>
                <w:szCs w:val="20"/>
              </w:rPr>
              <w:t xml:space="preserve">Diabetic Ketoacidosis (E10.10) — Likelihood: HIGH</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0A2540"/>
                <w:sz w:val="20"/>
                <w:szCs w:val="20"/>
              </w:rPr>
              <w:t xml:space="preserve">Expected Secondary</w:t>
            </w:r>
          </w:p>
        </w:tc>
        <w:tc>
          <w:tcPr>
            <w:tcW w:type="dxa" w:w="656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1C1C1C"/>
                <w:sz w:val="20"/>
                <w:szCs w:val="20"/>
              </w:rPr>
              <w:t xml:space="preserve">Hyperosmolar Hyperglycemic State (E11.01) — Likelihood: LOW</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0A2540"/>
                <w:sz w:val="20"/>
                <w:szCs w:val="20"/>
              </w:rPr>
              <w:t xml:space="preserve">Expected Red Flags</w:t>
            </w:r>
          </w:p>
        </w:tc>
        <w:tc>
          <w:tcPr>
            <w:tcW w:type="dxa" w:w="6560"/>
            <w:tcBorders>
              <w:top w:val="single" w:color="CCCCCC" w:sz="1"/>
              <w:left w:val="single" w:color="CCCCCC" w:sz="1"/>
              <w:bottom w:val="single" w:color="CCCCCC" w:sz="1"/>
              <w:right w:val="single" w:color="CCCCCC" w:sz="1"/>
            </w:tcBorders>
            <w:shd w:fill="ECFFF6" w:val="clear"/>
            <w:tcMar>
              <w:top w:type="dxa" w:w="80"/>
              <w:left w:type="dxa" w:w="120"/>
              <w:bottom w:type="dxa" w:w="80"/>
              <w:right w:type="dxa" w:w="120"/>
            </w:tcMar>
          </w:tcPr>
          <w:p>
            <w:r>
              <w:rPr>
                <w:rFonts w:ascii="Arial" w:cs="Arial" w:eastAsia="Arial" w:hAnsi="Arial"/>
                <w:color w:val="1C1C1C"/>
                <w:sz w:val="20"/>
                <w:szCs w:val="20"/>
              </w:rPr>
              <w:t xml:space="preserve">Altered mental status + sepsis-like picture; Kussmaul respiration (respiratory distress terminology); neurological deficit (confusion)</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0A2540"/>
                <w:sz w:val="20"/>
                <w:szCs w:val="20"/>
              </w:rPr>
              <w:t xml:space="preserve">Expected Urgency</w:t>
            </w:r>
          </w:p>
        </w:tc>
        <w:tc>
          <w:tcPr>
            <w:tcW w:type="dxa" w:w="6560"/>
            <w:tcBorders>
              <w:top w:val="single" w:color="CCCCCC" w:sz="1"/>
              <w:left w:val="single" w:color="CCCCCC" w:sz="1"/>
              <w:bottom w:val="single" w:color="CCCCCC" w:sz="1"/>
              <w:right w:val="single" w:color="CCCCCC" w:sz="1"/>
            </w:tcBorders>
            <w:shd w:fill="ECFFF6" w:val="clear"/>
            <w:tcMar>
              <w:top w:type="dxa" w:w="80"/>
              <w:left w:type="dxa" w:w="120"/>
              <w:bottom w:type="dxa" w:w="80"/>
              <w:right w:type="dxa" w:w="120"/>
            </w:tcMar>
          </w:tcPr>
          <w:p>
            <w:r>
              <w:rPr>
                <w:rFonts w:ascii="Arial" w:cs="Arial" w:eastAsia="Arial" w:hAnsi="Arial"/>
                <w:color w:val="1C1C1C"/>
                <w:sz w:val="20"/>
                <w:szCs w:val="20"/>
              </w:rPr>
              <w:t xml:space="preserve">immediate</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0A2540"/>
                <w:sz w:val="20"/>
                <w:szCs w:val="20"/>
              </w:rPr>
              <w:t xml:space="preserve">Expected Next Steps</w:t>
            </w:r>
          </w:p>
        </w:tc>
        <w:tc>
          <w:tcPr>
            <w:tcW w:type="dxa" w:w="6560"/>
            <w:tcBorders>
              <w:top w:val="single" w:color="CCCCCC" w:sz="1"/>
              <w:left w:val="single" w:color="CCCCCC" w:sz="1"/>
              <w:bottom w:val="single" w:color="CCCCCC" w:sz="1"/>
              <w:right w:val="single" w:color="CCCCCC" w:sz="1"/>
            </w:tcBorders>
            <w:shd w:fill="ECFFF6" w:val="clear"/>
            <w:tcMar>
              <w:top w:type="dxa" w:w="80"/>
              <w:left w:type="dxa" w:w="120"/>
              <w:bottom w:type="dxa" w:w="80"/>
              <w:right w:type="dxa" w:w="120"/>
            </w:tcMar>
          </w:tcPr>
          <w:p>
            <w:r>
              <w:rPr>
                <w:rFonts w:ascii="Arial" w:cs="Arial" w:eastAsia="Arial" w:hAnsi="Arial"/>
                <w:color w:val="1C1C1C"/>
                <w:sz w:val="20"/>
                <w:szCs w:val="20"/>
              </w:rPr>
              <w:t xml:space="preserve">ICU-level monitoring; IV insulin infusion protocol; IV fluid resuscitation (0.9% saline); hourly electrolytes; cardiac monitoring for hyperkalemia</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0A2540"/>
                <w:sz w:val="20"/>
                <w:szCs w:val="20"/>
              </w:rPr>
              <w:t xml:space="preserve">Test Use</w:t>
            </w:r>
          </w:p>
        </w:tc>
        <w:tc>
          <w:tcPr>
            <w:tcW w:type="dxa" w:w="6560"/>
            <w:tcBorders>
              <w:top w:val="single" w:color="CCCCCC" w:sz="1"/>
              <w:left w:val="single" w:color="CCCCCC" w:sz="1"/>
              <w:bottom w:val="single" w:color="CCCCCC" w:sz="1"/>
              <w:right w:val="single" w:color="CCCCCC" w:sz="1"/>
            </w:tcBorders>
            <w:shd w:fill="ECFFF6" w:val="clear"/>
            <w:tcMar>
              <w:top w:type="dxa" w:w="80"/>
              <w:left w:type="dxa" w:w="120"/>
              <w:bottom w:type="dxa" w:w="80"/>
              <w:right w:type="dxa" w:w="120"/>
            </w:tcMar>
          </w:tcPr>
          <w:p>
            <w:r>
              <w:rPr>
                <w:rFonts w:ascii="Arial" w:cs="Arial" w:eastAsia="Arial" w:hAnsi="Arial"/>
                <w:color w:val="1C1C1C"/>
                <w:sz w:val="20"/>
                <w:szCs w:val="20"/>
              </w:rPr>
              <w:t xml:space="preserve">Use this symptom text to test that altered mental status + respiratory distress terms trigger the immediate urgency escalation path in the Report Agent.</w:t>
            </w:r>
          </w:p>
        </w:tc>
      </w:tr>
    </w:tbl>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9360"/>
            <w:gridSpan w:val="2"/>
            <w:tcBorders>
              <w:top w:val="none" w:color="FFFFFF" w:sz="0"/>
              <w:left w:val="none" w:color="FFFFFF" w:sz="0"/>
              <w:bottom w:val="none" w:color="FFFFFF" w:sz="0"/>
              <w:right w:val="none" w:color="FFFFFF" w:sz="0"/>
            </w:tcBorders>
            <w:shd w:fill="0A2540" w:val="clear"/>
            <w:tcMar>
              <w:top w:type="dxa" w:w="120"/>
              <w:left w:type="dxa" w:w="200"/>
              <w:bottom w:type="dxa" w:w="120"/>
              <w:right w:type="dxa" w:w="200"/>
            </w:tcMar>
          </w:tcPr>
          <w:p>
            <w:r>
              <w:rPr>
                <w:rFonts w:ascii="Arial" w:cs="Arial" w:eastAsia="Arial" w:hAnsi="Arial"/>
                <w:b/>
                <w:bCs/>
                <w:color w:val="FFFFFF"/>
                <w:sz w:val="24"/>
                <w:szCs w:val="24"/>
              </w:rPr>
              <w:t xml:space="preserve">🧾 SYNTHETIC TEST REPORT — REPORT C — Pulmonary Embolism (Suspected)</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0A2540"/>
                <w:sz w:val="20"/>
                <w:szCs w:val="20"/>
              </w:rPr>
              <w:t xml:space="preserve">Patient Name</w:t>
            </w:r>
          </w:p>
        </w:tc>
        <w:tc>
          <w:tcPr>
            <w:tcW w:type="dxa" w:w="656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1C1C1C"/>
                <w:sz w:val="20"/>
                <w:szCs w:val="20"/>
              </w:rPr>
              <w:t xml:space="preserve">Ahmed Al-Farsi (SYNTHETIC)</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0A2540"/>
                <w:sz w:val="20"/>
                <w:szCs w:val="20"/>
              </w:rPr>
              <w:t xml:space="preserve">Age / Gender</w:t>
            </w:r>
          </w:p>
        </w:tc>
        <w:tc>
          <w:tcPr>
            <w:tcW w:type="dxa" w:w="656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1C1C1C"/>
                <w:sz w:val="20"/>
                <w:szCs w:val="20"/>
              </w:rPr>
              <w:t xml:space="preserve">44 years / Male</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0A2540"/>
                <w:sz w:val="20"/>
                <w:szCs w:val="20"/>
              </w:rPr>
              <w:t xml:space="preserve">Date</w:t>
            </w:r>
          </w:p>
        </w:tc>
        <w:tc>
          <w:tcPr>
            <w:tcW w:type="dxa" w:w="656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1C1C1C"/>
                <w:sz w:val="20"/>
                <w:szCs w:val="20"/>
              </w:rPr>
              <w:t xml:space="preserve">April 12, 2026</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0A2540"/>
                <w:sz w:val="20"/>
                <w:szCs w:val="20"/>
              </w:rPr>
              <w:t xml:space="preserve">Chief Complaint</w:t>
            </w:r>
          </w:p>
        </w:tc>
        <w:tc>
          <w:tcPr>
            <w:tcW w:type="dxa" w:w="656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1C1C1C"/>
                <w:sz w:val="20"/>
                <w:szCs w:val="20"/>
              </w:rPr>
              <w:t xml:space="preserve">Sudden-onset dyspnea and pleuritic chest pain — 6 hours</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0A2540"/>
                <w:sz w:val="20"/>
                <w:szCs w:val="20"/>
              </w:rPr>
              <w:t xml:space="preserve">Full Symptom Description</w:t>
            </w:r>
          </w:p>
        </w:tc>
        <w:tc>
          <w:tcPr>
            <w:tcW w:type="dxa" w:w="656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1C1C1C"/>
                <w:sz w:val="20"/>
                <w:szCs w:val="20"/>
              </w:rPr>
              <w:t xml:space="preserve">44-year-old male, 10 days post right knee arthroscopy, presenting with sudden-onset dyspnea at rest and right-sided pleuritic chest pain. He reports mild hemoptysis (blood-streaked sputum) twice in the last 4 hours. Right calf is swollen, warm, and tender. Heart rate 110 bpm, SpO2 91% on room air. Patient flew long-haul (9-hour flight) 2 weeks ago. Wells score estimated at 7.5 (high probability).</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0A2540"/>
                <w:sz w:val="20"/>
                <w:szCs w:val="20"/>
              </w:rPr>
              <w:t xml:space="preserve">Lab — D-Dimer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4,800 ng/mL (HIGH — ref &lt; 500 ng/mL)</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0A2540"/>
                <w:sz w:val="20"/>
                <w:szCs w:val="20"/>
              </w:rPr>
              <w:t xml:space="preserve">Lab — Troponin I</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0.08 ng/mL (borderline HIGH — ref &lt; 0.04)</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0A2540"/>
                <w:sz w:val="20"/>
                <w:szCs w:val="20"/>
              </w:rPr>
              <w:t xml:space="preserve">Lab — NT-proBNP</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620 pg/mL (HIGH — ref &lt; 125)</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0A2540"/>
                <w:sz w:val="20"/>
                <w:szCs w:val="20"/>
              </w:rPr>
              <w:t xml:space="preserve">Lab — WBC</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11,800/µL (high normal)</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0A2540"/>
                <w:sz w:val="20"/>
                <w:szCs w:val="20"/>
              </w:rPr>
              <w:t xml:space="preserve">Lab — ABG pO2</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68 mmHg (LOW — ref 80-100 on room air)</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0A2540"/>
                <w:sz w:val="20"/>
                <w:szCs w:val="20"/>
              </w:rPr>
              <w:t xml:space="preserve">Lab — ABG pCO2</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32 mmHg (LOW — ref 35-45, hyperventilation)</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0A2540"/>
                <w:sz w:val="20"/>
                <w:szCs w:val="20"/>
              </w:rPr>
              <w:t xml:space="preserve">Vision Context</w:t>
            </w:r>
          </w:p>
        </w:tc>
        <w:tc>
          <w:tcPr>
            <w:tcW w:type="dxa" w:w="6560"/>
            <w:tcBorders>
              <w:top w:val="single" w:color="CCCCCC" w:sz="1"/>
              <w:left w:val="single" w:color="CCCCCC" w:sz="1"/>
              <w:bottom w:val="single" w:color="CCCCCC" w:sz="1"/>
              <w:right w:val="single" w:color="CCCCCC" w:sz="1"/>
            </w:tcBorders>
            <w:shd w:fill="FFF0D6" w:val="clear"/>
            <w:tcMar>
              <w:top w:type="dxa" w:w="80"/>
              <w:left w:type="dxa" w:w="120"/>
              <w:bottom w:type="dxa" w:w="80"/>
              <w:right w:type="dxa" w:w="120"/>
            </w:tcMar>
          </w:tcPr>
          <w:p>
            <w:r>
              <w:rPr>
                <w:rFonts w:ascii="Arial" w:cs="Arial" w:eastAsia="Arial" w:hAnsi="Arial"/>
                <w:color w:val="1C1C1C"/>
                <w:sz w:val="20"/>
                <w:szCs w:val="20"/>
              </w:rPr>
              <w:t xml:space="preserve">CT Pulmonary Angiography (if available) — Expected: filling defect in right main pulmonary artery</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0A2540"/>
                <w:sz w:val="20"/>
                <w:szCs w:val="20"/>
              </w:rPr>
              <w:t xml:space="preserve">Image Type</w:t>
            </w:r>
          </w:p>
        </w:tc>
        <w:tc>
          <w:tcPr>
            <w:tcW w:type="dxa" w:w="6560"/>
            <w:tcBorders>
              <w:top w:val="single" w:color="CCCCCC" w:sz="1"/>
              <w:left w:val="single" w:color="CCCCCC" w:sz="1"/>
              <w:bottom w:val="single" w:color="CCCCCC" w:sz="1"/>
              <w:right w:val="single" w:color="CCCCCC" w:sz="1"/>
            </w:tcBorders>
            <w:shd w:fill="FFF0D6" w:val="clear"/>
            <w:tcMar>
              <w:top w:type="dxa" w:w="80"/>
              <w:left w:type="dxa" w:w="120"/>
              <w:bottom w:type="dxa" w:w="80"/>
              <w:right w:type="dxa" w:w="120"/>
            </w:tcMar>
          </w:tcPr>
          <w:p>
            <w:r>
              <w:rPr>
                <w:rFonts w:ascii="Arial" w:cs="Arial" w:eastAsia="Arial" w:hAnsi="Arial"/>
                <w:color w:val="1C1C1C"/>
                <w:sz w:val="20"/>
                <w:szCs w:val="20"/>
              </w:rPr>
              <w:t xml:space="preserve">ct_abdomen or unknown (LLaVA may misclassify without actual CT)</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0A2540"/>
                <w:sz w:val="20"/>
                <w:szCs w:val="20"/>
              </w:rPr>
              <w:t xml:space="preserve">Severity Hint</w:t>
            </w:r>
          </w:p>
        </w:tc>
        <w:tc>
          <w:tcPr>
            <w:tcW w:type="dxa" w:w="6560"/>
            <w:tcBorders>
              <w:top w:val="single" w:color="CCCCCC" w:sz="1"/>
              <w:left w:val="single" w:color="CCCCCC" w:sz="1"/>
              <w:bottom w:val="single" w:color="CCCCCC" w:sz="1"/>
              <w:right w:val="single" w:color="CCCCCC" w:sz="1"/>
            </w:tcBorders>
            <w:shd w:fill="FFF0D6" w:val="clear"/>
            <w:tcMar>
              <w:top w:type="dxa" w:w="80"/>
              <w:left w:type="dxa" w:w="120"/>
              <w:bottom w:type="dxa" w:w="80"/>
              <w:right w:type="dxa" w:w="120"/>
            </w:tcMar>
          </w:tcPr>
          <w:p>
            <w:r>
              <w:rPr>
                <w:rFonts w:ascii="Arial" w:cs="Arial" w:eastAsia="Arial" w:hAnsi="Arial"/>
                <w:color w:val="1C1C1C"/>
                <w:sz w:val="20"/>
                <w:szCs w:val="20"/>
              </w:rPr>
              <w:t xml:space="preserve">severe</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0A2540"/>
                <w:sz w:val="20"/>
                <w:szCs w:val="20"/>
              </w:rPr>
              <w:t xml:space="preserve">Expected Top Diagnosis</w:t>
            </w:r>
          </w:p>
        </w:tc>
        <w:tc>
          <w:tcPr>
            <w:tcW w:type="dxa" w:w="656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1C1C1C"/>
                <w:sz w:val="20"/>
                <w:szCs w:val="20"/>
              </w:rPr>
              <w:t xml:space="preserve">Pulmonary Embolism (I26.99) — Likelihood: HIGH</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0A2540"/>
                <w:sz w:val="20"/>
                <w:szCs w:val="20"/>
              </w:rPr>
              <w:t xml:space="preserve">Expected Secondary</w:t>
            </w:r>
          </w:p>
        </w:tc>
        <w:tc>
          <w:tcPr>
            <w:tcW w:type="dxa" w:w="656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1C1C1C"/>
                <w:sz w:val="20"/>
                <w:szCs w:val="20"/>
              </w:rPr>
              <w:t xml:space="preserve">Pneumonia with pleurisy (J18.9) — Likelihood: LOW</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0A2540"/>
                <w:sz w:val="20"/>
                <w:szCs w:val="20"/>
              </w:rPr>
              <w:t xml:space="preserve">Expected Red Flags</w:t>
            </w:r>
          </w:p>
        </w:tc>
        <w:tc>
          <w:tcPr>
            <w:tcW w:type="dxa" w:w="6560"/>
            <w:tcBorders>
              <w:top w:val="single" w:color="CCCCCC" w:sz="1"/>
              <w:left w:val="single" w:color="CCCCCC" w:sz="1"/>
              <w:bottom w:val="single" w:color="CCCCCC" w:sz="1"/>
              <w:right w:val="single" w:color="CCCCCC" w:sz="1"/>
            </w:tcBorders>
            <w:shd w:fill="ECFFF6" w:val="clear"/>
            <w:tcMar>
              <w:top w:type="dxa" w:w="80"/>
              <w:left w:type="dxa" w:w="120"/>
              <w:bottom w:type="dxa" w:w="80"/>
              <w:right w:type="dxa" w:w="120"/>
            </w:tcMar>
          </w:tcPr>
          <w:p>
            <w:r>
              <w:rPr>
                <w:rFonts w:ascii="Arial" w:cs="Arial" w:eastAsia="Arial" w:hAnsi="Arial"/>
                <w:color w:val="1C1C1C"/>
                <w:sz w:val="20"/>
                <w:szCs w:val="20"/>
              </w:rPr>
              <w:t xml:space="preserve">SpO2 91% + hemoptysis + respiratory distress = at least 2 red flags; cardiac compromise (elevated troponin)</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0A2540"/>
                <w:sz w:val="20"/>
                <w:szCs w:val="20"/>
              </w:rPr>
              <w:t xml:space="preserve">Expected Urgency</w:t>
            </w:r>
          </w:p>
        </w:tc>
        <w:tc>
          <w:tcPr>
            <w:tcW w:type="dxa" w:w="6560"/>
            <w:tcBorders>
              <w:top w:val="single" w:color="CCCCCC" w:sz="1"/>
              <w:left w:val="single" w:color="CCCCCC" w:sz="1"/>
              <w:bottom w:val="single" w:color="CCCCCC" w:sz="1"/>
              <w:right w:val="single" w:color="CCCCCC" w:sz="1"/>
            </w:tcBorders>
            <w:shd w:fill="ECFFF6" w:val="clear"/>
            <w:tcMar>
              <w:top w:type="dxa" w:w="80"/>
              <w:left w:type="dxa" w:w="120"/>
              <w:bottom w:type="dxa" w:w="80"/>
              <w:right w:type="dxa" w:w="120"/>
            </w:tcMar>
          </w:tcPr>
          <w:p>
            <w:r>
              <w:rPr>
                <w:rFonts w:ascii="Arial" w:cs="Arial" w:eastAsia="Arial" w:hAnsi="Arial"/>
                <w:color w:val="1C1C1C"/>
                <w:sz w:val="20"/>
                <w:szCs w:val="20"/>
              </w:rPr>
              <w:t xml:space="preserve">immediate</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0A2540"/>
                <w:sz w:val="20"/>
                <w:szCs w:val="20"/>
              </w:rPr>
              <w:t xml:space="preserve">Test Use</w:t>
            </w:r>
          </w:p>
        </w:tc>
        <w:tc>
          <w:tcPr>
            <w:tcW w:type="dxa" w:w="6560"/>
            <w:tcBorders>
              <w:top w:val="single" w:color="CCCCCC" w:sz="1"/>
              <w:left w:val="single" w:color="CCCCCC" w:sz="1"/>
              <w:bottom w:val="single" w:color="CCCCCC" w:sz="1"/>
              <w:right w:val="single" w:color="CCCCCC" w:sz="1"/>
            </w:tcBorders>
            <w:shd w:fill="ECFFF6" w:val="clear"/>
            <w:tcMar>
              <w:top w:type="dxa" w:w="80"/>
              <w:left w:type="dxa" w:w="120"/>
              <w:bottom w:type="dxa" w:w="80"/>
              <w:right w:type="dxa" w:w="120"/>
            </w:tcMar>
          </w:tcPr>
          <w:p>
            <w:r>
              <w:rPr>
                <w:rFonts w:ascii="Arial" w:cs="Arial" w:eastAsia="Arial" w:hAnsi="Arial"/>
                <w:color w:val="1C1C1C"/>
                <w:sz w:val="20"/>
                <w:szCs w:val="20"/>
              </w:rPr>
              <w:t xml:space="preserve">Critical test for the multi-factor red flag path. SpO2 91% + respiratory distress + hemoptysis should trigger 2+ red flags → 'immediate' urgency. Verify the urgency logic precisely.</w:t>
            </w:r>
          </w:p>
        </w:tc>
      </w:tr>
    </w:tbl>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9360"/>
            <w:gridSpan w:val="2"/>
            <w:tcBorders>
              <w:top w:val="none" w:color="FFFFFF" w:sz="0"/>
              <w:left w:val="none" w:color="FFFFFF" w:sz="0"/>
              <w:bottom w:val="none" w:color="FFFFFF" w:sz="0"/>
              <w:right w:val="none" w:color="FFFFFF" w:sz="0"/>
            </w:tcBorders>
            <w:shd w:fill="0A2540" w:val="clear"/>
            <w:tcMar>
              <w:top w:type="dxa" w:w="120"/>
              <w:left w:type="dxa" w:w="200"/>
              <w:bottom w:type="dxa" w:w="120"/>
              <w:right w:type="dxa" w:w="200"/>
            </w:tcMar>
          </w:tcPr>
          <w:p>
            <w:r>
              <w:rPr>
                <w:rFonts w:ascii="Arial" w:cs="Arial" w:eastAsia="Arial" w:hAnsi="Arial"/>
                <w:b/>
                <w:bCs/>
                <w:color w:val="FFFFFF"/>
                <w:sz w:val="24"/>
                <w:szCs w:val="24"/>
              </w:rPr>
              <w:t xml:space="preserve">🧾 SYNTHETIC TEST REPORT — REPORT D — Routine Lipid Panel (No Red Flags)</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0A2540"/>
                <w:sz w:val="20"/>
                <w:szCs w:val="20"/>
              </w:rPr>
              <w:t xml:space="preserve">Patient Name</w:t>
            </w:r>
          </w:p>
        </w:tc>
        <w:tc>
          <w:tcPr>
            <w:tcW w:type="dxa" w:w="656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1C1C1C"/>
                <w:sz w:val="20"/>
                <w:szCs w:val="20"/>
              </w:rPr>
              <w:t xml:space="preserve">Sunita Patel (SYNTHETIC)</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0A2540"/>
                <w:sz w:val="20"/>
                <w:szCs w:val="20"/>
              </w:rPr>
              <w:t xml:space="preserve">Age / Gender</w:t>
            </w:r>
          </w:p>
        </w:tc>
        <w:tc>
          <w:tcPr>
            <w:tcW w:type="dxa" w:w="656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1C1C1C"/>
                <w:sz w:val="20"/>
                <w:szCs w:val="20"/>
              </w:rPr>
              <w:t xml:space="preserve">38 years / Female</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0A2540"/>
                <w:sz w:val="20"/>
                <w:szCs w:val="20"/>
              </w:rPr>
              <w:t xml:space="preserve">Date</w:t>
            </w:r>
          </w:p>
        </w:tc>
        <w:tc>
          <w:tcPr>
            <w:tcW w:type="dxa" w:w="656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1C1C1C"/>
                <w:sz w:val="20"/>
                <w:szCs w:val="20"/>
              </w:rPr>
              <w:t xml:space="preserve">April 14, 2026</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0A2540"/>
                <w:sz w:val="20"/>
                <w:szCs w:val="20"/>
              </w:rPr>
              <w:t xml:space="preserve">Chief Complaint</w:t>
            </w:r>
          </w:p>
        </w:tc>
        <w:tc>
          <w:tcPr>
            <w:tcW w:type="dxa" w:w="656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1C1C1C"/>
                <w:sz w:val="20"/>
                <w:szCs w:val="20"/>
              </w:rPr>
              <w:t xml:space="preserve">Annual health check — no acute symptoms</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0A2540"/>
                <w:sz w:val="20"/>
                <w:szCs w:val="20"/>
              </w:rPr>
              <w:t xml:space="preserve">Full Symptom Description</w:t>
            </w:r>
          </w:p>
        </w:tc>
        <w:tc>
          <w:tcPr>
            <w:tcW w:type="dxa" w:w="656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1C1C1C"/>
                <w:sz w:val="20"/>
                <w:szCs w:val="20"/>
              </w:rPr>
              <w:t xml:space="preserve">38-year-old female, non-smoker, no significant past medical history, presenting for annual preventive health check. No symptoms of chest pain, dyspnea, or palpitations. Family history of Type 2 Diabetes in father. BMI 26.4 kg/m². Blood pressure 118/76 mmHg. Regular exercise 3x/week. Occasional social alcohol.</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0A2540"/>
                <w:sz w:val="20"/>
                <w:szCs w:val="20"/>
              </w:rPr>
              <w:t xml:space="preserve">Lab — Total Cholesterol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228 mg/dL (BORDERLINE HIGH — ref &lt; 200)</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0A2540"/>
                <w:sz w:val="20"/>
                <w:szCs w:val="20"/>
              </w:rPr>
              <w:t xml:space="preserve">Lab — LDL Cholesterol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148 mg/dL (HIGH — ref &lt; 100 optimal)</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0A2540"/>
                <w:sz w:val="20"/>
                <w:szCs w:val="20"/>
              </w:rPr>
              <w:t xml:space="preserve">Lab — HDL Cholesterol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52 mg/dL (NORMAL — ref &gt; 50 female)</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0A2540"/>
                <w:sz w:val="20"/>
                <w:szCs w:val="20"/>
              </w:rPr>
              <w:t xml:space="preserve">Lab — Triglycerides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182 mg/dL (BORDERLINE HIGH — ref &lt; 150)</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0A2540"/>
                <w:sz w:val="20"/>
                <w:szCs w:val="20"/>
              </w:rPr>
              <w:t xml:space="preserve">Lab — Fasting Glucose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98 mg/dL (NORMAL — ref 70-99)</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0A2540"/>
                <w:sz w:val="20"/>
                <w:szCs w:val="20"/>
              </w:rPr>
              <w:t xml:space="preserve">Lab — HbA1c</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5.6% (NORMAL — ref &lt; 5.7%)</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0A2540"/>
                <w:sz w:val="20"/>
                <w:szCs w:val="20"/>
              </w:rPr>
              <w:t xml:space="preserve">Lab — TSH</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2.1 mIU/L (NORMAL — ref 0.4-4.0)</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0A2540"/>
                <w:sz w:val="20"/>
                <w:szCs w:val="20"/>
              </w:rPr>
              <w:t xml:space="preserve">Lab — Hemoglobin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13.2 g/dL (NORMAL)</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0A2540"/>
                <w:sz w:val="20"/>
                <w:szCs w:val="20"/>
              </w:rPr>
              <w:t xml:space="preserve">Expected Top Diagnosis</w:t>
            </w:r>
          </w:p>
        </w:tc>
        <w:tc>
          <w:tcPr>
            <w:tcW w:type="dxa" w:w="656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1C1C1C"/>
                <w:sz w:val="20"/>
                <w:szCs w:val="20"/>
              </w:rPr>
              <w:t xml:space="preserve">Hyperlipidemia (E78.5) — Likelihood: HIGH</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0A2540"/>
                <w:sz w:val="20"/>
                <w:szCs w:val="20"/>
              </w:rPr>
              <w:t xml:space="preserve">Expected Secondary</w:t>
            </w:r>
          </w:p>
        </w:tc>
        <w:tc>
          <w:tcPr>
            <w:tcW w:type="dxa" w:w="656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1C1C1C"/>
                <w:sz w:val="20"/>
                <w:szCs w:val="20"/>
              </w:rPr>
              <w:t xml:space="preserve">Pre-diabetes risk monitoring — Likelihood: LOW</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0A2540"/>
                <w:sz w:val="20"/>
                <w:szCs w:val="20"/>
              </w:rPr>
              <w:t xml:space="preserve">Expected Red Flags</w:t>
            </w:r>
          </w:p>
        </w:tc>
        <w:tc>
          <w:tcPr>
            <w:tcW w:type="dxa" w:w="6560"/>
            <w:tcBorders>
              <w:top w:val="single" w:color="CCCCCC" w:sz="1"/>
              <w:left w:val="single" w:color="CCCCCC" w:sz="1"/>
              <w:bottom w:val="single" w:color="CCCCCC" w:sz="1"/>
              <w:right w:val="single" w:color="CCCCCC" w:sz="1"/>
            </w:tcBorders>
            <w:shd w:fill="ECFFF6" w:val="clear"/>
            <w:tcMar>
              <w:top w:type="dxa" w:w="80"/>
              <w:left w:type="dxa" w:w="120"/>
              <w:bottom w:type="dxa" w:w="80"/>
              <w:right w:type="dxa" w:w="120"/>
            </w:tcMar>
          </w:tcPr>
          <w:p>
            <w:r>
              <w:rPr>
                <w:rFonts w:ascii="Arial" w:cs="Arial" w:eastAsia="Arial" w:hAnsi="Arial"/>
                <w:color w:val="1C1C1C"/>
                <w:sz w:val="20"/>
                <w:szCs w:val="20"/>
              </w:rPr>
              <w:t xml:space="preserve">NONE — no acute symptoms, no high-risk terms</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0A2540"/>
                <w:sz w:val="20"/>
                <w:szCs w:val="20"/>
              </w:rPr>
              <w:t xml:space="preserve">Expected Urgency</w:t>
            </w:r>
          </w:p>
        </w:tc>
        <w:tc>
          <w:tcPr>
            <w:tcW w:type="dxa" w:w="6560"/>
            <w:tcBorders>
              <w:top w:val="single" w:color="CCCCCC" w:sz="1"/>
              <w:left w:val="single" w:color="CCCCCC" w:sz="1"/>
              <w:bottom w:val="single" w:color="CCCCCC" w:sz="1"/>
              <w:right w:val="single" w:color="CCCCCC" w:sz="1"/>
            </w:tcBorders>
            <w:shd w:fill="ECFFF6" w:val="clear"/>
            <w:tcMar>
              <w:top w:type="dxa" w:w="80"/>
              <w:left w:type="dxa" w:w="120"/>
              <w:bottom w:type="dxa" w:w="80"/>
              <w:right w:type="dxa" w:w="120"/>
            </w:tcMar>
          </w:tcPr>
          <w:p>
            <w:r>
              <w:rPr>
                <w:rFonts w:ascii="Arial" w:cs="Arial" w:eastAsia="Arial" w:hAnsi="Arial"/>
                <w:color w:val="1C1C1C"/>
                <w:sz w:val="20"/>
                <w:szCs w:val="20"/>
              </w:rPr>
              <w:t xml:space="preserve">routine</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0A2540"/>
                <w:sz w:val="20"/>
                <w:szCs w:val="20"/>
              </w:rPr>
              <w:t xml:space="preserve">Expected Next Steps</w:t>
            </w:r>
          </w:p>
        </w:tc>
        <w:tc>
          <w:tcPr>
            <w:tcW w:type="dxa" w:w="6560"/>
            <w:tcBorders>
              <w:top w:val="single" w:color="CCCCCC" w:sz="1"/>
              <w:left w:val="single" w:color="CCCCCC" w:sz="1"/>
              <w:bottom w:val="single" w:color="CCCCCC" w:sz="1"/>
              <w:right w:val="single" w:color="CCCCCC" w:sz="1"/>
            </w:tcBorders>
            <w:shd w:fill="ECFFF6" w:val="clear"/>
            <w:tcMar>
              <w:top w:type="dxa" w:w="80"/>
              <w:left w:type="dxa" w:w="120"/>
              <w:bottom w:type="dxa" w:w="80"/>
              <w:right w:type="dxa" w:w="120"/>
            </w:tcMar>
          </w:tcPr>
          <w:p>
            <w:r>
              <w:rPr>
                <w:rFonts w:ascii="Arial" w:cs="Arial" w:eastAsia="Arial" w:hAnsi="Arial"/>
                <w:color w:val="1C1C1C"/>
                <w:sz w:val="20"/>
                <w:szCs w:val="20"/>
              </w:rPr>
              <w:t xml:space="preserve">Lifestyle modification counseling (diet, exercise); consider statin therapy per ATP III guidelines; repeat lipid panel in 6 months; annual HbA1c given family history</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0A2540"/>
                <w:sz w:val="20"/>
                <w:szCs w:val="20"/>
              </w:rPr>
              <w:t xml:space="preserve">Test Use</w:t>
            </w:r>
          </w:p>
        </w:tc>
        <w:tc>
          <w:tcPr>
            <w:tcW w:type="dxa" w:w="6560"/>
            <w:tcBorders>
              <w:top w:val="single" w:color="CCCCCC" w:sz="1"/>
              <w:left w:val="single" w:color="CCCCCC" w:sz="1"/>
              <w:bottom w:val="single" w:color="CCCCCC" w:sz="1"/>
              <w:right w:val="single" w:color="CCCCCC" w:sz="1"/>
            </w:tcBorders>
            <w:shd w:fill="ECFFF6" w:val="clear"/>
            <w:tcMar>
              <w:top w:type="dxa" w:w="80"/>
              <w:left w:type="dxa" w:w="120"/>
              <w:bottom w:type="dxa" w:w="80"/>
              <w:right w:type="dxa" w:w="120"/>
            </w:tcMar>
          </w:tcPr>
          <w:p>
            <w:r>
              <w:rPr>
                <w:rFonts w:ascii="Arial" w:cs="Arial" w:eastAsia="Arial" w:hAnsi="Arial"/>
                <w:color w:val="1C1C1C"/>
                <w:sz w:val="20"/>
                <w:szCs w:val="20"/>
              </w:rPr>
              <w:t xml:space="preserve">Verify that the system correctly assigns routine urgency with zero red flags for a non-acute preventive case. This tests the lower bound of the urgency logic.</w:t>
            </w:r>
          </w:p>
        </w:tc>
      </w:tr>
    </w:tbl>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9360"/>
            <w:gridSpan w:val="2"/>
            <w:tcBorders>
              <w:top w:val="none" w:color="FFFFFF" w:sz="0"/>
              <w:left w:val="none" w:color="FFFFFF" w:sz="0"/>
              <w:bottom w:val="none" w:color="FFFFFF" w:sz="0"/>
              <w:right w:val="none" w:color="FFFFFF" w:sz="0"/>
            </w:tcBorders>
            <w:shd w:fill="0A2540" w:val="clear"/>
            <w:tcMar>
              <w:top w:type="dxa" w:w="120"/>
              <w:left w:type="dxa" w:w="200"/>
              <w:bottom w:type="dxa" w:w="120"/>
              <w:right w:type="dxa" w:w="200"/>
            </w:tcMar>
          </w:tcPr>
          <w:p>
            <w:r>
              <w:rPr>
                <w:rFonts w:ascii="Arial" w:cs="Arial" w:eastAsia="Arial" w:hAnsi="Arial"/>
                <w:b/>
                <w:bCs/>
                <w:color w:val="FFFFFF"/>
                <w:sz w:val="24"/>
                <w:szCs w:val="24"/>
              </w:rPr>
              <w:t xml:space="preserve">🧾 SYNTHETIC TEST REPORT — REPORT E — Skin Lesion Dermoscopy (HAM10000 Compatible)</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0A2540"/>
                <w:sz w:val="20"/>
                <w:szCs w:val="20"/>
              </w:rPr>
              <w:t xml:space="preserve">Patient Name</w:t>
            </w:r>
          </w:p>
        </w:tc>
        <w:tc>
          <w:tcPr>
            <w:tcW w:type="dxa" w:w="656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1C1C1C"/>
                <w:sz w:val="20"/>
                <w:szCs w:val="20"/>
              </w:rPr>
              <w:t xml:space="preserve">Arjun Nair (SYNTHETIC)</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0A2540"/>
                <w:sz w:val="20"/>
                <w:szCs w:val="20"/>
              </w:rPr>
              <w:t xml:space="preserve">Age / Gender</w:t>
            </w:r>
          </w:p>
        </w:tc>
        <w:tc>
          <w:tcPr>
            <w:tcW w:type="dxa" w:w="656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1C1C1C"/>
                <w:sz w:val="20"/>
                <w:szCs w:val="20"/>
              </w:rPr>
              <w:t xml:space="preserve">55 years / Male</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0A2540"/>
                <w:sz w:val="20"/>
                <w:szCs w:val="20"/>
              </w:rPr>
              <w:t xml:space="preserve">Date</w:t>
            </w:r>
          </w:p>
        </w:tc>
        <w:tc>
          <w:tcPr>
            <w:tcW w:type="dxa" w:w="656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1C1C1C"/>
                <w:sz w:val="20"/>
                <w:szCs w:val="20"/>
              </w:rPr>
              <w:t xml:space="preserve">April 16, 2026</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0A2540"/>
                <w:sz w:val="20"/>
                <w:szCs w:val="20"/>
              </w:rPr>
              <w:t xml:space="preserve">Chief Complaint</w:t>
            </w:r>
          </w:p>
        </w:tc>
        <w:tc>
          <w:tcPr>
            <w:tcW w:type="dxa" w:w="656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1C1C1C"/>
                <w:sz w:val="20"/>
                <w:szCs w:val="20"/>
              </w:rPr>
              <w:t xml:space="preserve">Changing mole on left forearm — 3 months</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0A2540"/>
                <w:sz w:val="20"/>
                <w:szCs w:val="20"/>
              </w:rPr>
              <w:t xml:space="preserve">Full Symptom Description</w:t>
            </w:r>
          </w:p>
        </w:tc>
        <w:tc>
          <w:tcPr>
            <w:tcW w:type="dxa" w:w="656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1C1C1C"/>
                <w:sz w:val="20"/>
                <w:szCs w:val="20"/>
              </w:rPr>
              <w:t xml:space="preserve">55-year-old male with Fitzpatrick skin type III, prolonged UV sun exposure (outdoor worker for 20 years), presenting with a changing pigmented lesion on the left forearm. The lesion has grown from approximately 4mm to 8mm over 3 months. ABCDE criteria assessment: A — Asymmetry: present; B — Border: irregular, scalloped; C — Color: variegated (dark brown, black, pink areas); D — Diameter: 8mm (&gt; 6mm threshold); E — Evolution: rapid growth over 3 months. No regional lymphadenopathy. No systemic symptoms.</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0A2540"/>
                <w:sz w:val="20"/>
                <w:szCs w:val="20"/>
              </w:rPr>
              <w:t xml:space="preserve">Dermatoscopy Finding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Atypical pigment network, irregular dots/globules, regression structures</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0A2540"/>
                <w:sz w:val="20"/>
                <w:szCs w:val="20"/>
              </w:rPr>
              <w:t xml:space="preserve">Lesion Location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Left forearm, volar surface</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0A2540"/>
                <w:sz w:val="20"/>
                <w:szCs w:val="20"/>
              </w:rPr>
              <w:t xml:space="preserve">Lesion Size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8mm × 7mm</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0A2540"/>
                <w:sz w:val="20"/>
                <w:szCs w:val="20"/>
              </w:rPr>
              <w:t xml:space="preserve">ISIC Archive Reference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HAM10000 — Melanocytic Nevi (nv) / Melanoma (mel) category</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0A2540"/>
                <w:sz w:val="20"/>
                <w:szCs w:val="20"/>
              </w:rPr>
              <w:t xml:space="preserve">Vision Context (HAM10000 image)</w:t>
            </w:r>
          </w:p>
        </w:tc>
        <w:tc>
          <w:tcPr>
            <w:tcW w:type="dxa" w:w="6560"/>
            <w:tcBorders>
              <w:top w:val="single" w:color="CCCCCC" w:sz="1"/>
              <w:left w:val="single" w:color="CCCCCC" w:sz="1"/>
              <w:bottom w:val="single" w:color="CCCCCC" w:sz="1"/>
              <w:right w:val="single" w:color="CCCCCC" w:sz="1"/>
            </w:tcBorders>
            <w:shd w:fill="FFF0D6" w:val="clear"/>
            <w:tcMar>
              <w:top w:type="dxa" w:w="80"/>
              <w:left w:type="dxa" w:w="120"/>
              <w:bottom w:type="dxa" w:w="80"/>
              <w:right w:type="dxa" w:w="120"/>
            </w:tcMar>
          </w:tcPr>
          <w:p>
            <w:r>
              <w:rPr>
                <w:rFonts w:ascii="Arial" w:cs="Arial" w:eastAsia="Arial" w:hAnsi="Arial"/>
                <w:color w:val="1C1C1C"/>
                <w:sz w:val="20"/>
                <w:szCs w:val="20"/>
              </w:rPr>
              <w:t xml:space="preserve">Upload any ISIC_*.jpg from manual-test/images/ham10000/</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0A2540"/>
                <w:sz w:val="20"/>
                <w:szCs w:val="20"/>
              </w:rPr>
              <w:t xml:space="preserve">Expected image_type</w:t>
            </w:r>
          </w:p>
        </w:tc>
        <w:tc>
          <w:tcPr>
            <w:tcW w:type="dxa" w:w="6560"/>
            <w:tcBorders>
              <w:top w:val="single" w:color="CCCCCC" w:sz="1"/>
              <w:left w:val="single" w:color="CCCCCC" w:sz="1"/>
              <w:bottom w:val="single" w:color="CCCCCC" w:sz="1"/>
              <w:right w:val="single" w:color="CCCCCC" w:sz="1"/>
            </w:tcBorders>
            <w:shd w:fill="FFF0D6" w:val="clear"/>
            <w:tcMar>
              <w:top w:type="dxa" w:w="80"/>
              <w:left w:type="dxa" w:w="120"/>
              <w:bottom w:type="dxa" w:w="80"/>
              <w:right w:type="dxa" w:w="120"/>
            </w:tcMar>
          </w:tcPr>
          <w:p>
            <w:r>
              <w:rPr>
                <w:rFonts w:ascii="Arial" w:cs="Arial" w:eastAsia="Arial" w:hAnsi="Arial"/>
                <w:color w:val="1C1C1C"/>
                <w:sz w:val="20"/>
                <w:szCs w:val="20"/>
              </w:rPr>
              <w:t xml:space="preserve">skin_lesion (LLaVA should classify this correctly)</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0A2540"/>
                <w:sz w:val="20"/>
                <w:szCs w:val="20"/>
              </w:rPr>
              <w:t xml:space="preserve">Expected Severity</w:t>
            </w:r>
          </w:p>
        </w:tc>
        <w:tc>
          <w:tcPr>
            <w:tcW w:type="dxa" w:w="6560"/>
            <w:tcBorders>
              <w:top w:val="single" w:color="CCCCCC" w:sz="1"/>
              <w:left w:val="single" w:color="CCCCCC" w:sz="1"/>
              <w:bottom w:val="single" w:color="CCCCCC" w:sz="1"/>
              <w:right w:val="single" w:color="CCCCCC" w:sz="1"/>
            </w:tcBorders>
            <w:shd w:fill="FFF0D6" w:val="clear"/>
            <w:tcMar>
              <w:top w:type="dxa" w:w="80"/>
              <w:left w:type="dxa" w:w="120"/>
              <w:bottom w:type="dxa" w:w="80"/>
              <w:right w:type="dxa" w:w="120"/>
            </w:tcMar>
          </w:tcPr>
          <w:p>
            <w:r>
              <w:rPr>
                <w:rFonts w:ascii="Arial" w:cs="Arial" w:eastAsia="Arial" w:hAnsi="Arial"/>
                <w:color w:val="1C1C1C"/>
                <w:sz w:val="20"/>
                <w:szCs w:val="20"/>
              </w:rPr>
              <w:t xml:space="preserve">moderate to severe (irregular features)</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0A2540"/>
                <w:sz w:val="20"/>
                <w:szCs w:val="20"/>
              </w:rPr>
              <w:t xml:space="preserve">Expected Anomalies</w:t>
            </w:r>
          </w:p>
        </w:tc>
        <w:tc>
          <w:tcPr>
            <w:tcW w:type="dxa" w:w="6560"/>
            <w:tcBorders>
              <w:top w:val="single" w:color="CCCCCC" w:sz="1"/>
              <w:left w:val="single" w:color="CCCCCC" w:sz="1"/>
              <w:bottom w:val="single" w:color="CCCCCC" w:sz="1"/>
              <w:right w:val="single" w:color="CCCCCC" w:sz="1"/>
            </w:tcBorders>
            <w:shd w:fill="FFF0D6" w:val="clear"/>
            <w:tcMar>
              <w:top w:type="dxa" w:w="80"/>
              <w:left w:type="dxa" w:w="120"/>
              <w:bottom w:type="dxa" w:w="80"/>
              <w:right w:type="dxa" w:w="120"/>
            </w:tcMar>
          </w:tcPr>
          <w:p>
            <w:r>
              <w:rPr>
                <w:rFonts w:ascii="Arial" w:cs="Arial" w:eastAsia="Arial" w:hAnsi="Arial"/>
                <w:color w:val="1C1C1C"/>
                <w:sz w:val="20"/>
                <w:szCs w:val="20"/>
              </w:rPr>
              <w:t xml:space="preserve">Atypical pigment patterns, irregular border</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0A2540"/>
                <w:sz w:val="20"/>
                <w:szCs w:val="20"/>
              </w:rPr>
              <w:t xml:space="preserve">Expected Top Diagnosis</w:t>
            </w:r>
          </w:p>
        </w:tc>
        <w:tc>
          <w:tcPr>
            <w:tcW w:type="dxa" w:w="656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1C1C1C"/>
                <w:sz w:val="20"/>
                <w:szCs w:val="20"/>
              </w:rPr>
              <w:t xml:space="preserve">Melanoma (C43.60) or Atypical Melanocytic Nevus — Likelihood: HIGH</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0A2540"/>
                <w:sz w:val="20"/>
                <w:szCs w:val="20"/>
              </w:rPr>
              <w:t xml:space="preserve">Expected Secondary</w:t>
            </w:r>
          </w:p>
        </w:tc>
        <w:tc>
          <w:tcPr>
            <w:tcW w:type="dxa" w:w="656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1C1C1C"/>
                <w:sz w:val="20"/>
                <w:szCs w:val="20"/>
              </w:rPr>
              <w:t xml:space="preserve">Seborrheic Keratosis (L82.1) — Likelihood: LOW (lacks typical features)</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0A2540"/>
                <w:sz w:val="20"/>
                <w:szCs w:val="20"/>
              </w:rPr>
              <w:t xml:space="preserve">Expected Red Flags</w:t>
            </w:r>
          </w:p>
        </w:tc>
        <w:tc>
          <w:tcPr>
            <w:tcW w:type="dxa" w:w="6560"/>
            <w:tcBorders>
              <w:top w:val="single" w:color="CCCCCC" w:sz="1"/>
              <w:left w:val="single" w:color="CCCCCC" w:sz="1"/>
              <w:bottom w:val="single" w:color="CCCCCC" w:sz="1"/>
              <w:right w:val="single" w:color="CCCCCC" w:sz="1"/>
            </w:tcBorders>
            <w:shd w:fill="ECFFF6" w:val="clear"/>
            <w:tcMar>
              <w:top w:type="dxa" w:w="80"/>
              <w:left w:type="dxa" w:w="120"/>
              <w:bottom w:type="dxa" w:w="80"/>
              <w:right w:type="dxa" w:w="120"/>
            </w:tcMar>
          </w:tcPr>
          <w:p>
            <w:r>
              <w:rPr>
                <w:rFonts w:ascii="Arial" w:cs="Arial" w:eastAsia="Arial" w:hAnsi="Arial"/>
                <w:color w:val="1C1C1C"/>
                <w:sz w:val="20"/>
                <w:szCs w:val="20"/>
              </w:rPr>
              <w:t xml:space="preserve">Possible for rapid evolution + ABCDE criteria trigger (if red-flag keywords detected in input)</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0A2540"/>
                <w:sz w:val="20"/>
                <w:szCs w:val="20"/>
              </w:rPr>
              <w:t xml:space="preserve">Expected Urgency</w:t>
            </w:r>
          </w:p>
        </w:tc>
        <w:tc>
          <w:tcPr>
            <w:tcW w:type="dxa" w:w="6560"/>
            <w:tcBorders>
              <w:top w:val="single" w:color="CCCCCC" w:sz="1"/>
              <w:left w:val="single" w:color="CCCCCC" w:sz="1"/>
              <w:bottom w:val="single" w:color="CCCCCC" w:sz="1"/>
              <w:right w:val="single" w:color="CCCCCC" w:sz="1"/>
            </w:tcBorders>
            <w:shd w:fill="ECFFF6" w:val="clear"/>
            <w:tcMar>
              <w:top w:type="dxa" w:w="80"/>
              <w:left w:type="dxa" w:w="120"/>
              <w:bottom w:type="dxa" w:w="80"/>
              <w:right w:type="dxa" w:w="120"/>
            </w:tcMar>
          </w:tcPr>
          <w:p>
            <w:r>
              <w:rPr>
                <w:rFonts w:ascii="Arial" w:cs="Arial" w:eastAsia="Arial" w:hAnsi="Arial"/>
                <w:color w:val="1C1C1C"/>
                <w:sz w:val="20"/>
                <w:szCs w:val="20"/>
              </w:rPr>
              <w:t xml:space="preserve">urgent (rapid evolution + multiple ABCDE criteria)</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0A2540"/>
                <w:sz w:val="20"/>
                <w:szCs w:val="20"/>
              </w:rPr>
              <w:t xml:space="preserve">Expected Next Steps</w:t>
            </w:r>
          </w:p>
        </w:tc>
        <w:tc>
          <w:tcPr>
            <w:tcW w:type="dxa" w:w="6560"/>
            <w:tcBorders>
              <w:top w:val="single" w:color="CCCCCC" w:sz="1"/>
              <w:left w:val="single" w:color="CCCCCC" w:sz="1"/>
              <w:bottom w:val="single" w:color="CCCCCC" w:sz="1"/>
              <w:right w:val="single" w:color="CCCCCC" w:sz="1"/>
            </w:tcBorders>
            <w:shd w:fill="ECFFF6" w:val="clear"/>
            <w:tcMar>
              <w:top w:type="dxa" w:w="80"/>
              <w:left w:type="dxa" w:w="120"/>
              <w:bottom w:type="dxa" w:w="80"/>
              <w:right w:type="dxa" w:w="120"/>
            </w:tcMar>
          </w:tcPr>
          <w:p>
            <w:r>
              <w:rPr>
                <w:rFonts w:ascii="Arial" w:cs="Arial" w:eastAsia="Arial" w:hAnsi="Arial"/>
                <w:color w:val="1C1C1C"/>
                <w:sz w:val="20"/>
                <w:szCs w:val="20"/>
              </w:rPr>
              <w:t xml:space="preserve">Urgent dermatology referral within 2 weeks; complete excisional biopsy with 1mm margins; full skin examination; sentinel lymph node biopsy if melanoma confirmed</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0A2540"/>
                <w:sz w:val="20"/>
                <w:szCs w:val="20"/>
              </w:rPr>
              <w:t xml:space="preserve">Test Use</w:t>
            </w:r>
          </w:p>
        </w:tc>
        <w:tc>
          <w:tcPr>
            <w:tcW w:type="dxa" w:w="6560"/>
            <w:tcBorders>
              <w:top w:val="single" w:color="CCCCCC" w:sz="1"/>
              <w:left w:val="single" w:color="CCCCCC" w:sz="1"/>
              <w:bottom w:val="single" w:color="CCCCCC" w:sz="1"/>
              <w:right w:val="single" w:color="CCCCCC" w:sz="1"/>
            </w:tcBorders>
            <w:shd w:fill="ECFFF6" w:val="clear"/>
            <w:tcMar>
              <w:top w:type="dxa" w:w="80"/>
              <w:left w:type="dxa" w:w="120"/>
              <w:bottom w:type="dxa" w:w="80"/>
              <w:right w:type="dxa" w:w="120"/>
            </w:tcMar>
          </w:tcPr>
          <w:p>
            <w:r>
              <w:rPr>
                <w:rFonts w:ascii="Arial" w:cs="Arial" w:eastAsia="Arial" w:hAnsi="Arial"/>
                <w:color w:val="1C1C1C"/>
                <w:sz w:val="20"/>
                <w:szCs w:val="20"/>
              </w:rPr>
              <w:t xml:space="preserve">BEST TEST for Vision Agent. Upload a real HAM10000 image + this symptom text simultaneously. Verify LLaVA classifies the image as skin_lesion and the report integrates both image findings and symptom analysis.</w:t>
            </w:r>
          </w:p>
        </w:tc>
      </w:tr>
    </w:tbl>
    <w:p>
      <w:r>
        <w:br w:type="page"/>
      </w:r>
    </w:p>
    <w:p>
      <w:pPr>
        <w:pStyle w:val="Heading1"/>
        <w:pBdr>
          <w:bottom w:val="single" w:color="0A2540" w:sz="6" w:space="4"/>
        </w:pBdr>
        <w:spacing w:after="200" w:before="400"/>
      </w:pPr>
      <w:r>
        <w:rPr>
          <w:rFonts w:ascii="Arial" w:cs="Arial" w:eastAsia="Arial" w:hAnsi="Arial"/>
          <w:b/>
          <w:bCs/>
          <w:color w:val="0A2540"/>
          <w:sz w:val="36"/>
          <w:szCs w:val="36"/>
        </w:rPr>
        <w:t xml:space="preserve">12. Known Limitations &amp; Bugs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BA1A1A" w:sz="12"/>
              <w:bottom w:val="single" w:color="CCCCCC" w:sz="1"/>
              <w:right w:val="single" w:color="CCCCCC" w:sz="1"/>
            </w:tcBorders>
            <w:shd w:fill="FFDAD6" w:val="clear"/>
            <w:tcMar>
              <w:top w:type="dxa" w:w="120"/>
              <w:left w:type="dxa" w:w="200"/>
              <w:bottom w:type="dxa" w:w="120"/>
              <w:right w:type="dxa" w:w="200"/>
            </w:tcMar>
          </w:tcPr>
          <w:p>
            <w:pPr>
              <w:spacing w:after="80"/>
            </w:pPr>
            <w:r>
              <w:rPr>
                <w:rFonts w:ascii="Arial" w:cs="Arial" w:eastAsia="Arial" w:hAnsi="Arial"/>
                <w:b/>
                <w:bCs/>
                <w:color w:val="93000A"/>
                <w:sz w:val="22"/>
                <w:szCs w:val="22"/>
              </w:rPr>
              <w:t xml:space="preserve">⚠ Critical Limitations — Do Not Ignore</w:t>
            </w:r>
          </w:p>
          <w:p>
            <w:pPr>
              <w:spacing w:after="40"/>
            </w:pPr>
            <w:r>
              <w:rPr>
                <w:rFonts w:ascii="Arial" w:cs="Arial" w:eastAsia="Arial" w:hAnsi="Arial"/>
                <w:color w:val="93000A"/>
                <w:sz w:val="20"/>
                <w:szCs w:val="20"/>
              </w:rPr>
              <w:t xml:space="preserve">• RAG MRR@5 is 0.079 — far below the 0.65 target. The system is NOT production-quality for medical retrieval.</w:t>
            </w:r>
          </w:p>
          <w:p>
            <w:pPr>
              <w:spacing w:after="40"/>
            </w:pPr>
            <w:r>
              <w:rPr>
                <w:rFonts w:ascii="Arial" w:cs="Arial" w:eastAsia="Arial" w:hAnsi="Arial"/>
                <w:color w:val="93000A"/>
                <w:sz w:val="20"/>
                <w:szCs w:val="20"/>
              </w:rPr>
              <w:t xml:space="preserve">• Pipeline accuracy of 28% on MedMCQA is below the 60% target. This is a research prototype, not a diagnostic tool.</w:t>
            </w:r>
          </w:p>
          <w:p>
            <w:pPr>
              <w:spacing w:after="40"/>
            </w:pPr>
            <w:r>
              <w:rPr>
                <w:rFonts w:ascii="Arial" w:cs="Arial" w:eastAsia="Arial" w:hAnsi="Arial"/>
                <w:color w:val="93000A"/>
                <w:sz w:val="20"/>
                <w:szCs w:val="20"/>
              </w:rPr>
              <w:t xml:space="preserve">• Vision accuracy of 100% is heuristic-only — LLaVA semantic classification accuracy on medical image types was NOT formally measured.</w:t>
            </w:r>
          </w:p>
          <w:p>
            <w:pPr>
              <w:spacing w:after="40"/>
            </w:pPr>
            <w:r>
              <w:rPr>
                <w:rFonts w:ascii="Arial" w:cs="Arial" w:eastAsia="Arial" w:hAnsi="Arial"/>
                <w:color w:val="93000A"/>
                <w:sz w:val="20"/>
                <w:szCs w:val="20"/>
              </w:rPr>
              <w:t xml:space="preserve">• The medical disclaimer must appear on ALL outputs — this is enforced but must be verified in every export format.</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200"/>
        <w:gridCol w:w="900"/>
        <w:gridCol w:w="2200"/>
        <w:gridCol w:w="3360"/>
      </w:tblGrid>
      <w:tr>
        <w:tc>
          <w:tcPr>
            <w:tcW w:type="dxa" w:w="700"/>
            <w:tcBorders>
              <w:top w:val="single" w:color="CCCCCC" w:sz="1"/>
              <w:left w:val="single" w:color="CCCCCC" w:sz="1"/>
              <w:bottom w:val="single" w:color="CCCCCC" w:sz="1"/>
              <w:right w:val="single" w:color="CCCCCC" w:sz="1"/>
            </w:tcBorders>
            <w:shd w:fill="0A2540"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200"/>
            <w:tcBorders>
              <w:top w:val="single" w:color="CCCCCC" w:sz="1"/>
              <w:left w:val="single" w:color="CCCCCC" w:sz="1"/>
              <w:bottom w:val="single" w:color="CCCCCC" w:sz="1"/>
              <w:right w:val="single" w:color="CCCCCC" w:sz="1"/>
            </w:tcBorders>
            <w:shd w:fill="0A2540" w:val="clear"/>
            <w:tcMar>
              <w:top w:type="dxa" w:w="80"/>
              <w:left w:type="dxa" w:w="120"/>
              <w:bottom w:type="dxa" w:w="80"/>
              <w:right w:type="dxa" w:w="120"/>
            </w:tcMar>
          </w:tcPr>
          <w:p>
            <w:r>
              <w:rPr>
                <w:rFonts w:ascii="Arial" w:cs="Arial" w:eastAsia="Arial" w:hAnsi="Arial"/>
                <w:b/>
                <w:bCs/>
                <w:color w:val="FFFFFF"/>
                <w:sz w:val="20"/>
                <w:szCs w:val="20"/>
              </w:rPr>
              <w:t xml:space="preserve">Issue</w:t>
            </w:r>
          </w:p>
        </w:tc>
        <w:tc>
          <w:tcPr>
            <w:tcW w:type="dxa" w:w="900"/>
            <w:tcBorders>
              <w:top w:val="single" w:color="CCCCCC" w:sz="1"/>
              <w:left w:val="single" w:color="CCCCCC" w:sz="1"/>
              <w:bottom w:val="single" w:color="CCCCCC" w:sz="1"/>
              <w:right w:val="single" w:color="CCCCCC" w:sz="1"/>
            </w:tcBorders>
            <w:shd w:fill="0A2540" w:val="clear"/>
            <w:tcMar>
              <w:top w:type="dxa" w:w="80"/>
              <w:left w:type="dxa" w:w="120"/>
              <w:bottom w:type="dxa" w:w="80"/>
              <w:right w:type="dxa" w:w="120"/>
            </w:tcMar>
          </w:tcPr>
          <w:p>
            <w:r>
              <w:rPr>
                <w:rFonts w:ascii="Arial" w:cs="Arial" w:eastAsia="Arial" w:hAnsi="Arial"/>
                <w:b/>
                <w:bCs/>
                <w:color w:val="FFFFFF"/>
                <w:sz w:val="20"/>
                <w:szCs w:val="20"/>
              </w:rPr>
              <w:t xml:space="preserve">Severity</w:t>
            </w:r>
          </w:p>
        </w:tc>
        <w:tc>
          <w:tcPr>
            <w:tcW w:type="dxa" w:w="2200"/>
            <w:tcBorders>
              <w:top w:val="single" w:color="CCCCCC" w:sz="1"/>
              <w:left w:val="single" w:color="CCCCCC" w:sz="1"/>
              <w:bottom w:val="single" w:color="CCCCCC" w:sz="1"/>
              <w:right w:val="single" w:color="CCCCCC" w:sz="1"/>
            </w:tcBorders>
            <w:shd w:fill="0A2540" w:val="clear"/>
            <w:tcMar>
              <w:top w:type="dxa" w:w="80"/>
              <w:left w:type="dxa" w:w="120"/>
              <w:bottom w:type="dxa" w:w="80"/>
              <w:right w:type="dxa" w:w="120"/>
            </w:tcMar>
          </w:tcPr>
          <w:p>
            <w:r>
              <w:rPr>
                <w:rFonts w:ascii="Arial" w:cs="Arial" w:eastAsia="Arial" w:hAnsi="Arial"/>
                <w:b/>
                <w:bCs/>
                <w:color w:val="FFFFFF"/>
                <w:sz w:val="20"/>
                <w:szCs w:val="20"/>
              </w:rPr>
              <w:t xml:space="preserve">Root Cause</w:t>
            </w:r>
          </w:p>
        </w:tc>
        <w:tc>
          <w:tcPr>
            <w:tcW w:type="dxa" w:w="3360"/>
            <w:tcBorders>
              <w:top w:val="single" w:color="CCCCCC" w:sz="1"/>
              <w:left w:val="single" w:color="CCCCCC" w:sz="1"/>
              <w:bottom w:val="single" w:color="CCCCCC" w:sz="1"/>
              <w:right w:val="single" w:color="CCCCCC" w:sz="1"/>
            </w:tcBorders>
            <w:shd w:fill="0A2540" w:val="clear"/>
            <w:tcMar>
              <w:top w:type="dxa" w:w="80"/>
              <w:left w:type="dxa" w:w="120"/>
              <w:bottom w:type="dxa" w:w="80"/>
              <w:right w:type="dxa" w:w="120"/>
            </w:tcMar>
          </w:tcPr>
          <w:p>
            <w:r>
              <w:rPr>
                <w:rFonts w:ascii="Arial" w:cs="Arial" w:eastAsia="Arial" w:hAnsi="Arial"/>
                <w:b/>
                <w:bCs/>
                <w:color w:val="FFFFFF"/>
                <w:sz w:val="20"/>
                <w:szCs w:val="20"/>
              </w:rPr>
              <w:t xml:space="preserve">Workaround / Fix</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L-001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BioBERT has weakest RAG recall vs hybrid approaches</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High</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Model choice — BioBERT not fine-tuned for retrieval QA tasks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Upgrade to MedCPT or hybrid BM25+dense; see Future Scope</w:t>
            </w:r>
          </w:p>
        </w:tc>
      </w:tr>
      <w:tr>
        <w:tc>
          <w:tcPr>
            <w:tcW w:type="dxa" w:w="7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1C1C1C"/>
                <w:sz w:val="20"/>
                <w:szCs w:val="20"/>
              </w:rPr>
              <w:t xml:space="preserve">L-002</w:t>
            </w:r>
          </w:p>
        </w:tc>
        <w:tc>
          <w:tcPr>
            <w:tcW w:type="dxa" w:w="22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1C1C1C"/>
                <w:sz w:val="20"/>
                <w:szCs w:val="20"/>
              </w:rPr>
              <w:t xml:space="preserve">Hash embedding fallback produces semantically meaningless results</w:t>
            </w:r>
          </w:p>
        </w:tc>
        <w:tc>
          <w:tcPr>
            <w:tcW w:type="dxa" w:w="9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1C1C1C"/>
                <w:sz w:val="20"/>
                <w:szCs w:val="20"/>
              </w:rPr>
              <w:t xml:space="preserve">High</w:t>
            </w:r>
          </w:p>
        </w:tc>
        <w:tc>
          <w:tcPr>
            <w:tcW w:type="dxa" w:w="22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1C1C1C"/>
                <w:sz w:val="20"/>
                <w:szCs w:val="20"/>
              </w:rPr>
              <w:t xml:space="preserve">SHA-256 hash used when BioBERT unavailable; produces pseudo-random vectors</w:t>
            </w:r>
          </w:p>
        </w:tc>
        <w:tc>
          <w:tcPr>
            <w:tcW w:type="dxa" w:w="336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1C1C1C"/>
                <w:sz w:val="20"/>
                <w:szCs w:val="20"/>
              </w:rPr>
              <w:t xml:space="preserve">Ensure BioBERT loads successfully; add explicit startup health check</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L-003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medical_guidelines ChromaDB collection is empty</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Medium</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No ingestion script for guideline PDFs exists yet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Add scripts/ingest_guidelines.py; process WHO/CDC/NICE PDFs</w:t>
            </w:r>
          </w:p>
        </w:tc>
      </w:tr>
      <w:tr>
        <w:tc>
          <w:tcPr>
            <w:tcW w:type="dxa" w:w="7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1C1C1C"/>
                <w:sz w:val="20"/>
                <w:szCs w:val="20"/>
              </w:rPr>
              <w:t xml:space="preserve">L-004</w:t>
            </w:r>
          </w:p>
        </w:tc>
        <w:tc>
          <w:tcPr>
            <w:tcW w:type="dxa" w:w="22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1C1C1C"/>
                <w:sz w:val="20"/>
                <w:szCs w:val="20"/>
              </w:rPr>
              <w:t xml:space="preserve">TraceViewer shows hardcoded timing (320ms, 540ms, 180ms)</w:t>
            </w:r>
          </w:p>
        </w:tc>
        <w:tc>
          <w:tcPr>
            <w:tcW w:type="dxa" w:w="9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1C1C1C"/>
                <w:sz w:val="20"/>
                <w:szCs w:val="20"/>
              </w:rPr>
              <w:t xml:space="preserve">Low</w:t>
            </w:r>
          </w:p>
        </w:tc>
        <w:tc>
          <w:tcPr>
            <w:tcW w:type="dxa" w:w="22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1C1C1C"/>
                <w:sz w:val="20"/>
                <w:szCs w:val="20"/>
              </w:rPr>
              <w:t xml:space="preserve">LangSmith integration not yet live; timing is placeholder</w:t>
            </w:r>
          </w:p>
        </w:tc>
        <w:tc>
          <w:tcPr>
            <w:tcW w:type="dxa" w:w="336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1C1C1C"/>
                <w:sz w:val="20"/>
                <w:szCs w:val="20"/>
              </w:rPr>
              <w:t xml:space="preserve">Integrate LangSmith callbacks; pull real trace data from LangSmith API</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L-005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Voice transcription fallback message is not transparent to user</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Low</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When Whisper fails, it returns a fixed fallback string instead of an error</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Surface Whisper failure state clearly in VoiceRecorder component</w:t>
            </w:r>
          </w:p>
        </w:tc>
      </w:tr>
      <w:tr>
        <w:tc>
          <w:tcPr>
            <w:tcW w:type="dxa" w:w="7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1C1C1C"/>
                <w:sz w:val="20"/>
                <w:szCs w:val="20"/>
              </w:rPr>
              <w:t xml:space="preserve">L-006</w:t>
            </w:r>
          </w:p>
        </w:tc>
        <w:tc>
          <w:tcPr>
            <w:tcW w:type="dxa" w:w="22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1C1C1C"/>
                <w:sz w:val="20"/>
                <w:szCs w:val="20"/>
              </w:rPr>
              <w:t xml:space="preserve">PDF parser over-matches on guideline PDFs (non-lab content)</w:t>
            </w:r>
          </w:p>
        </w:tc>
        <w:tc>
          <w:tcPr>
            <w:tcW w:type="dxa" w:w="9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1C1C1C"/>
                <w:sz w:val="20"/>
                <w:szCs w:val="20"/>
              </w:rPr>
              <w:t xml:space="preserve">Medium</w:t>
            </w:r>
          </w:p>
        </w:tc>
        <w:tc>
          <w:tcPr>
            <w:tcW w:type="dxa" w:w="22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1C1C1C"/>
                <w:sz w:val="20"/>
                <w:szCs w:val="20"/>
              </w:rPr>
              <w:t xml:space="preserve">The regex pattern matches any numeric sequence as a test result</w:t>
            </w:r>
          </w:p>
        </w:tc>
        <w:tc>
          <w:tcPr>
            <w:tcW w:type="dxa" w:w="336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1C1C1C"/>
                <w:sz w:val="20"/>
                <w:szCs w:val="20"/>
              </w:rPr>
              <w:t xml:space="preserve">Add report_type gating; only attempt lab parsing for recognized lab report formats</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L-007</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No authentication on any API endpoint</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Low (for portfolio)</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Intentional — educational prototype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Add JWT auth or API key middleware for production deployment</w:t>
            </w:r>
          </w:p>
        </w:tc>
      </w:tr>
      <w:tr>
        <w:tc>
          <w:tcPr>
            <w:tcW w:type="dxa" w:w="7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1C1C1C"/>
                <w:sz w:val="20"/>
                <w:szCs w:val="20"/>
              </w:rPr>
              <w:t xml:space="preserve">L-008</w:t>
            </w:r>
          </w:p>
        </w:tc>
        <w:tc>
          <w:tcPr>
            <w:tcW w:type="dxa" w:w="22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1C1C1C"/>
                <w:sz w:val="20"/>
                <w:szCs w:val="20"/>
              </w:rPr>
              <w:t xml:space="preserve">Docker Compose is not integrated with default launcher</w:t>
            </w:r>
          </w:p>
        </w:tc>
        <w:tc>
          <w:tcPr>
            <w:tcW w:type="dxa" w:w="9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1C1C1C"/>
                <w:sz w:val="20"/>
                <w:szCs w:val="20"/>
              </w:rPr>
              <w:t xml:space="preserve">Low</w:t>
            </w:r>
          </w:p>
        </w:tc>
        <w:tc>
          <w:tcPr>
            <w:tcW w:type="dxa" w:w="22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1C1C1C"/>
                <w:sz w:val="20"/>
                <w:szCs w:val="20"/>
              </w:rPr>
              <w:t xml:space="preserve">start_demo_stack.ps1 uses direct binaries; Chroma uses local path not HTTP mode</w:t>
            </w:r>
          </w:p>
        </w:tc>
        <w:tc>
          <w:tcPr>
            <w:tcW w:type="dxa" w:w="336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1C1C1C"/>
                <w:sz w:val="20"/>
                <w:szCs w:val="20"/>
              </w:rPr>
              <w:t xml:space="preserve">Migrate to Chroma HTTP client for Docker Compose compatibility</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L-009</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ngrok tunnel is Windows-only (PowerShell script)</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Medium</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start_demo_stack.ps1 uses PowerShell and Windows-specific paths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Add shell script equivalent for macOS/Linux deployment</w:t>
            </w:r>
          </w:p>
        </w:tc>
      </w:tr>
      <w:tr>
        <w:tc>
          <w:tcPr>
            <w:tcW w:type="dxa" w:w="7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1C1C1C"/>
                <w:sz w:val="20"/>
                <w:szCs w:val="20"/>
              </w:rPr>
              <w:t xml:space="preserve">L-010</w:t>
            </w:r>
          </w:p>
        </w:tc>
        <w:tc>
          <w:tcPr>
            <w:tcW w:type="dxa" w:w="22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1C1C1C"/>
                <w:sz w:val="20"/>
                <w:szCs w:val="20"/>
              </w:rPr>
              <w:t xml:space="preserve">Ollama model path hardcoded to D:\OllamaModels in demo script</w:t>
            </w:r>
          </w:p>
        </w:tc>
        <w:tc>
          <w:tcPr>
            <w:tcW w:type="dxa" w:w="9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1C1C1C"/>
                <w:sz w:val="20"/>
                <w:szCs w:val="20"/>
              </w:rPr>
              <w:t xml:space="preserve">Medium</w:t>
            </w:r>
          </w:p>
        </w:tc>
        <w:tc>
          <w:tcPr>
            <w:tcW w:type="dxa" w:w="22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1C1C1C"/>
                <w:sz w:val="20"/>
                <w:szCs w:val="20"/>
              </w:rPr>
              <w:t xml:space="preserve">Machine-specific workaround for C: drive space</w:t>
            </w:r>
          </w:p>
        </w:tc>
        <w:tc>
          <w:tcPr>
            <w:tcW w:type="dxa" w:w="336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1C1C1C"/>
                <w:sz w:val="20"/>
                <w:szCs w:val="20"/>
              </w:rPr>
              <w:t xml:space="preserve">Parameterize OLLAMA_MODELS in .env; pass to demo script</w:t>
            </w:r>
          </w:p>
        </w:tc>
      </w:tr>
    </w:tbl>
    <w:p>
      <w:r>
        <w:br w:type="page"/>
      </w:r>
    </w:p>
    <w:p>
      <w:pPr>
        <w:pStyle w:val="Heading1"/>
        <w:pBdr>
          <w:bottom w:val="single" w:color="0A2540" w:sz="6" w:space="4"/>
        </w:pBdr>
        <w:spacing w:after="200" w:before="400"/>
      </w:pPr>
      <w:r>
        <w:rPr>
          <w:rFonts w:ascii="Arial" w:cs="Arial" w:eastAsia="Arial" w:hAnsi="Arial"/>
          <w:b/>
          <w:bCs/>
          <w:color w:val="0A2540"/>
          <w:sz w:val="36"/>
          <w:szCs w:val="36"/>
        </w:rPr>
        <w:t xml:space="preserve">13. Future Scope &amp; Roadmap</w:t>
      </w:r>
    </w:p>
    <w:p>
      <w:pPr>
        <w:pStyle w:val="Heading2"/>
        <w:spacing w:after="120" w:before="300"/>
      </w:pPr>
      <w:r>
        <w:rPr>
          <w:rFonts w:ascii="Arial" w:cs="Arial" w:eastAsia="Arial" w:hAnsi="Arial"/>
          <w:b/>
          <w:bCs/>
          <w:color w:val="1E3A5F"/>
          <w:sz w:val="28"/>
          <w:szCs w:val="28"/>
        </w:rPr>
        <w:t xml:space="preserve">13.1 Immediate Next Actions (0-2 Months)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600"/>
        <w:gridCol w:w="5060"/>
      </w:tblGrid>
      <w:tr>
        <w:tc>
          <w:tcPr>
            <w:tcW w:type="dxa" w:w="700"/>
            <w:tcBorders>
              <w:top w:val="single" w:color="CCCCCC" w:sz="1"/>
              <w:left w:val="single" w:color="CCCCCC" w:sz="1"/>
              <w:bottom w:val="single" w:color="CCCCCC" w:sz="1"/>
              <w:right w:val="single" w:color="CCCCCC" w:sz="1"/>
            </w:tcBorders>
            <w:shd w:fill="0A2540"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3600"/>
            <w:tcBorders>
              <w:top w:val="single" w:color="CCCCCC" w:sz="1"/>
              <w:left w:val="single" w:color="CCCCCC" w:sz="1"/>
              <w:bottom w:val="single" w:color="CCCCCC" w:sz="1"/>
              <w:right w:val="single" w:color="CCCCCC" w:sz="1"/>
            </w:tcBorders>
            <w:shd w:fill="0A2540"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5060"/>
            <w:tcBorders>
              <w:top w:val="single" w:color="CCCCCC" w:sz="1"/>
              <w:left w:val="single" w:color="CCCCCC" w:sz="1"/>
              <w:bottom w:val="single" w:color="CCCCCC" w:sz="1"/>
              <w:right w:val="single" w:color="CCCCCC" w:sz="1"/>
            </w:tcBorders>
            <w:shd w:fill="0A2540" w:val="clear"/>
            <w:tcMar>
              <w:top w:type="dxa" w:w="80"/>
              <w:left w:type="dxa" w:w="120"/>
              <w:bottom w:type="dxa" w:w="80"/>
              <w:right w:type="dxa" w:w="120"/>
            </w:tcMar>
          </w:tcPr>
          <w:p>
            <w:r>
              <w:rPr>
                <w:rFonts w:ascii="Arial" w:cs="Arial" w:eastAsia="Arial" w:hAnsi="Arial"/>
                <w:b/>
                <w:bCs/>
                <w:color w:val="FFFFFF"/>
                <w:sz w:val="20"/>
                <w:szCs w:val="20"/>
              </w:rPr>
              <w:t xml:space="preserve">Expected Impact</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P0</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Ingest full MedQA training set (12,723 records) into ChromaDB</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MRR@5 expected to increase from 0.079 to &gt; 0.3</w:t>
            </w:r>
          </w:p>
        </w:tc>
      </w:tr>
      <w:tr>
        <w:tc>
          <w:tcPr>
            <w:tcW w:type="dxa" w:w="7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1C1C1C"/>
                <w:sz w:val="20"/>
                <w:szCs w:val="20"/>
              </w:rPr>
              <w:t xml:space="preserve">P0</w:t>
            </w:r>
          </w:p>
        </w:tc>
        <w:tc>
          <w:tcPr>
            <w:tcW w:type="dxa" w:w="36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1C1C1C"/>
                <w:sz w:val="20"/>
                <w:szCs w:val="20"/>
              </w:rPr>
              <w:t xml:space="preserve">Upgrade embedding to MedCPT or hybrid BM25 + BioBERT reranking</w:t>
            </w:r>
          </w:p>
        </w:tc>
        <w:tc>
          <w:tcPr>
            <w:tcW w:type="dxa" w:w="506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1C1C1C"/>
                <w:sz w:val="20"/>
                <w:szCs w:val="20"/>
              </w:rPr>
              <w:t xml:space="preserve">Retrieval recall expected to improve from ~20% to &gt; 50%</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P0</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Ingest 200+ PubMed abstracts across 20+ medical topics</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RAG context quality improvement; fewer 'no evidence' reports</w:t>
            </w:r>
          </w:p>
        </w:tc>
      </w:tr>
      <w:tr>
        <w:tc>
          <w:tcPr>
            <w:tcW w:type="dxa" w:w="7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1C1C1C"/>
                <w:sz w:val="20"/>
                <w:szCs w:val="20"/>
              </w:rPr>
              <w:t xml:space="preserve">P0</w:t>
            </w:r>
          </w:p>
        </w:tc>
        <w:tc>
          <w:tcPr>
            <w:tcW w:type="dxa" w:w="36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1C1C1C"/>
                <w:sz w:val="20"/>
                <w:szCs w:val="20"/>
              </w:rPr>
              <w:t xml:space="preserve">Ingest WHO/CDC/NICE guideline PDFs into medical_guidelines collection</w:t>
            </w:r>
          </w:p>
        </w:tc>
        <w:tc>
          <w:tcPr>
            <w:tcW w:type="dxa" w:w="506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1C1C1C"/>
                <w:sz w:val="20"/>
                <w:szCs w:val="20"/>
              </w:rPr>
              <w:t xml:space="preserve">Guidelines-grounded recommendations instead of generic steps</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P1</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Integrate LangSmith callbacks for real agent trace timing</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Real timing data in TraceViewer; LangSmith dashboard visibility</w:t>
            </w:r>
          </w:p>
        </w:tc>
      </w:tr>
      <w:tr>
        <w:tc>
          <w:tcPr>
            <w:tcW w:type="dxa" w:w="7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1C1C1C"/>
                <w:sz w:val="20"/>
                <w:szCs w:val="20"/>
              </w:rPr>
              <w:t xml:space="preserve">P1</w:t>
            </w:r>
          </w:p>
        </w:tc>
        <w:tc>
          <w:tcPr>
            <w:tcW w:type="dxa" w:w="36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1C1C1C"/>
                <w:sz w:val="20"/>
                <w:szCs w:val="20"/>
              </w:rPr>
              <w:t xml:space="preserve">Run vision evaluation with actual LLaVA semantic classification</w:t>
            </w:r>
          </w:p>
        </w:tc>
        <w:tc>
          <w:tcPr>
            <w:tcW w:type="dxa" w:w="506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1C1C1C"/>
                <w:sz w:val="20"/>
                <w:szCs w:val="20"/>
              </w:rPr>
              <w:t xml:space="preserve">Real Vision Agent accuracy on HAM10000 per skin lesion class</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P1</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Record 2-minute Loom demo video</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Portfolio / resume artifact</w:t>
            </w:r>
          </w:p>
        </w:tc>
      </w:tr>
      <w:tr>
        <w:tc>
          <w:tcPr>
            <w:tcW w:type="dxa" w:w="7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1C1C1C"/>
                <w:sz w:val="20"/>
                <w:szCs w:val="20"/>
              </w:rPr>
              <w:t xml:space="preserve">P2</w:t>
            </w:r>
          </w:p>
        </w:tc>
        <w:tc>
          <w:tcPr>
            <w:tcW w:type="dxa" w:w="36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1C1C1C"/>
                <w:sz w:val="20"/>
                <w:szCs w:val="20"/>
              </w:rPr>
              <w:t xml:space="preserve">Deploy to Railway (backend) + Vercel (frontend)</w:t>
            </w:r>
          </w:p>
        </w:tc>
        <w:tc>
          <w:tcPr>
            <w:tcW w:type="dxa" w:w="506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1C1C1C"/>
                <w:sz w:val="20"/>
                <w:szCs w:val="20"/>
              </w:rPr>
              <w:t xml:space="preserve">Live demo URL for portfolio</w:t>
            </w:r>
          </w:p>
        </w:tc>
      </w:tr>
    </w:tbl>
    <w:p>
      <w:pPr>
        <w:spacing w:after="120"/>
      </w:pPr>
      <w:r>
        <w:t xml:space="preserve"/>
      </w:r>
    </w:p>
    <w:p>
      <w:pPr>
        <w:pStyle w:val="Heading2"/>
        <w:spacing w:after="120" w:before="300"/>
      </w:pPr>
      <w:r>
        <w:rPr>
          <w:rFonts w:ascii="Arial" w:cs="Arial" w:eastAsia="Arial" w:hAnsi="Arial"/>
          <w:b/>
          <w:bCs/>
          <w:color w:val="1E3A5F"/>
          <w:sz w:val="28"/>
          <w:szCs w:val="28"/>
        </w:rPr>
        <w:t xml:space="preserve">13.2 Short-Term Improvements (2-6 Months)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800"/>
        <w:gridCol w:w="5160"/>
      </w:tblGrid>
      <w:tr>
        <w:tc>
          <w:tcPr>
            <w:tcW w:type="dxa" w:w="1400"/>
            <w:tcBorders>
              <w:top w:val="single" w:color="CCCCCC" w:sz="1"/>
              <w:left w:val="single" w:color="CCCCCC" w:sz="1"/>
              <w:bottom w:val="single" w:color="CCCCCC" w:sz="1"/>
              <w:right w:val="single" w:color="CCCCCC" w:sz="1"/>
            </w:tcBorders>
            <w:shd w:fill="0A2540" w:val="clear"/>
            <w:tcMar>
              <w:top w:type="dxa" w:w="80"/>
              <w:left w:type="dxa" w:w="120"/>
              <w:bottom w:type="dxa" w:w="80"/>
              <w:right w:type="dxa" w:w="120"/>
            </w:tcMar>
          </w:tcPr>
          <w:p>
            <w:r>
              <w:rPr>
                <w:rFonts w:ascii="Arial" w:cs="Arial" w:eastAsia="Arial" w:hAnsi="Arial"/>
                <w:b/>
                <w:bCs/>
                <w:color w:val="FFFFFF"/>
                <w:sz w:val="20"/>
                <w:szCs w:val="20"/>
              </w:rPr>
              <w:t xml:space="preserve">Area</w:t>
            </w:r>
          </w:p>
        </w:tc>
        <w:tc>
          <w:tcPr>
            <w:tcW w:type="dxa" w:w="2800"/>
            <w:tcBorders>
              <w:top w:val="single" w:color="CCCCCC" w:sz="1"/>
              <w:left w:val="single" w:color="CCCCCC" w:sz="1"/>
              <w:bottom w:val="single" w:color="CCCCCC" w:sz="1"/>
              <w:right w:val="single" w:color="CCCCCC" w:sz="1"/>
            </w:tcBorders>
            <w:shd w:fill="0A2540" w:val="clear"/>
            <w:tcMar>
              <w:top w:type="dxa" w:w="80"/>
              <w:left w:type="dxa" w:w="120"/>
              <w:bottom w:type="dxa" w:w="80"/>
              <w:right w:type="dxa" w:w="120"/>
            </w:tcMar>
          </w:tcPr>
          <w:p>
            <w:r>
              <w:rPr>
                <w:rFonts w:ascii="Arial" w:cs="Arial" w:eastAsia="Arial" w:hAnsi="Arial"/>
                <w:b/>
                <w:bCs/>
                <w:color w:val="FFFFFF"/>
                <w:sz w:val="20"/>
                <w:szCs w:val="20"/>
              </w:rPr>
              <w:t xml:space="preserve">Improvement</w:t>
            </w:r>
          </w:p>
        </w:tc>
        <w:tc>
          <w:tcPr>
            <w:tcW w:type="dxa" w:w="5160"/>
            <w:tcBorders>
              <w:top w:val="single" w:color="CCCCCC" w:sz="1"/>
              <w:left w:val="single" w:color="CCCCCC" w:sz="1"/>
              <w:bottom w:val="single" w:color="CCCCCC" w:sz="1"/>
              <w:right w:val="single" w:color="CCCCCC" w:sz="1"/>
            </w:tcBorders>
            <w:shd w:fill="0A2540" w:val="clear"/>
            <w:tcMar>
              <w:top w:type="dxa" w:w="80"/>
              <w:left w:type="dxa" w:w="120"/>
              <w:bottom w:type="dxa" w:w="80"/>
              <w:right w:type="dxa" w:w="120"/>
            </w:tcMar>
          </w:tcPr>
          <w:p>
            <w:r>
              <w:rPr>
                <w:rFonts w:ascii="Arial" w:cs="Arial" w:eastAsia="Arial" w:hAnsi="Arial"/>
                <w:b/>
                <w:bCs/>
                <w:color w:val="FFFFFF"/>
                <w:sz w:val="20"/>
                <w:szCs w:val="20"/>
              </w:rPr>
              <w:t xml:space="preserve">Technical Approach</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RAG Quality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Hybrid retrieval (BM25 + dense)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Add rank_bm25 library; implement reciprocal rank fusion with ChromaDB cosine scores</w:t>
            </w:r>
          </w:p>
        </w:tc>
      </w:tr>
      <w:tr>
        <w:tc>
          <w:tcPr>
            <w:tcW w:type="dxa" w:w="14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1C1C1C"/>
                <w:sz w:val="20"/>
                <w:szCs w:val="20"/>
              </w:rPr>
              <w:t xml:space="preserve">RAG Quality</w:t>
            </w:r>
          </w:p>
        </w:tc>
        <w:tc>
          <w:tcPr>
            <w:tcW w:type="dxa" w:w="28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1C1C1C"/>
                <w:sz w:val="20"/>
                <w:szCs w:val="20"/>
              </w:rPr>
              <w:t xml:space="preserve">Cross-encoder reranking</w:t>
            </w:r>
          </w:p>
        </w:tc>
        <w:tc>
          <w:tcPr>
            <w:tcW w:type="dxa" w:w="516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1C1C1C"/>
                <w:sz w:val="20"/>
                <w:szCs w:val="20"/>
              </w:rPr>
              <w:t xml:space="preserve">Add cross-encoder/ms-marco-MiniLM-L-6-v2 reranker for top-50 candidates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RAG Quality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Query expansion with HyDE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Generate hypothetical answer with LLaMA, embed it, use as retrieval query</w:t>
            </w:r>
          </w:p>
        </w:tc>
      </w:tr>
      <w:tr>
        <w:tc>
          <w:tcPr>
            <w:tcW w:type="dxa" w:w="14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1C1C1C"/>
                <w:sz w:val="20"/>
                <w:szCs w:val="20"/>
              </w:rPr>
              <w:t xml:space="preserve">Vision</w:t>
            </w:r>
          </w:p>
        </w:tc>
        <w:tc>
          <w:tcPr>
            <w:tcW w:type="dxa" w:w="28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1C1C1C"/>
                <w:sz w:val="20"/>
                <w:szCs w:val="20"/>
              </w:rPr>
              <w:t xml:space="preserve">BioViL-T integration for chest X-rays</w:t>
            </w:r>
          </w:p>
        </w:tc>
        <w:tc>
          <w:tcPr>
            <w:tcW w:type="dxa" w:w="516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1C1C1C"/>
                <w:sz w:val="20"/>
                <w:szCs w:val="20"/>
              </w:rPr>
              <w:t xml:space="preserve">Microsoft BioViL-T (CXR-specific) for significantly better chest radiology understanding</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Vision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SIIM-ISIC skin lesion classification head</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Fine-tune a ResNet/EfficientNet on HAM10000 labels for deterministic skin classification alongside LLaVA</w:t>
            </w:r>
          </w:p>
        </w:tc>
      </w:tr>
      <w:tr>
        <w:tc>
          <w:tcPr>
            <w:tcW w:type="dxa" w:w="14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1C1C1C"/>
                <w:sz w:val="20"/>
                <w:szCs w:val="20"/>
              </w:rPr>
              <w:t xml:space="preserve">Pipeline</w:t>
            </w:r>
          </w:p>
        </w:tc>
        <w:tc>
          <w:tcPr>
            <w:tcW w:type="dxa" w:w="28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1C1C1C"/>
                <w:sz w:val="20"/>
                <w:szCs w:val="20"/>
              </w:rPr>
              <w:t xml:space="preserve">Parallel Vision + RAG execution in LangGraph</w:t>
            </w:r>
          </w:p>
        </w:tc>
        <w:tc>
          <w:tcPr>
            <w:tcW w:type="dxa" w:w="516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1C1C1C"/>
                <w:sz w:val="20"/>
                <w:szCs w:val="20"/>
              </w:rPr>
              <w:t xml:space="preserve">Use LangGraph's parallel node execution; cut pipeline time by ~40%</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Backend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Streaming response via SSE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FastAPI StreamingResponse + EventSource in React for live agent progress</w:t>
            </w:r>
          </w:p>
        </w:tc>
      </w:tr>
      <w:tr>
        <w:tc>
          <w:tcPr>
            <w:tcW w:type="dxa" w:w="14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1C1C1C"/>
                <w:sz w:val="20"/>
                <w:szCs w:val="20"/>
              </w:rPr>
              <w:t xml:space="preserve">Testing</w:t>
            </w:r>
          </w:p>
        </w:tc>
        <w:tc>
          <w:tcPr>
            <w:tcW w:type="dxa" w:w="28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1C1C1C"/>
                <w:sz w:val="20"/>
                <w:szCs w:val="20"/>
              </w:rPr>
              <w:t xml:space="preserve">Expand pytest coverage to 50+ tests</w:t>
            </w:r>
          </w:p>
        </w:tc>
        <w:tc>
          <w:tcPr>
            <w:tcW w:type="dxa" w:w="516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1C1C1C"/>
                <w:sz w:val="20"/>
                <w:szCs w:val="20"/>
              </w:rPr>
              <w:t xml:space="preserve">Mock Ollama responses; add integration tests for export formats; add vision agent mocks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Frontend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Radial confidence score SVG animation</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SVG circle with stroke-dasharray animation per STITCH design spec</w:t>
            </w:r>
          </w:p>
        </w:tc>
      </w:tr>
      <w:tr>
        <w:tc>
          <w:tcPr>
            <w:tcW w:type="dxa" w:w="14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1C1C1C"/>
                <w:sz w:val="20"/>
                <w:szCs w:val="20"/>
              </w:rPr>
              <w:t xml:space="preserve">Auth</w:t>
            </w:r>
          </w:p>
        </w:tc>
        <w:tc>
          <w:tcPr>
            <w:tcW w:type="dxa" w:w="28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1C1C1C"/>
                <w:sz w:val="20"/>
                <w:szCs w:val="20"/>
              </w:rPr>
              <w:t xml:space="preserve">API key authentication</w:t>
            </w:r>
          </w:p>
        </w:tc>
        <w:tc>
          <w:tcPr>
            <w:tcW w:type="dxa" w:w="516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1C1C1C"/>
                <w:sz w:val="20"/>
                <w:szCs w:val="20"/>
              </w:rPr>
              <w:t xml:space="preserve">FastAPI Security dependency; apiKey header; environment-variable key rotation</w:t>
            </w:r>
          </w:p>
        </w:tc>
      </w:tr>
    </w:tbl>
    <w:p>
      <w:pPr>
        <w:spacing w:after="120"/>
      </w:pPr>
      <w:r>
        <w:t xml:space="preserve"/>
      </w:r>
    </w:p>
    <w:p>
      <w:pPr>
        <w:pStyle w:val="Heading2"/>
        <w:spacing w:after="120" w:before="300"/>
      </w:pPr>
      <w:r>
        <w:rPr>
          <w:rFonts w:ascii="Arial" w:cs="Arial" w:eastAsia="Arial" w:hAnsi="Arial"/>
          <w:b/>
          <w:bCs/>
          <w:color w:val="1E3A5F"/>
          <w:sz w:val="28"/>
          <w:szCs w:val="28"/>
        </w:rPr>
        <w:t xml:space="preserve">13.3 Medium-Term Research Directions (6-18 Months)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560"/>
      </w:tblGrid>
      <w:tr>
        <w:tc>
          <w:tcPr>
            <w:tcW w:type="dxa" w:w="2200"/>
            <w:tcBorders>
              <w:top w:val="single" w:color="CCCCCC" w:sz="1"/>
              <w:left w:val="single" w:color="CCCCCC" w:sz="1"/>
              <w:bottom w:val="single" w:color="CCCCCC" w:sz="1"/>
              <w:right w:val="single" w:color="CCCCCC" w:sz="1"/>
            </w:tcBorders>
            <w:shd w:fill="0A2540" w:val="clear"/>
            <w:tcMar>
              <w:top w:type="dxa" w:w="80"/>
              <w:left w:type="dxa" w:w="120"/>
              <w:bottom w:type="dxa" w:w="80"/>
              <w:right w:type="dxa" w:w="120"/>
            </w:tcMar>
          </w:tcPr>
          <w:p>
            <w:r>
              <w:rPr>
                <w:rFonts w:ascii="Arial" w:cs="Arial" w:eastAsia="Arial" w:hAnsi="Arial"/>
                <w:b/>
                <w:bCs/>
                <w:color w:val="FFFFFF"/>
                <w:sz w:val="20"/>
                <w:szCs w:val="20"/>
              </w:rPr>
              <w:t xml:space="preserve">Research Direction</w:t>
            </w:r>
          </w:p>
        </w:tc>
        <w:tc>
          <w:tcPr>
            <w:tcW w:type="dxa" w:w="3600"/>
            <w:tcBorders>
              <w:top w:val="single" w:color="CCCCCC" w:sz="1"/>
              <w:left w:val="single" w:color="CCCCCC" w:sz="1"/>
              <w:bottom w:val="single" w:color="CCCCCC" w:sz="1"/>
              <w:right w:val="single" w:color="CCCCCC" w:sz="1"/>
            </w:tcBorders>
            <w:shd w:fill="0A2540"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3560"/>
            <w:tcBorders>
              <w:top w:val="single" w:color="CCCCCC" w:sz="1"/>
              <w:left w:val="single" w:color="CCCCCC" w:sz="1"/>
              <w:bottom w:val="single" w:color="CCCCCC" w:sz="1"/>
              <w:right w:val="single" w:color="CCCCCC" w:sz="1"/>
            </w:tcBorders>
            <w:shd w:fill="0A2540" w:val="clear"/>
            <w:tcMar>
              <w:top w:type="dxa" w:w="80"/>
              <w:left w:type="dxa" w:w="120"/>
              <w:bottom w:type="dxa" w:w="80"/>
              <w:right w:type="dxa" w:w="120"/>
            </w:tcMar>
          </w:tcPr>
          <w:p>
            <w:r>
              <w:rPr>
                <w:rFonts w:ascii="Arial" w:cs="Arial" w:eastAsia="Arial" w:hAnsi="Arial"/>
                <w:b/>
                <w:bCs/>
                <w:color w:val="FFFFFF"/>
                <w:sz w:val="20"/>
                <w:szCs w:val="20"/>
              </w:rPr>
              <w:t xml:space="preserve">Datasets / Models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Multimodal RAG (M-RAG)</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Retrieve image+text pairs from ChromaDB; match query image against stored medical image embeddings using CLIP or BioMedCLIP</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ROCO dataset; MedICaT; MIMIC-CXR</w:t>
            </w:r>
          </w:p>
        </w:tc>
      </w:tr>
      <w:tr>
        <w:tc>
          <w:tcPr>
            <w:tcW w:type="dxa" w:w="22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1C1C1C"/>
                <w:sz w:val="20"/>
                <w:szCs w:val="20"/>
              </w:rPr>
              <w:t xml:space="preserve">Agentic Reflection Loop</w:t>
            </w:r>
          </w:p>
        </w:tc>
        <w:tc>
          <w:tcPr>
            <w:tcW w:type="dxa" w:w="36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1C1C1C"/>
                <w:sz w:val="20"/>
                <w:szCs w:val="20"/>
              </w:rPr>
              <w:t xml:space="preserve">Add self-critique agent node that evaluates report quality and triggers retrieval retry if confidence is low</w:t>
            </w:r>
          </w:p>
        </w:tc>
        <w:tc>
          <w:tcPr>
            <w:tcW w:type="dxa" w:w="356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1C1C1C"/>
                <w:sz w:val="20"/>
                <w:szCs w:val="20"/>
              </w:rPr>
              <w:t xml:space="preserve">LangGraph conditional edges; LLM-as-judge pattern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Knowledge Graph Integration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Build a medical knowledge graph (UMLS / SNOMED CT) and integrate with RAG for structured entity-based reasoning</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UMLS Metathesaurus; Neo4j; spaCy scispaCy</w:t>
            </w:r>
          </w:p>
        </w:tc>
      </w:tr>
      <w:tr>
        <w:tc>
          <w:tcPr>
            <w:tcW w:type="dxa" w:w="22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1C1C1C"/>
                <w:sz w:val="20"/>
                <w:szCs w:val="20"/>
              </w:rPr>
              <w:t xml:space="preserve">Fine-tuned LLM for Report Gen</w:t>
            </w:r>
          </w:p>
        </w:tc>
        <w:tc>
          <w:tcPr>
            <w:tcW w:type="dxa" w:w="36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1C1C1C"/>
                <w:sz w:val="20"/>
                <w:szCs w:val="20"/>
              </w:rPr>
              <w:t xml:space="preserve">Fine-tune LLaMA 3.1 8B on (symptoms + RAG context → clinical report) pairs using clinical NLG datasets</w:t>
            </w:r>
          </w:p>
        </w:tc>
        <w:tc>
          <w:tcPr>
            <w:tcW w:type="dxa" w:w="356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1C1C1C"/>
                <w:sz w:val="20"/>
                <w:szCs w:val="20"/>
              </w:rPr>
              <w:t xml:space="preserve">MedQA explanations; UpToDate case reports (licensed)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Radiology Report Generation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Dedicated radiology report generation from chest X-rays using BioViL-T + LLaMA, targeting MIMIC-CXR ground truth reports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MIMIC-CXR 2.0; CheXpert; PadChest</w:t>
            </w:r>
          </w:p>
        </w:tc>
      </w:tr>
      <w:tr>
        <w:tc>
          <w:tcPr>
            <w:tcW w:type="dxa" w:w="22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1C1C1C"/>
                <w:sz w:val="20"/>
                <w:szCs w:val="20"/>
              </w:rPr>
              <w:t xml:space="preserve">Hindi Language Support</w:t>
            </w:r>
          </w:p>
        </w:tc>
        <w:tc>
          <w:tcPr>
            <w:tcW w:type="dxa" w:w="36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1C1C1C"/>
                <w:sz w:val="20"/>
                <w:szCs w:val="20"/>
              </w:rPr>
              <w:t xml:space="preserve">Add multilingual Whisper model; translate reports to Hindi/Marathi; Indian clinical vocabulary tuning</w:t>
            </w:r>
          </w:p>
        </w:tc>
        <w:tc>
          <w:tcPr>
            <w:tcW w:type="dxa" w:w="356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1C1C1C"/>
                <w:sz w:val="20"/>
                <w:szCs w:val="20"/>
              </w:rPr>
              <w:t xml:space="preserve">IndicBERT; Indic Whisper; medical terminology corpus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DICOM Support</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Native DICOM file ingestion using pydicom; extract metadata (patient info, study date, modality) and pixel array</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pydicom; OHIF Viewer integration</w:t>
            </w:r>
          </w:p>
        </w:tc>
      </w:tr>
      <w:tr>
        <w:tc>
          <w:tcPr>
            <w:tcW w:type="dxa" w:w="22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1C1C1C"/>
                <w:sz w:val="20"/>
                <w:szCs w:val="20"/>
              </w:rPr>
              <w:t xml:space="preserve">Federated Deployment</w:t>
            </w:r>
          </w:p>
        </w:tc>
        <w:tc>
          <w:tcPr>
            <w:tcW w:type="dxa" w:w="36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1C1C1C"/>
                <w:sz w:val="20"/>
                <w:szCs w:val="20"/>
              </w:rPr>
              <w:t xml:space="preserve">Multi-node deployment with different hospitals contributing anonymized case embeddings to shared ChromaDB without sharing raw data</w:t>
            </w:r>
          </w:p>
        </w:tc>
        <w:tc>
          <w:tcPr>
            <w:tcW w:type="dxa" w:w="356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1C1C1C"/>
                <w:sz w:val="20"/>
                <w:szCs w:val="20"/>
              </w:rPr>
              <w:t xml:space="preserve">Federated Learning; differential privacy; PySyft</w:t>
            </w:r>
          </w:p>
        </w:tc>
      </w:tr>
    </w:tbl>
    <w:p>
      <w:pPr>
        <w:spacing w:after="120"/>
      </w:pPr>
      <w:r>
        <w:t xml:space="preserve"/>
      </w:r>
    </w:p>
    <w:p>
      <w:pPr>
        <w:pStyle w:val="Heading2"/>
        <w:spacing w:after="120" w:before="300"/>
      </w:pPr>
      <w:r>
        <w:rPr>
          <w:rFonts w:ascii="Arial" w:cs="Arial" w:eastAsia="Arial" w:hAnsi="Arial"/>
          <w:b/>
          <w:bCs/>
          <w:color w:val="1E3A5F"/>
          <w:sz w:val="28"/>
          <w:szCs w:val="28"/>
        </w:rPr>
        <w:t xml:space="preserve">13.4 Long-Term Vision (18+ Months)</w:t>
      </w:r>
    </w:p>
    <w:p>
      <w:pPr>
        <w:spacing w:after="100"/>
        <w:jc w:val="both"/>
      </w:pPr>
      <w:r>
        <w:rPr>
          <w:rFonts w:ascii="Arial" w:cs="Arial" w:eastAsia="Arial" w:hAnsi="Arial"/>
          <w:color w:val="1C1C1C"/>
          <w:sz w:val="22"/>
          <w:szCs w:val="22"/>
        </w:rPr>
        <w:t xml:space="preserve">The long-term vision for MediAgent, should it be developed beyond a portfolio project, is a privacy-preserving, locally-deployable clinical decision support tool for resource-constrained healthcare settings in India:</w:t>
      </w:r>
    </w:p>
    <w:p>
      <w:pPr>
        <w:spacing w:after="80"/>
      </w:pPr>
      <w:r>
        <w:t xml:space="preserve"/>
      </w:r>
    </w:p>
    <w:p>
      <w:pPr>
        <w:pStyle w:val="ListParagraph"/>
        <w:numPr>
          <w:ilvl w:val="0"/>
          <w:numId w:val="2"/>
        </w:numPr>
        <w:spacing w:after="80"/>
      </w:pPr>
      <w:r>
        <w:rPr>
          <w:rFonts w:ascii="Arial" w:cs="Arial" w:eastAsia="Arial" w:hAnsi="Arial"/>
          <w:color w:val="1C1C1C"/>
          <w:sz w:val="22"/>
          <w:szCs w:val="22"/>
        </w:rPr>
        <w:t xml:space="preserve">Deployable on a Raspberry Pi 5 cluster (quantized 4-bit models) for rural clinic settings without reliable internet</w:t>
      </w:r>
    </w:p>
    <w:p>
      <w:pPr>
        <w:pStyle w:val="ListParagraph"/>
        <w:numPr>
          <w:ilvl w:val="0"/>
          <w:numId w:val="2"/>
        </w:numPr>
        <w:spacing w:after="80"/>
      </w:pPr>
      <w:r>
        <w:rPr>
          <w:rFonts w:ascii="Arial" w:cs="Arial" w:eastAsia="Arial" w:hAnsi="Arial"/>
          <w:color w:val="1C1C1C"/>
          <w:sz w:val="22"/>
          <w:szCs w:val="22"/>
        </w:rPr>
        <w:t xml:space="preserve">ABDM (Ayushman Bharat Digital Mission) integration for India-specific healthcare data standards</w:t>
      </w:r>
    </w:p>
    <w:p>
      <w:pPr>
        <w:pStyle w:val="ListParagraph"/>
        <w:numPr>
          <w:ilvl w:val="0"/>
          <w:numId w:val="2"/>
        </w:numPr>
        <w:spacing w:after="80"/>
      </w:pPr>
      <w:r>
        <w:rPr>
          <w:rFonts w:ascii="Arial" w:cs="Arial" w:eastAsia="Arial" w:hAnsi="Arial"/>
          <w:color w:val="1C1C1C"/>
          <w:sz w:val="22"/>
          <w:szCs w:val="22"/>
        </w:rPr>
        <w:t xml:space="preserve">Integration with NHA (National Health Authority) for anonymous population health analytics</w:t>
      </w:r>
    </w:p>
    <w:p>
      <w:pPr>
        <w:pStyle w:val="ListParagraph"/>
        <w:numPr>
          <w:ilvl w:val="0"/>
          <w:numId w:val="2"/>
        </w:numPr>
        <w:spacing w:after="80"/>
      </w:pPr>
      <w:r>
        <w:rPr>
          <w:rFonts w:ascii="Arial" w:cs="Arial" w:eastAsia="Arial" w:hAnsi="Arial"/>
          <w:color w:val="1C1C1C"/>
          <w:sz w:val="22"/>
          <w:szCs w:val="22"/>
        </w:rPr>
        <w:t xml:space="preserve">NABH accreditation documentation support — automated clinical documentation for hospital quality standards</w:t>
      </w:r>
    </w:p>
    <w:p>
      <w:pPr>
        <w:pStyle w:val="ListParagraph"/>
        <w:numPr>
          <w:ilvl w:val="0"/>
          <w:numId w:val="2"/>
        </w:numPr>
        <w:spacing w:after="80"/>
      </w:pPr>
      <w:r>
        <w:rPr>
          <w:rFonts w:ascii="Arial" w:cs="Arial" w:eastAsia="Arial" w:hAnsi="Arial"/>
          <w:color w:val="1C1C1C"/>
          <w:sz w:val="22"/>
          <w:szCs w:val="22"/>
        </w:rPr>
        <w:t xml:space="preserve">Telemedicine support — asynchronous report generation for rural doctors to share with urban specialists</w:t>
      </w:r>
    </w:p>
    <w:p>
      <w:pPr>
        <w:pStyle w:val="ListParagraph"/>
        <w:numPr>
          <w:ilvl w:val="0"/>
          <w:numId w:val="2"/>
        </w:numPr>
        <w:spacing w:after="80"/>
      </w:pPr>
      <w:r>
        <w:rPr>
          <w:rFonts w:ascii="Arial" w:cs="Arial" w:eastAsia="Arial" w:hAnsi="Arial"/>
          <w:color w:val="1C1C1C"/>
          <w:sz w:val="22"/>
          <w:szCs w:val="22"/>
        </w:rPr>
        <w:t xml:space="preserve">Federated multi-hospital model fine-tuning with differential privacy guarantees</w:t>
      </w:r>
    </w:p>
    <w:p>
      <w:r>
        <w:br w:type="page"/>
      </w:r>
    </w:p>
    <w:p>
      <w:pPr>
        <w:pStyle w:val="Heading1"/>
        <w:pBdr>
          <w:bottom w:val="single" w:color="0A2540" w:sz="6" w:space="4"/>
        </w:pBdr>
        <w:spacing w:after="200" w:before="400"/>
      </w:pPr>
      <w:r>
        <w:rPr>
          <w:rFonts w:ascii="Arial" w:cs="Arial" w:eastAsia="Arial" w:hAnsi="Arial"/>
          <w:b/>
          <w:bCs/>
          <w:color w:val="0A2540"/>
          <w:sz w:val="36"/>
          <w:szCs w:val="36"/>
        </w:rPr>
        <w:t xml:space="preserve">14. Resume-Worthy Talking Points</w:t>
      </w:r>
    </w:p>
    <w:p>
      <w:pPr>
        <w:spacing w:after="100"/>
        <w:jc w:val="both"/>
      </w:pPr>
      <w:r>
        <w:rPr>
          <w:rFonts w:ascii="Arial" w:cs="Arial" w:eastAsia="Arial" w:hAnsi="Arial"/>
          <w:color w:val="1C1C1C"/>
          <w:sz w:val="22"/>
          <w:szCs w:val="22"/>
        </w:rPr>
        <w:t xml:space="preserve">These are the talking points you should use in interviews and on your resume. They are grounded in actual implemented code — not exaggerated.</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600"/>
        <w:gridCol w:w="4160"/>
      </w:tblGrid>
      <w:tr>
        <w:tc>
          <w:tcPr>
            <w:tcW w:type="dxa" w:w="1600"/>
            <w:tcBorders>
              <w:top w:val="single" w:color="CCCCCC" w:sz="1"/>
              <w:left w:val="single" w:color="CCCCCC" w:sz="1"/>
              <w:bottom w:val="single" w:color="CCCCCC" w:sz="1"/>
              <w:right w:val="single" w:color="CCCCCC" w:sz="1"/>
            </w:tcBorders>
            <w:shd w:fill="0A2540" w:val="clear"/>
            <w:tcMar>
              <w:top w:type="dxa" w:w="80"/>
              <w:left w:type="dxa" w:w="120"/>
              <w:bottom w:type="dxa" w:w="80"/>
              <w:right w:type="dxa" w:w="120"/>
            </w:tcMar>
          </w:tcPr>
          <w:p>
            <w:r>
              <w:rPr>
                <w:rFonts w:ascii="Arial" w:cs="Arial" w:eastAsia="Arial" w:hAnsi="Arial"/>
                <w:b/>
                <w:bCs/>
                <w:color w:val="FFFFFF"/>
                <w:sz w:val="20"/>
                <w:szCs w:val="20"/>
              </w:rPr>
              <w:t xml:space="preserve">Context</w:t>
            </w:r>
          </w:p>
        </w:tc>
        <w:tc>
          <w:tcPr>
            <w:tcW w:type="dxa" w:w="3600"/>
            <w:tcBorders>
              <w:top w:val="single" w:color="CCCCCC" w:sz="1"/>
              <w:left w:val="single" w:color="CCCCCC" w:sz="1"/>
              <w:bottom w:val="single" w:color="CCCCCC" w:sz="1"/>
              <w:right w:val="single" w:color="CCCCCC" w:sz="1"/>
            </w:tcBorders>
            <w:shd w:fill="0A2540" w:val="clear"/>
            <w:tcMar>
              <w:top w:type="dxa" w:w="80"/>
              <w:left w:type="dxa" w:w="120"/>
              <w:bottom w:type="dxa" w:w="80"/>
              <w:right w:type="dxa" w:w="120"/>
            </w:tcMar>
          </w:tcPr>
          <w:p>
            <w:r>
              <w:rPr>
                <w:rFonts w:ascii="Arial" w:cs="Arial" w:eastAsia="Arial" w:hAnsi="Arial"/>
                <w:b/>
                <w:bCs/>
                <w:color w:val="FFFFFF"/>
                <w:sz w:val="20"/>
                <w:szCs w:val="20"/>
              </w:rPr>
              <w:t xml:space="preserve">Statement</w:t>
            </w:r>
          </w:p>
        </w:tc>
        <w:tc>
          <w:tcPr>
            <w:tcW w:type="dxa" w:w="4160"/>
            <w:tcBorders>
              <w:top w:val="single" w:color="CCCCCC" w:sz="1"/>
              <w:left w:val="single" w:color="CCCCCC" w:sz="1"/>
              <w:bottom w:val="single" w:color="CCCCCC" w:sz="1"/>
              <w:right w:val="single" w:color="CCCCCC" w:sz="1"/>
            </w:tcBorders>
            <w:shd w:fill="0A2540" w:val="clear"/>
            <w:tcMar>
              <w:top w:type="dxa" w:w="80"/>
              <w:left w:type="dxa" w:w="120"/>
              <w:bottom w:type="dxa" w:w="80"/>
              <w:right w:type="dxa" w:w="120"/>
            </w:tcMar>
          </w:tcPr>
          <w:p>
            <w:r>
              <w:rPr>
                <w:rFonts w:ascii="Arial" w:cs="Arial" w:eastAsia="Arial" w:hAnsi="Arial"/>
                <w:b/>
                <w:bCs/>
                <w:color w:val="FFFFFF"/>
                <w:sz w:val="20"/>
                <w:szCs w:val="20"/>
              </w:rPr>
              <w:t xml:space="preserve">Evidence / Proof</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Resume bullet (core)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Built MediAgent — a stateful 3-agent LangGraph pipeline (LLaVA + BioBERT RAG + LLaMA 3.1) achieving zero external API dependencies through Ollama local inference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backend/agents/orchestrator.py, LangGraph StateGraph, ollama integration</w:t>
            </w:r>
          </w:p>
        </w:tc>
      </w:tr>
      <w:tr>
        <w:tc>
          <w:tcPr>
            <w:tcW w:type="dxa" w:w="16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1C1C1C"/>
                <w:sz w:val="20"/>
                <w:szCs w:val="20"/>
              </w:rPr>
              <w:t xml:space="preserve">Resume bullet (data)</w:t>
            </w:r>
          </w:p>
        </w:tc>
        <w:tc>
          <w:tcPr>
            <w:tcW w:type="dxa" w:w="36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1C1C1C"/>
                <w:sz w:val="20"/>
                <w:szCs w:val="20"/>
              </w:rPr>
              <w:t xml:space="preserve">Designed domain-specific RAG over medical literature using PubMedBERT embeddings, ChromaDB cosine HNSW index, and live NCBI PubMed E-utilities integration</w:t>
            </w:r>
          </w:p>
        </w:tc>
        <w:tc>
          <w:tcPr>
            <w:tcW w:type="dxa" w:w="416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1C1C1C"/>
                <w:sz w:val="20"/>
                <w:szCs w:val="20"/>
              </w:rPr>
              <w:t xml:space="preserve">backend/rag/, backend/tools/pubmed_tool.py, scripts/ingest_medqa.py</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Resume bullet (vision)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Integrated LLaVA 1.6/7B multimodal LLM for medical image analysis with structured JSON output and a 5-tier fallback chain for production resilience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backend/agents/vision_agent.py, VisionFindings schema</w:t>
            </w:r>
          </w:p>
        </w:tc>
      </w:tr>
      <w:tr>
        <w:tc>
          <w:tcPr>
            <w:tcW w:type="dxa" w:w="16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1C1C1C"/>
                <w:sz w:val="20"/>
                <w:szCs w:val="20"/>
              </w:rPr>
              <w:t xml:space="preserve">Resume bullet (api)</w:t>
            </w:r>
          </w:p>
        </w:tc>
        <w:tc>
          <w:tcPr>
            <w:tcW w:type="dxa" w:w="36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1C1C1C"/>
                <w:sz w:val="20"/>
                <w:szCs w:val="20"/>
              </w:rPr>
              <w:t xml:space="preserve">Built a production-grade FastAPI backend with CORS middleware, request logging, global exception handling, SQLite persistence, and multipart file upload processing</w:t>
            </w:r>
          </w:p>
        </w:tc>
        <w:tc>
          <w:tcPr>
            <w:tcW w:type="dxa" w:w="416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1C1C1C"/>
                <w:sz w:val="20"/>
                <w:szCs w:val="20"/>
              </w:rPr>
              <w:t xml:space="preserve">backend/main.py, backend/utils/report_store.py</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Resume bullet (frontend)</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Developed a 7-page React 18 SPA with Context API state management, lazy localStorage persistence, backend history hydration, and multi-format report export</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frontend/src/, ReportContext.jsx, ExportBar.jsx</w:t>
            </w:r>
          </w:p>
        </w:tc>
      </w:tr>
      <w:tr>
        <w:tc>
          <w:tcPr>
            <w:tcW w:type="dxa" w:w="16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1C1C1C"/>
                <w:sz w:val="20"/>
                <w:szCs w:val="20"/>
              </w:rPr>
              <w:t xml:space="preserve">Interview — LangGraph depth</w:t>
            </w:r>
          </w:p>
        </w:tc>
        <w:tc>
          <w:tcPr>
            <w:tcW w:type="dxa" w:w="36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1C1C1C"/>
                <w:sz w:val="20"/>
                <w:szCs w:val="20"/>
              </w:rPr>
              <w:t xml:space="preserve">Explain how LangGraph StateGraph uses conditional edges from START, the difference between add_edge and add_conditional_edges, and why TypedDict total=False enables optional state keys</w:t>
            </w:r>
          </w:p>
        </w:tc>
        <w:tc>
          <w:tcPr>
            <w:tcW w:type="dxa" w:w="416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1C1C1C"/>
                <w:sz w:val="20"/>
                <w:szCs w:val="20"/>
              </w:rPr>
              <w:t xml:space="preserve">backend/agents/orchestrator.py — _route_from_start, graph.compile()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Interview — RAG depth</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Explain BioBERT embedding dimensions (768), cosine distance selection rationale, HNSW vs flat index trade-offs, and why MRR@5 of 0.079 is expected at current corpus scale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backend/rag/embedder.py, scripts/evaluate_rag_medqa_mrr.py</w:t>
            </w:r>
          </w:p>
        </w:tc>
      </w:tr>
      <w:tr>
        <w:tc>
          <w:tcPr>
            <w:tcW w:type="dxa" w:w="16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1C1C1C"/>
                <w:sz w:val="20"/>
                <w:szCs w:val="20"/>
              </w:rPr>
              <w:t xml:space="preserve">Interview — evaluation honesty</w:t>
            </w:r>
          </w:p>
        </w:tc>
        <w:tc>
          <w:tcPr>
            <w:tcW w:type="dxa" w:w="36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1C1C1C"/>
                <w:sz w:val="20"/>
                <w:szCs w:val="20"/>
              </w:rPr>
              <w:t xml:space="preserve">Proactively explain that Vision 100% is heuristic accuracy, RAG MRR is below target due to corpus size, and what changes would improve each metric</w:t>
            </w:r>
          </w:p>
        </w:tc>
        <w:tc>
          <w:tcPr>
            <w:tcW w:type="dxa" w:w="416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1C1C1C"/>
                <w:sz w:val="20"/>
                <w:szCs w:val="20"/>
              </w:rPr>
              <w:t xml:space="preserve">docs/progress.md, evaluation scripts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Interview — system design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Walk through the 3-layer architecture: React SPA → FastAPI gateway → LangGraph orchestrator → Ollama models / ChromaDB / SQLite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Full architecture diagram in Section 3</w:t>
            </w:r>
          </w:p>
        </w:tc>
      </w:tr>
    </w:tbl>
    <w:p>
      <w:r>
        <w:br w:type="page"/>
      </w:r>
    </w:p>
    <w:p>
      <w:pPr>
        <w:pStyle w:val="Heading1"/>
        <w:pBdr>
          <w:bottom w:val="single" w:color="0A2540" w:sz="6" w:space="4"/>
        </w:pBdr>
        <w:spacing w:after="200" w:before="400"/>
      </w:pPr>
      <w:r>
        <w:rPr>
          <w:rFonts w:ascii="Arial" w:cs="Arial" w:eastAsia="Arial" w:hAnsi="Arial"/>
          <w:b/>
          <w:bCs/>
          <w:color w:val="0A2540"/>
          <w:sz w:val="36"/>
          <w:szCs w:val="36"/>
        </w:rPr>
        <w:t xml:space="preserve">15. Appendix — Environment Setup</w:t>
      </w:r>
    </w:p>
    <w:p>
      <w:pPr>
        <w:pStyle w:val="Heading2"/>
        <w:spacing w:after="120" w:before="300"/>
      </w:pPr>
      <w:r>
        <w:rPr>
          <w:rFonts w:ascii="Arial" w:cs="Arial" w:eastAsia="Arial" w:hAnsi="Arial"/>
          <w:b/>
          <w:bCs/>
          <w:color w:val="1E3A5F"/>
          <w:sz w:val="28"/>
          <w:szCs w:val="28"/>
        </w:rPr>
        <w:t xml:space="preserve">15.1 Full Setup from Scratch</w:t>
      </w:r>
    </w:p>
    <w:p>
      <w:pPr>
        <w:pStyle w:val="Heading3"/>
        <w:spacing w:after="80" w:before="200"/>
      </w:pPr>
      <w:r>
        <w:rPr>
          <w:rFonts w:ascii="Arial" w:cs="Arial" w:eastAsia="Arial" w:hAnsi="Arial"/>
          <w:b/>
          <w:bCs/>
          <w:color w:val="2E4A6E"/>
          <w:sz w:val="24"/>
          <w:szCs w:val="24"/>
        </w:rPr>
        <w:t xml:space="preserve">Step 1 — Repository and Python Environment</w:t>
      </w:r>
    </w:p>
    <w:p>
      <w:pPr>
        <w:spacing w:after="80"/>
      </w:pPr>
      <w:r>
        <w:rPr>
          <w:rFonts w:ascii="Courier New" w:cs="Courier New" w:eastAsia="Courier New" w:hAnsi="Courier New"/>
          <w:sz w:val="18"/>
          <w:szCs w:val="18"/>
        </w:rPr>
        <w:t xml:space="preserve">git clone https://github.com/&lt;yourname&gt;/mediagent.git
cd mediagent
python -m venv venv
venv\Scripts\activate      # Windows
source venv/bin/activate   # macOS/Linux
pip install --upgrade pip
pip install -r requirements.txt</w:t>
      </w:r>
    </w:p>
    <w:p>
      <w:pPr>
        <w:spacing w:after="80"/>
      </w:pPr>
      <w:r>
        <w:t xml:space="preserve"/>
      </w:r>
    </w:p>
    <w:p>
      <w:pPr>
        <w:pStyle w:val="Heading3"/>
        <w:spacing w:after="80" w:before="200"/>
      </w:pPr>
      <w:r>
        <w:rPr>
          <w:rFonts w:ascii="Arial" w:cs="Arial" w:eastAsia="Arial" w:hAnsi="Arial"/>
          <w:b/>
          <w:bCs/>
          <w:color w:val="2E4A6E"/>
          <w:sz w:val="24"/>
          <w:szCs w:val="24"/>
        </w:rPr>
        <w:t xml:space="preserve">Step 2 — Environment Configuration</w:t>
      </w:r>
    </w:p>
    <w:p>
      <w:pPr>
        <w:spacing w:after="80"/>
      </w:pPr>
      <w:r>
        <w:rPr>
          <w:rFonts w:ascii="Courier New" w:cs="Courier New" w:eastAsia="Courier New" w:hAnsi="Courier New"/>
          <w:sz w:val="18"/>
          <w:szCs w:val="18"/>
        </w:rPr>
        <w:t xml:space="preserve">copy .env.example .env
# Edit .env:
# OLLAMA_BASE_URL=http://localhost:11434
# OLLAMA_MODEL=llama3.1:8b
# VISION_MODEL=llava:7b
# CHROMADB_PATH=./data/chromadb</w:t>
      </w:r>
    </w:p>
    <w:p>
      <w:pPr>
        <w:spacing w:after="80"/>
      </w:pPr>
      <w:r>
        <w:t xml:space="preserve"/>
      </w:r>
    </w:p>
    <w:p>
      <w:pPr>
        <w:pStyle w:val="Heading3"/>
        <w:spacing w:after="80" w:before="200"/>
      </w:pPr>
      <w:r>
        <w:rPr>
          <w:rFonts w:ascii="Arial" w:cs="Arial" w:eastAsia="Arial" w:hAnsi="Arial"/>
          <w:b/>
          <w:bCs/>
          <w:color w:val="2E4A6E"/>
          <w:sz w:val="24"/>
          <w:szCs w:val="24"/>
        </w:rPr>
        <w:t xml:space="preserve">Step 3 — Ollama Models</w:t>
      </w:r>
    </w:p>
    <w:p>
      <w:pPr>
        <w:spacing w:after="80"/>
      </w:pPr>
      <w:r>
        <w:rPr>
          <w:rFonts w:ascii="Courier New" w:cs="Courier New" w:eastAsia="Courier New" w:hAnsi="Courier New"/>
          <w:sz w:val="18"/>
          <w:szCs w:val="18"/>
        </w:rPr>
        <w:t xml:space="preserve">ollama pull llama3.1:8b
ollama pull llava:7b           # use llava:13b if RAM &gt;= 16GB</w:t>
      </w:r>
    </w:p>
    <w:p>
      <w:pPr>
        <w:spacing w:after="80"/>
      </w:pPr>
      <w:r>
        <w:t xml:space="preserve"/>
      </w:r>
    </w:p>
    <w:p>
      <w:pPr>
        <w:pStyle w:val="Heading3"/>
        <w:spacing w:after="80" w:before="200"/>
      </w:pPr>
      <w:r>
        <w:rPr>
          <w:rFonts w:ascii="Arial" w:cs="Arial" w:eastAsia="Arial" w:hAnsi="Arial"/>
          <w:b/>
          <w:bCs/>
          <w:color w:val="2E4A6E"/>
          <w:sz w:val="24"/>
          <w:szCs w:val="24"/>
        </w:rPr>
        <w:t xml:space="preserve">Step 4 — ChromaDB Initialization and Data Ingestion</w:t>
      </w:r>
    </w:p>
    <w:p>
      <w:pPr>
        <w:spacing w:after="80"/>
      </w:pPr>
      <w:r>
        <w:rPr>
          <w:rFonts w:ascii="Courier New" w:cs="Courier New" w:eastAsia="Courier New" w:hAnsi="Courier New"/>
          <w:sz w:val="18"/>
          <w:szCs w:val="18"/>
        </w:rPr>
        <w:t xml:space="preserve">python scripts/setup_chromadb.py
python scripts/ingest_medqa.py --limit 500 --split train
python scripts/ingest_pubmed.py --queries "pneumonia,covid,pulmonary edema" --max-results-per-query 20</w:t>
      </w:r>
    </w:p>
    <w:p>
      <w:pPr>
        <w:spacing w:after="80"/>
      </w:pPr>
      <w:r>
        <w:t xml:space="preserve"/>
      </w:r>
    </w:p>
    <w:p>
      <w:pPr>
        <w:pStyle w:val="Heading3"/>
        <w:spacing w:after="80" w:before="200"/>
      </w:pPr>
      <w:r>
        <w:rPr>
          <w:rFonts w:ascii="Arial" w:cs="Arial" w:eastAsia="Arial" w:hAnsi="Arial"/>
          <w:b/>
          <w:bCs/>
          <w:color w:val="2E4A6E"/>
          <w:sz w:val="24"/>
          <w:szCs w:val="24"/>
        </w:rPr>
        <w:t xml:space="preserve">Step 5 — Backend Startup</w:t>
      </w:r>
    </w:p>
    <w:p>
      <w:pPr>
        <w:spacing w:after="80"/>
      </w:pPr>
      <w:r>
        <w:rPr>
          <w:rFonts w:ascii="Courier New" w:cs="Courier New" w:eastAsia="Courier New" w:hAnsi="Courier New"/>
          <w:sz w:val="18"/>
          <w:szCs w:val="18"/>
        </w:rPr>
        <w:t xml:space="preserve">uvicorn backend.main:app --reload --host 127.0.0.1 --port 8000</w:t>
      </w:r>
    </w:p>
    <w:p>
      <w:pPr>
        <w:spacing w:after="100"/>
        <w:jc w:val="both"/>
      </w:pPr>
      <w:r>
        <w:rPr>
          <w:rFonts w:ascii="Arial" w:cs="Arial" w:eastAsia="Arial" w:hAnsi="Arial"/>
          <w:color w:val="1C1C1C"/>
          <w:sz w:val="22"/>
          <w:szCs w:val="22"/>
        </w:rPr>
        <w:t xml:space="preserve">Verify at: http://127.0.0.1:8000/api/health — should return {"status": "ok", "ollama": true, "chromadb": true}</w:t>
      </w:r>
    </w:p>
    <w:p>
      <w:pPr>
        <w:spacing w:after="80"/>
      </w:pPr>
      <w:r>
        <w:t xml:space="preserve"/>
      </w:r>
    </w:p>
    <w:p>
      <w:pPr>
        <w:pStyle w:val="Heading3"/>
        <w:spacing w:after="80" w:before="200"/>
      </w:pPr>
      <w:r>
        <w:rPr>
          <w:rFonts w:ascii="Arial" w:cs="Arial" w:eastAsia="Arial" w:hAnsi="Arial"/>
          <w:b/>
          <w:bCs/>
          <w:color w:val="2E4A6E"/>
          <w:sz w:val="24"/>
          <w:szCs w:val="24"/>
        </w:rPr>
        <w:t xml:space="preserve">Step 6 — Frontend Startup</w:t>
      </w:r>
    </w:p>
    <w:p>
      <w:pPr>
        <w:spacing w:after="80"/>
      </w:pPr>
      <w:r>
        <w:rPr>
          <w:rFonts w:ascii="Courier New" w:cs="Courier New" w:eastAsia="Courier New" w:hAnsi="Courier New"/>
          <w:sz w:val="18"/>
          <w:szCs w:val="18"/>
        </w:rPr>
        <w:t xml:space="preserve">cd frontend
npm install
npm run dev</w:t>
      </w:r>
    </w:p>
    <w:p>
      <w:pPr>
        <w:spacing w:after="100"/>
        <w:jc w:val="both"/>
      </w:pPr>
      <w:r>
        <w:rPr>
          <w:rFonts w:ascii="Arial" w:cs="Arial" w:eastAsia="Arial" w:hAnsi="Arial"/>
          <w:color w:val="1C1C1C"/>
          <w:sz w:val="22"/>
          <w:szCs w:val="22"/>
        </w:rPr>
        <w:t xml:space="preserve">Access at: http://127.0.0.1:3000</w:t>
      </w:r>
    </w:p>
    <w:p>
      <w:pPr>
        <w:spacing w:after="80"/>
      </w:pPr>
      <w:r>
        <w:t xml:space="preserve"/>
      </w:r>
    </w:p>
    <w:p>
      <w:pPr>
        <w:pStyle w:val="Heading3"/>
        <w:spacing w:after="80" w:before="200"/>
      </w:pPr>
      <w:r>
        <w:rPr>
          <w:rFonts w:ascii="Arial" w:cs="Arial" w:eastAsia="Arial" w:hAnsi="Arial"/>
          <w:b/>
          <w:bCs/>
          <w:color w:val="2E4A6E"/>
          <w:sz w:val="24"/>
          <w:szCs w:val="24"/>
        </w:rPr>
        <w:t xml:space="preserve">Step 7 — Run Tests</w:t>
      </w:r>
    </w:p>
    <w:p>
      <w:pPr>
        <w:spacing w:after="80"/>
      </w:pPr>
      <w:r>
        <w:rPr>
          <w:rFonts w:ascii="Courier New" w:cs="Courier New" w:eastAsia="Courier New" w:hAnsi="Courier New"/>
          <w:sz w:val="18"/>
          <w:szCs w:val="18"/>
        </w:rPr>
        <w:t xml:space="preserve">pytest tests/ -v        # Should show: 12 passed</w:t>
      </w:r>
    </w:p>
    <w:p>
      <w:pPr>
        <w:spacing w:after="120"/>
      </w:pPr>
      <w:r>
        <w:t xml:space="preserve"/>
      </w:r>
    </w:p>
    <w:p>
      <w:pPr>
        <w:pStyle w:val="Heading2"/>
        <w:spacing w:after="120" w:before="300"/>
      </w:pPr>
      <w:r>
        <w:rPr>
          <w:rFonts w:ascii="Arial" w:cs="Arial" w:eastAsia="Arial" w:hAnsi="Arial"/>
          <w:b/>
          <w:bCs/>
          <w:color w:val="1E3A5F"/>
          <w:sz w:val="28"/>
          <w:szCs w:val="28"/>
        </w:rPr>
        <w:t xml:space="preserve">15.2 Windows-Specific Notes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0A2540" w:val="clear"/>
            <w:tcMar>
              <w:top w:type="dxa" w:w="80"/>
              <w:left w:type="dxa" w:w="120"/>
              <w:bottom w:type="dxa" w:w="80"/>
              <w:right w:type="dxa" w:w="120"/>
            </w:tcMar>
          </w:tcPr>
          <w:p>
            <w:r>
              <w:rPr>
                <w:rFonts w:ascii="Arial" w:cs="Arial" w:eastAsia="Arial" w:hAnsi="Arial"/>
                <w:b/>
                <w:bCs/>
                <w:color w:val="FFFFFF"/>
                <w:sz w:val="20"/>
                <w:szCs w:val="20"/>
              </w:rPr>
              <w:t xml:space="preserve">Issue</w:t>
            </w:r>
          </w:p>
        </w:tc>
        <w:tc>
          <w:tcPr>
            <w:tcW w:type="dxa" w:w="6360"/>
            <w:tcBorders>
              <w:top w:val="single" w:color="CCCCCC" w:sz="1"/>
              <w:left w:val="single" w:color="CCCCCC" w:sz="1"/>
              <w:bottom w:val="single" w:color="CCCCCC" w:sz="1"/>
              <w:right w:val="single" w:color="CCCCCC" w:sz="1"/>
            </w:tcBorders>
            <w:shd w:fill="0A2540" w:val="clear"/>
            <w:tcMar>
              <w:top w:type="dxa" w:w="80"/>
              <w:left w:type="dxa" w:w="120"/>
              <w:bottom w:type="dxa" w:w="80"/>
              <w:right w:type="dxa" w:w="120"/>
            </w:tcMar>
          </w:tcPr>
          <w:p>
            <w:r>
              <w:rPr>
                <w:rFonts w:ascii="Arial" w:cs="Arial" w:eastAsia="Arial" w:hAnsi="Arial"/>
                <w:b/>
                <w:bCs/>
                <w:color w:val="FFFFFF"/>
                <w:sz w:val="20"/>
                <w:szCs w:val="20"/>
              </w:rPr>
              <w:t xml:space="preserve">Solution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Ollama models on C: (insufficient space)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Set $env:OLLAMA_MODELS = 'D:\OllamaModels' before starting Ollama</w:t>
            </w:r>
          </w:p>
        </w:tc>
      </w:tr>
      <w:tr>
        <w:tc>
          <w:tcPr>
            <w:tcW w:type="dxa" w:w="30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1C1C1C"/>
                <w:sz w:val="20"/>
                <w:szCs w:val="20"/>
              </w:rPr>
              <w:t xml:space="preserve">PowerShell execution policy</w:t>
            </w:r>
          </w:p>
        </w:tc>
        <w:tc>
          <w:tcPr>
            <w:tcW w:type="dxa" w:w="636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1C1C1C"/>
                <w:sz w:val="20"/>
                <w:szCs w:val="20"/>
              </w:rPr>
              <w:t xml:space="preserve">Set-ExecutionPolicy RemoteSigned -Scope CurrentUser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PYTHONPATH for scripts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Scripts self-add PROJECT_ROOT to sys.path; no manual setting needed</w:t>
            </w:r>
          </w:p>
        </w:tc>
      </w:tr>
      <w:tr>
        <w:tc>
          <w:tcPr>
            <w:tcW w:type="dxa" w:w="30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1C1C1C"/>
                <w:sz w:val="20"/>
                <w:szCs w:val="20"/>
              </w:rPr>
              <w:t xml:space="preserve">Node.js not found in PowerShell</w:t>
            </w:r>
          </w:p>
        </w:tc>
        <w:tc>
          <w:tcPr>
            <w:tcW w:type="dxa" w:w="636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1C1C1C"/>
                <w:sz w:val="20"/>
                <w:szCs w:val="20"/>
              </w:rPr>
              <w:t xml:space="preserve">Restart PowerShell after Node.js install; or add to PATH manually</w:t>
            </w:r>
          </w:p>
        </w:tc>
      </w:tr>
    </w:tbl>
    <w:p>
      <w:pPr>
        <w:spacing w:after="120"/>
      </w:pPr>
      <w:r>
        <w:t xml:space="preserve"/>
      </w:r>
    </w:p>
    <w:p>
      <w:pPr>
        <w:pStyle w:val="Heading2"/>
        <w:spacing w:after="120" w:before="300"/>
      </w:pPr>
      <w:r>
        <w:rPr>
          <w:rFonts w:ascii="Arial" w:cs="Arial" w:eastAsia="Arial" w:hAnsi="Arial"/>
          <w:b/>
          <w:bCs/>
          <w:color w:val="1E3A5F"/>
          <w:sz w:val="28"/>
          <w:szCs w:val="28"/>
        </w:rPr>
        <w:t xml:space="preserve">15.3 Evaluation Commands</w:t>
      </w:r>
    </w:p>
    <w:p>
      <w:pPr>
        <w:spacing w:after="80"/>
      </w:pPr>
      <w:r>
        <w:rPr>
          <w:rFonts w:ascii="Courier New" w:cs="Courier New" w:eastAsia="Courier New" w:hAnsi="Courier New"/>
          <w:sz w:val="18"/>
          <w:szCs w:val="18"/>
        </w:rPr>
        <w:t xml:space="preserve"># Vision evaluation (requires HAM10000 images in data/raw/ham10000/)
python scripts/evaluate_vision_ham10000.py --sample-size 50 --seed 42
# RAG evaluation (requires MedQA ingested)
python scripts/evaluate_rag_medqa_mrr.py --sample-size 100 --split train --selection first_n --seed 42
# Full pipeline evaluation (requires MedMCQA)
python scripts/evaluate_pipeline_medmcqa_accuracy.py --sample-size 50 --split train --selection first_n --seed 42</w:t>
      </w:r>
    </w:p>
    <w:p>
      <w:pPr>
        <w:spacing w:after="120"/>
      </w:pPr>
      <w:r>
        <w:t xml:space="preserve"/>
      </w:r>
    </w:p>
    <w:p>
      <w:pPr>
        <w:pStyle w:val="Heading2"/>
        <w:spacing w:after="120" w:before="300"/>
      </w:pPr>
      <w:r>
        <w:rPr>
          <w:rFonts w:ascii="Arial" w:cs="Arial" w:eastAsia="Arial" w:hAnsi="Arial"/>
          <w:b/>
          <w:bCs/>
          <w:color w:val="1E3A5F"/>
          <w:sz w:val="28"/>
          <w:szCs w:val="28"/>
        </w:rPr>
        <w:t xml:space="preserve">15.4 API 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W w:type="dxa" w:w="4500"/>
            <w:tcBorders>
              <w:top w:val="single" w:color="CCCCCC" w:sz="1"/>
              <w:left w:val="single" w:color="CCCCCC" w:sz="1"/>
              <w:bottom w:val="single" w:color="CCCCCC" w:sz="1"/>
              <w:right w:val="single" w:color="CCCCCC" w:sz="1"/>
            </w:tcBorders>
            <w:shd w:fill="0A2540" w:val="clear"/>
            <w:tcMar>
              <w:top w:type="dxa" w:w="80"/>
              <w:left w:type="dxa" w:w="120"/>
              <w:bottom w:type="dxa" w:w="80"/>
              <w:right w:type="dxa" w:w="120"/>
            </w:tcMar>
          </w:tcPr>
          <w:p>
            <w:r>
              <w:rPr>
                <w:rFonts w:ascii="Arial" w:cs="Arial" w:eastAsia="Arial" w:hAnsi="Arial"/>
                <w:b/>
                <w:bCs/>
                <w:color w:val="FFFFFF"/>
                <w:sz w:val="20"/>
                <w:szCs w:val="20"/>
              </w:rPr>
              <w:t xml:space="preserve">Command</w:t>
            </w:r>
          </w:p>
        </w:tc>
        <w:tc>
          <w:tcPr>
            <w:tcW w:type="dxa" w:w="4860"/>
            <w:tcBorders>
              <w:top w:val="single" w:color="CCCCCC" w:sz="1"/>
              <w:left w:val="single" w:color="CCCCCC" w:sz="1"/>
              <w:bottom w:val="single" w:color="CCCCCC" w:sz="1"/>
              <w:right w:val="single" w:color="CCCCCC" w:sz="1"/>
            </w:tcBorders>
            <w:shd w:fill="0A2540"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curl http://127.0.0.1:8000/api/health</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Health check</w:t>
            </w:r>
          </w:p>
        </w:tc>
      </w:tr>
      <w:tr>
        <w:tc>
          <w:tcPr>
            <w:tcW w:type="dxa" w:w="45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1C1C1C"/>
                <w:sz w:val="20"/>
                <w:szCs w:val="20"/>
              </w:rPr>
              <w:t xml:space="preserve">curl http://127.0.0.1:8000/api/models/status</w:t>
            </w:r>
          </w:p>
        </w:tc>
        <w:tc>
          <w:tcPr>
            <w:tcW w:type="dxa" w:w="486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1C1C1C"/>
                <w:sz w:val="20"/>
                <w:szCs w:val="20"/>
              </w:rPr>
              <w:t xml:space="preserve">Model availability</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curl -X POST http://127.0.0.1:8000/api/analyze -F "symptoms=fever cough"</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Text-only analysis</w:t>
            </w:r>
          </w:p>
        </w:tc>
      </w:tr>
      <w:tr>
        <w:tc>
          <w:tcPr>
            <w:tcW w:type="dxa" w:w="45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1C1C1C"/>
                <w:sz w:val="20"/>
                <w:szCs w:val="20"/>
              </w:rPr>
              <w:t xml:space="preserve">curl -X POST http://127.0.0.1:8000/api/analyze -F "image=@path/to/image.jpg" -F "symptoms=fever"</w:t>
            </w:r>
          </w:p>
        </w:tc>
        <w:tc>
          <w:tcPr>
            <w:tcW w:type="dxa" w:w="486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1C1C1C"/>
                <w:sz w:val="20"/>
                <w:szCs w:val="20"/>
              </w:rPr>
              <w:t xml:space="preserve">Image + text analysis</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curl http://127.0.0.1:8000/api/reports?limit=5</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List recent reports</w:t>
            </w:r>
          </w:p>
        </w:tc>
      </w:tr>
      <w:tr>
        <w:tc>
          <w:tcPr>
            <w:tcW w:type="dxa" w:w="45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1C1C1C"/>
                <w:sz w:val="20"/>
                <w:szCs w:val="20"/>
              </w:rPr>
              <w:t xml:space="preserve">curl http://127.0.0.1:8000/api/export/{sessionId}?format=json</w:t>
            </w:r>
          </w:p>
        </w:tc>
        <w:tc>
          <w:tcPr>
            <w:tcW w:type="dxa" w:w="486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1C1C1C"/>
                <w:sz w:val="20"/>
                <w:szCs w:val="20"/>
              </w:rPr>
              <w:t xml:space="preserve">Export as JSON</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curl http://127.0.0.1:8000/api/export/{sessionId}?format=markdown</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Export as Markdown</w:t>
            </w:r>
          </w:p>
        </w:tc>
      </w:tr>
    </w:tbl>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A2540" w:val="clear"/>
            <w:tcMar>
              <w:top w:type="dxa" w:w="200"/>
              <w:left w:type="dxa" w:w="300"/>
              <w:bottom w:type="dxa" w:w="200"/>
              <w:right w:type="dxa" w:w="300"/>
            </w:tcMar>
          </w:tcPr>
          <w:p>
            <w:pPr>
              <w:spacing w:after="80"/>
              <w:jc w:val="center"/>
            </w:pPr>
            <w:r>
              <w:rPr>
                <w:rFonts w:ascii="Arial" w:cs="Arial" w:eastAsia="Arial" w:hAnsi="Arial"/>
                <w:b/>
                <w:bCs/>
                <w:color w:val="4F7DDE"/>
                <w:spacing w:val="60"/>
                <w:sz w:val="24"/>
                <w:szCs w:val="24"/>
              </w:rPr>
              <w:t xml:space="preserve">MEDICAL AI SYSTEM DISCLAIMER</w:t>
            </w:r>
          </w:p>
          <w:p>
            <w:pPr>
              <w:jc w:val="center"/>
            </w:pPr>
            <w:r>
              <w:rPr>
                <w:rFonts w:ascii="Arial" w:cs="Arial" w:eastAsia="Arial" w:hAnsi="Arial"/>
                <w:i/>
                <w:iCs/>
                <w:color w:val="A0B4CC"/>
                <w:sz w:val="18"/>
                <w:szCs w:val="18"/>
              </w:rPr>
              <w:t xml:space="preserve">This report and the MediAgent system it documents are generated for educational and research purposes only. MediAgent is a prototype clinical decision support system built as an academic portfolio project. It must not be used as a substitute for professional medical advice, diagnosis, or treatment. Always consult a qualified and licensed healthcare provider for medical decisions. No patient data is stored or processed by this system in a manner that would require HIPAA or data protection compliance — all uploads are temporary and deleted after processing.</w:t>
            </w:r>
          </w:p>
        </w:tc>
      </w:tr>
    </w:tbl>
    <w:sectPr>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0A2540"/>
      <w:sz w:val="36"/>
      <w:szCs w:val="36"/>
    </w:rPr>
  </w:style>
  <w:style w:type="paragraph" w:styleId="Heading2">
    <w:name w:val="Heading 2"/>
    <w:basedOn w:val="Normal"/>
    <w:next w:val="Normal"/>
    <w:qFormat/>
    <w:pPr>
      <w:spacing w:after="120" w:before="300"/>
      <w:outlineLvl w:val="1"/>
    </w:pPr>
    <w:rPr>
      <w:rFonts w:ascii="Arial" w:cs="Arial" w:eastAsia="Arial" w:hAnsi="Arial"/>
      <w:b/>
      <w:bCs/>
      <w:color w:val="1E3A5F"/>
      <w:sz w:val="28"/>
      <w:szCs w:val="28"/>
    </w:rPr>
  </w:style>
  <w:style w:type="paragraph" w:styleId="Heading3">
    <w:name w:val="Heading 3"/>
    <w:basedOn w:val="Normal"/>
    <w:next w:val="Normal"/>
    <w:qFormat/>
    <w:pPr>
      <w:spacing w:after="80" w:before="200"/>
      <w:outlineLvl w:val="2"/>
    </w:pPr>
    <w:rPr>
      <w:rFonts w:ascii="Arial" w:cs="Arial" w:eastAsia="Arial" w:hAnsi="Arial"/>
      <w:b/>
      <w:bCs/>
      <w:color w:val="2E4A6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2026-04-18T11:53:30.171Z</dcterms:created>
  <dcterms:modified xsi:type="dcterms:W3CDTF">2026-04-18T11:53:30.172Z</dcterms:modified>
</cp:coreProperties>
</file>

<file path=docProps/custom.xml><?xml version="1.0" encoding="utf-8"?>
<Properties xmlns="http://schemas.openxmlformats.org/officeDocument/2006/custom-properties" xmlns:vt="http://schemas.openxmlformats.org/officeDocument/2006/docPropsVTypes"/>
</file>