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ind w:left="360" w:firstLine="0" w:firstLineChars="0"/>
        <w:jc w:val="center"/>
        <w:rPr>
          <w:rFonts w:ascii="楷体" w:hAnsi="楷体" w:eastAsia="楷体" w:cs="楷体"/>
          <w:b/>
          <w:bCs/>
          <w:szCs w:val="21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32"/>
          <w:szCs w:val="32"/>
        </w:rPr>
        <w:t>前言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EA，Expert Advisor专家顾问，以MT4/MT5平台为基础的程序化交易。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00B050"/>
          <w:szCs w:val="21"/>
        </w:rPr>
        <w:t>甲方</w:t>
      </w:r>
      <w:r>
        <w:rPr>
          <w:rFonts w:hint="eastAsia" w:ascii="楷体" w:hAnsi="楷体" w:eastAsia="楷体" w:cs="楷体"/>
          <w:szCs w:val="21"/>
        </w:rPr>
        <w:t>介绍：90后，外汇保证金交易经验6年，精通MQL4/MQL5/C++等编程。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外汇交易与股票不同，其本质是</w:t>
      </w:r>
      <w:commentRangeStart w:id="0"/>
      <w:r>
        <w:rPr>
          <w:rFonts w:hint="eastAsia" w:ascii="楷体" w:hAnsi="楷体" w:eastAsia="楷体" w:cs="楷体"/>
          <w:szCs w:val="21"/>
        </w:rPr>
        <w:t>零和游戏</w:t>
      </w:r>
      <w:commentRangeEnd w:id="0"/>
      <w:r>
        <w:rPr>
          <w:rStyle w:val="11"/>
        </w:rPr>
        <w:commentReference w:id="0"/>
      </w:r>
      <w:r>
        <w:rPr>
          <w:rFonts w:hint="eastAsia" w:ascii="楷体" w:hAnsi="楷体" w:eastAsia="楷体" w:cs="楷体"/>
        </w:rPr>
        <w:t>，</w:t>
      </w:r>
      <w:r>
        <w:rPr>
          <w:rFonts w:hint="eastAsia" w:ascii="楷体" w:hAnsi="楷体" w:eastAsia="楷体" w:cs="楷体"/>
          <w:szCs w:val="21"/>
        </w:rPr>
        <w:t>用“一将功成万骨枯”形容零售外汇行业客户的真实交易情况再贴切不。因为有高杠杆可供使用，放大的不仅是盈利和亏损，还包括交易水准的优劣，所以结果往往天差地别。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国内市场大部分外汇EA存有各式各样的缺陷，交易者没有专业背景无法辨别好坏。宣称</w:t>
      </w:r>
      <w:commentRangeStart w:id="1"/>
      <w:r>
        <w:rPr>
          <w:rFonts w:hint="eastAsia" w:ascii="楷体" w:hAnsi="楷体" w:eastAsia="楷体" w:cs="楷体"/>
          <w:b/>
          <w:bCs/>
          <w:szCs w:val="21"/>
        </w:rPr>
        <w:t>月</w:t>
      </w:r>
      <w:r>
        <w:rPr>
          <w:rFonts w:hint="eastAsia" w:ascii="楷体" w:hAnsi="楷体" w:eastAsia="楷体" w:cs="楷体"/>
          <w:szCs w:val="21"/>
        </w:rPr>
        <w:t>均收益</w:t>
      </w:r>
      <w:commentRangeEnd w:id="1"/>
      <w:r>
        <w:commentReference w:id="1"/>
      </w:r>
      <w:r>
        <w:rPr>
          <w:rFonts w:hint="eastAsia" w:ascii="楷体" w:hAnsi="楷体" w:eastAsia="楷体" w:cs="楷体"/>
          <w:szCs w:val="21"/>
        </w:rPr>
        <w:t>的EA都有隐患。光鲜亮丽的背后，实现手法通常是</w:t>
      </w:r>
      <w:commentRangeStart w:id="2"/>
      <w:r>
        <w:rPr>
          <w:rFonts w:hint="eastAsia" w:ascii="楷体" w:hAnsi="楷体" w:eastAsia="楷体" w:cs="楷体"/>
          <w:szCs w:val="21"/>
        </w:rPr>
        <w:t>马丁格尔</w:t>
      </w:r>
      <w:commentRangeEnd w:id="2"/>
      <w:r>
        <w:commentReference w:id="2"/>
      </w:r>
      <w:r>
        <w:rPr>
          <w:rFonts w:hint="eastAsia" w:ascii="楷体" w:hAnsi="楷体" w:eastAsia="楷体" w:cs="楷体"/>
          <w:szCs w:val="21"/>
        </w:rPr>
        <w:t>或其变种策略，共同特点就是单个订单不设止损，一组订单总体盈利离场的伎俩。手动交易不做评论，看过经纪商后台几万名客户交易记录就知道</w:t>
      </w:r>
      <w:r>
        <w:rPr>
          <w:rFonts w:hint="eastAsia" w:ascii="楷体" w:hAnsi="楷体" w:eastAsia="楷体" w:cs="楷体"/>
          <w:szCs w:val="21"/>
          <w:lang w:eastAsia="zh-CN"/>
        </w:rPr>
        <w:t>大多数</w:t>
      </w:r>
      <w:r>
        <w:rPr>
          <w:rFonts w:hint="eastAsia" w:ascii="楷体" w:hAnsi="楷体" w:eastAsia="楷体" w:cs="楷体"/>
          <w:szCs w:val="21"/>
        </w:rPr>
        <w:t>人交易水平都差不多。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真正能实现低风险盈利的交易方法唯有</w:t>
      </w:r>
      <w:commentRangeStart w:id="3"/>
      <w:r>
        <w:rPr>
          <w:rFonts w:hint="eastAsia" w:ascii="楷体" w:hAnsi="楷体" w:eastAsia="楷体" w:cs="楷体"/>
          <w:szCs w:val="21"/>
        </w:rPr>
        <w:t>高频交易</w:t>
      </w:r>
      <w:commentRangeEnd w:id="3"/>
      <w:r>
        <w:commentReference w:id="3"/>
      </w:r>
      <w:r>
        <w:rPr>
          <w:rFonts w:hint="eastAsia" w:ascii="楷体" w:hAnsi="楷体" w:eastAsia="楷体" w:cs="楷体"/>
          <w:szCs w:val="21"/>
        </w:rPr>
        <w:t>和</w:t>
      </w:r>
      <w:commentRangeStart w:id="4"/>
      <w:r>
        <w:rPr>
          <w:rFonts w:hint="eastAsia" w:ascii="楷体" w:hAnsi="楷体" w:eastAsia="楷体" w:cs="楷体"/>
          <w:szCs w:val="21"/>
        </w:rPr>
        <w:t>套利交易</w:t>
      </w:r>
      <w:commentRangeEnd w:id="4"/>
      <w:r>
        <w:commentReference w:id="4"/>
      </w:r>
      <w:r>
        <w:rPr>
          <w:rStyle w:val="11"/>
          <w:rFonts w:hint="eastAsia" w:ascii="楷体" w:hAnsi="楷体" w:eastAsia="楷体" w:cs="楷体"/>
        </w:rPr>
        <w:t>。</w:t>
      </w:r>
      <w:r>
        <w:rPr>
          <w:rFonts w:hint="eastAsia" w:ascii="楷体" w:hAnsi="楷体" w:eastAsia="楷体" w:cs="楷体"/>
          <w:szCs w:val="21"/>
        </w:rPr>
        <w:t>高频在MT4中因设计原因无法正常实现（MT5可以），套利在经纪商交易提供的交易品种的数量和点差环境下空间太小。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国内的信托/资管计划/增发/量化产品，年化收益预计在8%-</w:t>
      </w:r>
      <w:r>
        <w:rPr>
          <w:rFonts w:hint="eastAsia" w:ascii="楷体" w:hAnsi="楷体" w:eastAsia="楷体" w:cs="楷体"/>
          <w:szCs w:val="21"/>
          <w:lang w:val="en-US" w:eastAsia="zh-CN"/>
        </w:rPr>
        <w:t>15</w:t>
      </w:r>
      <w:r>
        <w:rPr>
          <w:rFonts w:hint="eastAsia" w:ascii="楷体" w:hAnsi="楷体" w:eastAsia="楷体" w:cs="楷体"/>
          <w:szCs w:val="21"/>
        </w:rPr>
        <w:t>%，通常都能兑付，P2P理财看</w:t>
      </w:r>
      <w:r>
        <w:rPr>
          <w:rFonts w:hint="eastAsia" w:ascii="楷体" w:hAnsi="楷体" w:eastAsia="楷体" w:cs="楷体"/>
          <w:szCs w:val="21"/>
          <w:lang w:eastAsia="zh-CN"/>
        </w:rPr>
        <w:t>具体</w:t>
      </w:r>
      <w:r>
        <w:rPr>
          <w:rFonts w:hint="eastAsia" w:ascii="楷体" w:hAnsi="楷体" w:eastAsia="楷体" w:cs="楷体"/>
          <w:szCs w:val="21"/>
        </w:rPr>
        <w:t>公司，不过这些都已属于“</w:t>
      </w:r>
      <w:r>
        <w:rPr>
          <w:rFonts w:hint="eastAsia" w:ascii="楷体" w:hAnsi="楷体" w:eastAsia="楷体" w:cs="楷体"/>
          <w:szCs w:val="21"/>
          <w:lang w:eastAsia="zh-CN"/>
        </w:rPr>
        <w:t>中</w:t>
      </w:r>
      <w:r>
        <w:rPr>
          <w:rFonts w:hint="eastAsia" w:ascii="楷体" w:hAnsi="楷体" w:eastAsia="楷体" w:cs="楷体"/>
          <w:szCs w:val="21"/>
        </w:rPr>
        <w:t>高风险”的理财产品。外汇作为保证金交易，</w:t>
      </w:r>
      <w:r>
        <w:rPr>
          <w:rFonts w:hint="eastAsia" w:ascii="楷体" w:hAnsi="楷体" w:eastAsia="楷体" w:cs="楷体"/>
          <w:szCs w:val="21"/>
          <w:lang w:eastAsia="zh-CN"/>
        </w:rPr>
        <w:t>超</w:t>
      </w:r>
      <w:r>
        <w:rPr>
          <w:rFonts w:hint="eastAsia" w:ascii="楷体" w:hAnsi="楷体" w:eastAsia="楷体" w:cs="楷体"/>
          <w:szCs w:val="21"/>
        </w:rPr>
        <w:t>高收益伴随</w:t>
      </w:r>
      <w:r>
        <w:rPr>
          <w:rFonts w:hint="eastAsia" w:ascii="楷体" w:hAnsi="楷体" w:eastAsia="楷体" w:cs="楷体"/>
          <w:szCs w:val="21"/>
          <w:lang w:eastAsia="zh-CN"/>
        </w:rPr>
        <w:t>超</w:t>
      </w:r>
      <w:r>
        <w:rPr>
          <w:rFonts w:hint="eastAsia" w:ascii="楷体" w:hAnsi="楷体" w:eastAsia="楷体" w:cs="楷体"/>
          <w:szCs w:val="21"/>
        </w:rPr>
        <w:t>高风险，就如同开户时的风险提示，</w:t>
      </w:r>
      <w:r>
        <w:rPr>
          <w:rFonts w:hint="eastAsia" w:ascii="楷体" w:hAnsi="楷体" w:eastAsia="楷体" w:cs="楷体"/>
          <w:color w:val="00B0F0"/>
          <w:szCs w:val="21"/>
        </w:rPr>
        <w:t>乙方</w:t>
      </w:r>
      <w:r>
        <w:rPr>
          <w:rFonts w:hint="eastAsia" w:ascii="楷体" w:hAnsi="楷体" w:eastAsia="楷体" w:cs="楷体"/>
          <w:szCs w:val="21"/>
        </w:rPr>
        <w:t>必须清楚所承担的风险。累死累活做外汇还可能赔钱，岂不赔了夫人又折兵？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000000" w:themeColor="text1"/>
          <w:szCs w:val="21"/>
        </w:rPr>
        <w:t>因此</w:t>
      </w:r>
      <w:r>
        <w:rPr>
          <w:rFonts w:hint="eastAsia" w:ascii="楷体" w:hAnsi="楷体" w:eastAsia="楷体" w:cs="楷体"/>
          <w:color w:val="00B050"/>
          <w:szCs w:val="21"/>
        </w:rPr>
        <w:t>甲方</w:t>
      </w:r>
      <w:r>
        <w:rPr>
          <w:rFonts w:hint="eastAsia" w:ascii="楷体" w:hAnsi="楷体" w:eastAsia="楷体" w:cs="楷体"/>
          <w:szCs w:val="21"/>
        </w:rPr>
        <w:t>认为零售外汇交易更适合两种投资人：</w:t>
      </w:r>
      <w:r>
        <w:rPr>
          <w:rFonts w:hint="eastAsia" w:ascii="楷体" w:hAnsi="楷体" w:eastAsia="楷体" w:cs="楷体"/>
          <w:szCs w:val="21"/>
          <w:u w:val="single"/>
        </w:rPr>
        <w:t>有财富高速增长的梦想,且无惧亏损</w:t>
      </w:r>
      <w:r>
        <w:rPr>
          <w:rFonts w:hint="eastAsia" w:ascii="楷体" w:hAnsi="楷体" w:eastAsia="楷体" w:cs="楷体"/>
          <w:szCs w:val="21"/>
        </w:rPr>
        <w:t>或</w:t>
      </w:r>
      <w:r>
        <w:rPr>
          <w:rFonts w:hint="eastAsia" w:ascii="楷体" w:hAnsi="楷体" w:eastAsia="楷体" w:cs="楷体"/>
          <w:szCs w:val="21"/>
          <w:u w:val="single"/>
        </w:rPr>
        <w:t>以分散人民币汇率风险的。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本资产管理以EA进行代理操盘，设计初衷兼顾了收益与风险的平衡，交易的都是主流交易品种，回测历史数据长达5至10年。关于历史走势是否</w:t>
      </w:r>
      <w:r>
        <w:rPr>
          <w:rFonts w:hint="eastAsia" w:ascii="楷体" w:hAnsi="楷体" w:eastAsia="楷体" w:cs="楷体"/>
          <w:szCs w:val="21"/>
          <w:lang w:eastAsia="zh-CN"/>
        </w:rPr>
        <w:t>代表</w:t>
      </w:r>
      <w:r>
        <w:rPr>
          <w:rFonts w:hint="eastAsia" w:ascii="楷体" w:hAnsi="楷体" w:eastAsia="楷体" w:cs="楷体"/>
          <w:szCs w:val="21"/>
        </w:rPr>
        <w:t>将来</w:t>
      </w:r>
      <w:r>
        <w:rPr>
          <w:rFonts w:hint="eastAsia" w:ascii="楷体" w:hAnsi="楷体" w:eastAsia="楷体" w:cs="楷体"/>
          <w:szCs w:val="21"/>
          <w:lang w:eastAsia="zh-CN"/>
        </w:rPr>
        <w:t>这</w:t>
      </w:r>
      <w:r>
        <w:rPr>
          <w:rFonts w:hint="eastAsia" w:ascii="楷体" w:hAnsi="楷体" w:eastAsia="楷体" w:cs="楷体"/>
          <w:szCs w:val="21"/>
        </w:rPr>
        <w:t>一问题</w:t>
      </w:r>
      <w:r>
        <w:rPr>
          <w:rFonts w:hint="eastAsia" w:ascii="楷体" w:hAnsi="楷体" w:eastAsia="楷体" w:cs="楷体"/>
          <w:szCs w:val="21"/>
          <w:lang w:eastAsia="zh-CN"/>
        </w:rPr>
        <w:t>，</w:t>
      </w:r>
      <w:r>
        <w:rPr>
          <w:rFonts w:hint="eastAsia" w:ascii="楷体" w:hAnsi="楷体" w:eastAsia="楷体" w:cs="楷体"/>
          <w:szCs w:val="21"/>
        </w:rPr>
        <w:t>回答是：不一定，但足矣证明策略的有效性</w:t>
      </w:r>
      <w:r>
        <w:rPr>
          <w:rFonts w:hint="eastAsia" w:ascii="楷体" w:hAnsi="楷体" w:eastAsia="楷体" w:cs="楷体"/>
          <w:szCs w:val="21"/>
          <w:lang w:eastAsia="zh-CN"/>
        </w:rPr>
        <w:t>。历史回测都不行的策略谈何未来？技术分析同样是对历史走势总结的经验，两者等价，除非</w:t>
      </w:r>
      <w:r>
        <w:rPr>
          <w:rFonts w:hint="eastAsia" w:ascii="楷体" w:hAnsi="楷体" w:eastAsia="楷体" w:cs="楷体"/>
          <w:color w:val="00B0F0"/>
          <w:szCs w:val="21"/>
          <w:lang w:eastAsia="zh-CN"/>
        </w:rPr>
        <w:t>乙方</w:t>
      </w:r>
      <w:r>
        <w:rPr>
          <w:rFonts w:hint="eastAsia" w:ascii="楷体" w:hAnsi="楷体" w:eastAsia="楷体" w:cs="楷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eastAsia" w:ascii="楷体" w:hAnsi="楷体" w:eastAsia="楷体" w:cs="楷体"/>
          <w:szCs w:val="21"/>
          <w:lang w:eastAsia="zh-CN"/>
        </w:rPr>
        <w:t>完全否定技术分析的价值。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别把吃饭看病的钱也拿来做高风险投资，量力而行，生活更重要。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关于年化收益范围，仅能给出参考，</w:t>
      </w:r>
      <w:commentRangeStart w:id="5"/>
      <w:r>
        <w:rPr>
          <w:rFonts w:hint="eastAsia" w:ascii="楷体" w:hAnsi="楷体" w:eastAsia="楷体" w:cs="楷体"/>
          <w:szCs w:val="21"/>
          <w:u w:val="single"/>
        </w:rPr>
        <w:t>负30%到正150%</w:t>
      </w:r>
      <w:commentRangeEnd w:id="5"/>
      <w:r>
        <w:commentReference w:id="5"/>
      </w:r>
      <w:r>
        <w:rPr>
          <w:rFonts w:hint="eastAsia" w:ascii="楷体" w:hAnsi="楷体" w:eastAsia="楷体" w:cs="楷体"/>
          <w:szCs w:val="21"/>
        </w:rPr>
        <w:t>，视市场行情和开仓系数而定。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000000" w:themeColor="text1"/>
          <w:szCs w:val="21"/>
        </w:rPr>
        <w:t>外汇经纪商基本都是国外监管，本资管并非国内《专项资产管理计划》，也未向证监会/银监会等监管机构报备审核，</w:t>
      </w:r>
      <w:r>
        <w:rPr>
          <w:rFonts w:hint="eastAsia" w:ascii="楷体" w:hAnsi="楷体" w:eastAsia="楷体" w:cs="楷体"/>
          <w:szCs w:val="21"/>
        </w:rPr>
        <w:t>信任是合作的前提</w:t>
      </w:r>
      <w:r>
        <w:rPr>
          <w:rFonts w:hint="eastAsia" w:ascii="楷体" w:hAnsi="楷体" w:eastAsia="楷体" w:cs="楷体"/>
          <w:color w:val="000000" w:themeColor="text1"/>
          <w:szCs w:val="21"/>
        </w:rPr>
        <w:t>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000000" w:themeColor="text1"/>
          <w:szCs w:val="21"/>
        </w:rPr>
        <w:t>专业的事交给专业的人，谋事在人，成事(富贵)在天。</w:t>
      </w:r>
      <w:r>
        <w:rPr>
          <w:rFonts w:hint="eastAsia" w:ascii="楷体" w:hAnsi="楷体" w:eastAsia="楷体" w:cs="楷体"/>
          <w:color w:val="00B050"/>
          <w:szCs w:val="21"/>
        </w:rPr>
        <w:t>甲方</w:t>
      </w:r>
      <w:r>
        <w:rPr>
          <w:rFonts w:hint="eastAsia" w:ascii="楷体" w:hAnsi="楷体" w:eastAsia="楷体" w:cs="楷体"/>
          <w:szCs w:val="21"/>
        </w:rPr>
        <w:t>对提供的技术信心十足，但也无法保证指定周期的收益。天外有天，人外有人。如果</w:t>
      </w:r>
      <w:r>
        <w:rPr>
          <w:rFonts w:hint="eastAsia" w:ascii="楷体" w:hAnsi="楷体" w:eastAsia="楷体" w:cs="楷体"/>
          <w:color w:val="00B0F0"/>
          <w:szCs w:val="21"/>
        </w:rPr>
        <w:t>乙方</w:t>
      </w:r>
      <w:r>
        <w:rPr>
          <w:rFonts w:hint="eastAsia" w:ascii="楷体" w:hAnsi="楷体" w:eastAsia="楷体" w:cs="楷体"/>
          <w:szCs w:val="21"/>
        </w:rPr>
        <w:t>思前想后觉得别家的EA或手动操盘更好,且无欺诈成分，请</w:t>
      </w:r>
      <w:r>
        <w:rPr>
          <w:rFonts w:hint="eastAsia" w:ascii="楷体" w:hAnsi="楷体" w:eastAsia="楷体" w:cs="楷体"/>
          <w:color w:val="00B0F0"/>
          <w:szCs w:val="21"/>
        </w:rPr>
        <w:t>乙方</w:t>
      </w:r>
      <w:r>
        <w:rPr>
          <w:rFonts w:hint="eastAsia" w:ascii="楷体" w:hAnsi="楷体" w:eastAsia="楷体" w:cs="楷体"/>
          <w:szCs w:val="21"/>
        </w:rPr>
        <w:t>自行转去别家即可。士为知己者死，女为悦己者容，缘分不强留。</w:t>
      </w:r>
    </w:p>
    <w:p>
      <w:pPr>
        <w:pStyle w:val="26"/>
        <w:widowControl/>
        <w:ind w:left="360" w:firstLine="0" w:firstLineChars="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免责条款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00B050"/>
          <w:szCs w:val="21"/>
        </w:rPr>
        <w:t>甲方</w:t>
      </w:r>
      <w:r>
        <w:rPr>
          <w:rFonts w:hint="eastAsia" w:ascii="楷体" w:hAnsi="楷体" w:eastAsia="楷体" w:cs="楷体"/>
          <w:color w:val="000000" w:themeColor="text1"/>
          <w:szCs w:val="21"/>
        </w:rPr>
        <w:t>已在本文档尽可能</w:t>
      </w:r>
      <w:r>
        <w:rPr>
          <w:rFonts w:hint="eastAsia" w:ascii="楷体" w:hAnsi="楷体" w:eastAsia="楷体" w:cs="楷体"/>
          <w:szCs w:val="21"/>
        </w:rPr>
        <w:t>揭示所有风险。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交易的亏损由</w:t>
      </w:r>
      <w:r>
        <w:rPr>
          <w:rFonts w:hint="eastAsia" w:ascii="楷体" w:hAnsi="楷体" w:eastAsia="楷体" w:cs="楷体"/>
          <w:color w:val="00B0F0"/>
          <w:szCs w:val="21"/>
        </w:rPr>
        <w:t>乙方</w:t>
      </w:r>
      <w:r>
        <w:rPr>
          <w:rFonts w:hint="eastAsia" w:ascii="楷体" w:hAnsi="楷体" w:eastAsia="楷体" w:cs="楷体"/>
          <w:szCs w:val="21"/>
        </w:rPr>
        <w:t>全部承担。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171616" w:themeColor="background2" w:themeShade="19"/>
          <w:szCs w:val="21"/>
        </w:rPr>
        <w:t>请</w:t>
      </w:r>
      <w:r>
        <w:rPr>
          <w:rFonts w:hint="eastAsia" w:ascii="楷体" w:hAnsi="楷体" w:eastAsia="楷体" w:cs="楷体"/>
          <w:color w:val="00B0F0"/>
          <w:szCs w:val="21"/>
        </w:rPr>
        <w:t>乙方</w:t>
      </w:r>
      <w:r>
        <w:rPr>
          <w:rFonts w:hint="eastAsia" w:ascii="楷体" w:hAnsi="楷体" w:eastAsia="楷体" w:cs="楷体"/>
          <w:color w:val="171616" w:themeColor="background2" w:themeShade="19"/>
          <w:szCs w:val="21"/>
        </w:rPr>
        <w:t>审核经纪商的资质，</w:t>
      </w:r>
      <w:r>
        <w:rPr>
          <w:rFonts w:hint="eastAsia" w:ascii="楷体" w:hAnsi="楷体" w:eastAsia="楷体" w:cs="楷体"/>
          <w:color w:val="00B050"/>
          <w:szCs w:val="21"/>
        </w:rPr>
        <w:t>甲方</w:t>
      </w:r>
      <w:r>
        <w:rPr>
          <w:rFonts w:hint="eastAsia" w:ascii="楷体" w:hAnsi="楷体" w:eastAsia="楷体" w:cs="楷体"/>
          <w:szCs w:val="21"/>
        </w:rPr>
        <w:t>一概不承担</w:t>
      </w:r>
      <w:commentRangeStart w:id="6"/>
      <w:r>
        <w:rPr>
          <w:rFonts w:hint="eastAsia" w:ascii="楷体" w:hAnsi="楷体" w:eastAsia="楷体" w:cs="楷体"/>
          <w:szCs w:val="21"/>
        </w:rPr>
        <w:t>经纪商的责任</w:t>
      </w:r>
      <w:commentRangeEnd w:id="6"/>
      <w:r>
        <w:commentReference w:id="6"/>
      </w:r>
      <w:r>
        <w:rPr>
          <w:rFonts w:hint="eastAsia" w:ascii="楷体" w:hAnsi="楷体" w:eastAsia="楷体" w:cs="楷体"/>
          <w:szCs w:val="21"/>
        </w:rPr>
        <w:t>。</w:t>
      </w:r>
    </w:p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请</w:t>
      </w:r>
      <w:r>
        <w:rPr>
          <w:rFonts w:hint="eastAsia" w:ascii="楷体" w:hAnsi="楷体" w:eastAsia="楷体" w:cs="楷体"/>
          <w:bCs/>
          <w:color w:val="00B0F0"/>
          <w:szCs w:val="21"/>
        </w:rPr>
        <w:t>乙方</w:t>
      </w:r>
      <w:r>
        <w:rPr>
          <w:rFonts w:hint="eastAsia" w:ascii="楷体" w:hAnsi="楷体" w:eastAsia="楷体" w:cs="楷体"/>
          <w:bCs/>
          <w:szCs w:val="21"/>
        </w:rPr>
        <w:t>不要交易委托账户，</w:t>
      </w:r>
      <w:r>
        <w:rPr>
          <w:rFonts w:hint="eastAsia" w:ascii="楷体" w:hAnsi="楷体" w:eastAsia="楷体" w:cs="楷体"/>
          <w:bCs/>
          <w:color w:val="00B0F0"/>
          <w:szCs w:val="21"/>
        </w:rPr>
        <w:t>乙方</w:t>
      </w:r>
      <w:r>
        <w:rPr>
          <w:rFonts w:hint="eastAsia" w:ascii="楷体" w:hAnsi="楷体" w:eastAsia="楷体" w:cs="楷体"/>
          <w:bCs/>
          <w:szCs w:val="21"/>
        </w:rPr>
        <w:t>交易引起的盈利和亏损不计算在</w:t>
      </w:r>
      <w:r>
        <w:rPr>
          <w:rFonts w:hint="eastAsia" w:ascii="楷体" w:hAnsi="楷体" w:eastAsia="楷体" w:cs="楷体"/>
          <w:bCs/>
          <w:color w:val="00B050"/>
          <w:szCs w:val="21"/>
        </w:rPr>
        <w:t>甲方</w:t>
      </w:r>
      <w:r>
        <w:rPr>
          <w:rFonts w:hint="eastAsia" w:ascii="楷体" w:hAnsi="楷体" w:eastAsia="楷体" w:cs="楷体"/>
          <w:bCs/>
          <w:color w:val="000000" w:themeColor="text1"/>
          <w:szCs w:val="21"/>
        </w:rPr>
        <w:t>资管</w:t>
      </w:r>
      <w:r>
        <w:rPr>
          <w:rFonts w:hint="eastAsia" w:ascii="楷体" w:hAnsi="楷体" w:eastAsia="楷体" w:cs="楷体"/>
          <w:bCs/>
          <w:szCs w:val="21"/>
        </w:rPr>
        <w:t>的表现里。</w:t>
      </w:r>
    </w:p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市场出现</w:t>
      </w:r>
      <w:commentRangeStart w:id="7"/>
      <w:r>
        <w:rPr>
          <w:rFonts w:hint="eastAsia" w:ascii="楷体" w:hAnsi="楷体" w:eastAsia="楷体" w:cs="楷体"/>
          <w:szCs w:val="21"/>
        </w:rPr>
        <w:t>闪电跳空</w:t>
      </w:r>
      <w:commentRangeEnd w:id="7"/>
      <w:r>
        <w:commentReference w:id="7"/>
      </w:r>
      <w:r>
        <w:rPr>
          <w:rFonts w:hint="eastAsia" w:ascii="楷体" w:hAnsi="楷体" w:eastAsia="楷体" w:cs="楷体"/>
        </w:rPr>
        <w:t>属于不可抗力因素</w:t>
      </w:r>
      <w:r>
        <w:rPr>
          <w:rStyle w:val="11"/>
          <w:rFonts w:hint="eastAsia" w:ascii="楷体" w:hAnsi="楷体" w:eastAsia="楷体" w:cs="楷体"/>
        </w:rPr>
        <w:t>，</w:t>
      </w:r>
      <w:r>
        <w:rPr>
          <w:rFonts w:hint="eastAsia" w:ascii="楷体" w:hAnsi="楷体" w:eastAsia="楷体" w:cs="楷体"/>
          <w:szCs w:val="21"/>
        </w:rPr>
        <w:t>程序检测报价不会开仓。但若提前反向持仓可能会无法及时止损，</w:t>
      </w:r>
      <w:r>
        <w:rPr>
          <w:rFonts w:hint="eastAsia" w:ascii="楷体" w:hAnsi="楷体" w:eastAsia="楷体" w:cs="楷体"/>
          <w:color w:val="00B050"/>
          <w:szCs w:val="21"/>
        </w:rPr>
        <w:t>甲方</w:t>
      </w:r>
      <w:r>
        <w:rPr>
          <w:rFonts w:hint="eastAsia" w:ascii="楷体" w:hAnsi="楷体" w:eastAsia="楷体" w:cs="楷体"/>
          <w:szCs w:val="21"/>
        </w:rPr>
        <w:t>不承担任何责任。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br w:type="page"/>
      </w:r>
    </w:p>
    <w:p>
      <w:pPr>
        <w:pStyle w:val="26"/>
        <w:ind w:left="360" w:firstLine="0" w:firstLineChars="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程序介绍</w:t>
      </w:r>
    </w:p>
    <w:p>
      <w:pPr>
        <w:pStyle w:val="24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00B050"/>
          <w:szCs w:val="21"/>
        </w:rPr>
        <w:t>甲方</w:t>
      </w:r>
      <w:r>
        <w:rPr>
          <w:rFonts w:hint="eastAsia" w:ascii="楷体" w:hAnsi="楷体" w:eastAsia="楷体" w:cs="楷体"/>
          <w:szCs w:val="21"/>
        </w:rPr>
        <w:t>单人独立开发的交易策略，筹备时间非常长，程序修改达百余次。</w:t>
      </w:r>
    </w:p>
    <w:p>
      <w:pPr>
        <w:pStyle w:val="24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后续会升级更高级的人工智能的代码和加入一些新的策略（旧策略保留）。</w:t>
      </w:r>
    </w:p>
    <w:p>
      <w:pPr>
        <w:pStyle w:val="24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除了支持MT4，</w:t>
      </w:r>
      <w:r>
        <w:rPr>
          <w:rFonts w:hint="eastAsia" w:ascii="楷体" w:hAnsi="楷体" w:eastAsia="楷体" w:cs="楷体"/>
          <w:color w:val="00B050"/>
        </w:rPr>
        <w:t>甲方</w:t>
      </w:r>
      <w:r>
        <w:rPr>
          <w:rFonts w:hint="eastAsia" w:ascii="楷体" w:hAnsi="楷体" w:eastAsia="楷体" w:cs="楷体"/>
        </w:rPr>
        <w:t>也提供MT5对冲账户的程序。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正统交易思路，无造假/无马丁/无刷单，纯分析走势，</w:t>
      </w:r>
      <w:commentRangeStart w:id="8"/>
      <w:r>
        <w:rPr>
          <w:rFonts w:hint="eastAsia" w:ascii="楷体" w:hAnsi="楷体" w:eastAsia="楷体" w:cs="楷体"/>
          <w:szCs w:val="21"/>
        </w:rPr>
        <w:t>开仓自带止损止盈</w:t>
      </w:r>
      <w:commentRangeEnd w:id="8"/>
      <w:r>
        <w:commentReference w:id="8"/>
      </w:r>
      <w:r>
        <w:rPr>
          <w:rFonts w:hint="eastAsia" w:ascii="楷体" w:hAnsi="楷体" w:eastAsia="楷体" w:cs="楷体"/>
          <w:szCs w:val="21"/>
        </w:rPr>
        <w:t>，不修改订单。</w:t>
      </w:r>
    </w:p>
    <w:p>
      <w:pPr>
        <w:pStyle w:val="24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因策略不同，运行状况也不同。假设止盈止损为1:1不考虑点差、滑点和走势的情况下，止盈概率为50%。请理解为掷硬币正反面的概率，完全可能连续亏损多笔交易。而实际交易止盈通常是止损的数倍，更容易出现连续亏损的情况，但策略总体盈利比高长周期就能实现盈利。</w:t>
      </w:r>
    </w:p>
    <w:p>
      <w:pPr>
        <w:pStyle w:val="24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模拟回测和真实交易结果有区别。模拟不会滑点，真实交易对本程序影响较小。更多历史回测结果详情记录</w:t>
      </w:r>
      <w:r>
        <w:rPr>
          <w:rFonts w:hint="eastAsia" w:ascii="楷体" w:hAnsi="楷体" w:eastAsia="楷体" w:cs="楷体"/>
          <w:color w:val="000000"/>
          <w:kern w:val="0"/>
          <w:szCs w:val="21"/>
        </w:rPr>
        <w:t>请参阅</w:t>
      </w:r>
      <w:r>
        <w:fldChar w:fldCharType="begin"/>
      </w:r>
      <w:r>
        <w:instrText xml:space="preserve"> HYPERLINK "交易记录.docx" </w:instrText>
      </w:r>
      <w:r>
        <w:fldChar w:fldCharType="separate"/>
      </w:r>
      <w:r>
        <w:rPr>
          <w:rStyle w:val="9"/>
          <w:rFonts w:hint="eastAsia" w:ascii="楷体" w:hAnsi="楷体" w:eastAsia="楷体" w:cs="楷体"/>
          <w:kern w:val="0"/>
          <w:szCs w:val="21"/>
        </w:rPr>
        <w:t>《交易记录》</w:t>
      </w:r>
      <w:r>
        <w:rPr>
          <w:rStyle w:val="9"/>
          <w:rFonts w:hint="eastAsia"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color w:val="000000"/>
          <w:kern w:val="0"/>
          <w:szCs w:val="21"/>
        </w:rPr>
        <w:t>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每个订单操作背后都有意义和价值。</w:t>
      </w:r>
    </w:p>
    <w:p>
      <w:pPr>
        <w:pStyle w:val="24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不设置挂单入场尽量确保不滑点,tick级报价监控措施。</w:t>
      </w:r>
    </w:p>
    <w:p>
      <w:pPr>
        <w:pStyle w:val="24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适应任何数据行情（包括非农），重大/突发事件:美国大选，脱欧公投等。</w:t>
      </w:r>
    </w:p>
    <w:p>
      <w:pPr>
        <w:pStyle w:val="24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00B0F0"/>
          <w:szCs w:val="21"/>
        </w:rPr>
        <w:t>乙方</w:t>
      </w:r>
      <w:r>
        <w:rPr>
          <w:rFonts w:hint="eastAsia" w:ascii="楷体" w:hAnsi="楷体" w:eastAsia="楷体" w:cs="楷体"/>
          <w:szCs w:val="21"/>
        </w:rPr>
        <w:t>使用的客户版关闭所有的策略信号细节的显示功能。</w:t>
      </w:r>
    </w:p>
    <w:p>
      <w:pPr>
        <w:pStyle w:val="24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00B050"/>
          <w:szCs w:val="21"/>
        </w:rPr>
        <w:t>甲方</w:t>
      </w:r>
      <w:r>
        <w:rPr>
          <w:rFonts w:hint="eastAsia" w:ascii="楷体" w:hAnsi="楷体" w:eastAsia="楷体" w:cs="楷体"/>
          <w:szCs w:val="21"/>
        </w:rPr>
        <w:t>已在程序中对部分经纪商MT4后台中关于EA交易的函数漏洞做了补丁修复。</w:t>
      </w:r>
    </w:p>
    <w:p>
      <w:pPr>
        <w:pStyle w:val="24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color w:val="000000"/>
          <w:kern w:val="0"/>
          <w:szCs w:val="21"/>
        </w:rPr>
      </w:pPr>
      <w:r>
        <w:rPr>
          <w:rFonts w:hint="eastAsia" w:ascii="楷体" w:hAnsi="楷体" w:eastAsia="楷体" w:cs="楷体"/>
          <w:szCs w:val="21"/>
        </w:rPr>
        <w:t>程序可提供给可</w:t>
      </w:r>
      <w:r>
        <w:rPr>
          <w:rFonts w:hint="eastAsia" w:ascii="楷体" w:hAnsi="楷体" w:eastAsia="楷体" w:cs="楷体"/>
          <w:color w:val="00B0F0"/>
          <w:szCs w:val="21"/>
        </w:rPr>
        <w:t>乙方</w:t>
      </w:r>
      <w:r>
        <w:rPr>
          <w:rFonts w:hint="eastAsia" w:ascii="楷体" w:hAnsi="楷体" w:eastAsia="楷体" w:cs="楷体"/>
          <w:szCs w:val="21"/>
        </w:rPr>
        <w:t>下载。</w:t>
      </w:r>
    </w:p>
    <w:p>
      <w:pPr>
        <w:pStyle w:val="24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color w:val="000000"/>
          <w:kern w:val="0"/>
          <w:szCs w:val="21"/>
        </w:rPr>
      </w:pPr>
      <w:r>
        <w:rPr>
          <w:rFonts w:hint="eastAsia" w:ascii="楷体" w:hAnsi="楷体" w:eastAsia="楷体" w:cs="楷体"/>
          <w:szCs w:val="21"/>
        </w:rPr>
        <w:t>任何场合不公开源码，新版编译的.ex4文件现无法被反编译，关于破解就请别多想了。</w:t>
      </w:r>
    </w:p>
    <w:p>
      <w:pPr>
        <w:pStyle w:val="24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color w:val="000000"/>
          <w:kern w:val="0"/>
          <w:szCs w:val="21"/>
        </w:rPr>
      </w:pPr>
      <w:r>
        <w:rPr>
          <w:rFonts w:hint="eastAsia" w:ascii="楷体" w:hAnsi="楷体" w:eastAsia="楷体" w:cs="楷体"/>
          <w:szCs w:val="21"/>
        </w:rPr>
        <w:t>关闭了回测历史数据功能，</w:t>
      </w:r>
      <w:r>
        <w:rPr>
          <w:rFonts w:hint="eastAsia" w:ascii="楷体" w:hAnsi="楷体" w:eastAsia="楷体" w:cs="楷体"/>
          <w:color w:val="00B0F0"/>
          <w:szCs w:val="21"/>
        </w:rPr>
        <w:t>乙方</w:t>
      </w:r>
      <w:r>
        <w:rPr>
          <w:rFonts w:hint="eastAsia" w:ascii="楷体" w:hAnsi="楷体" w:eastAsia="楷体" w:cs="楷体"/>
          <w:szCs w:val="21"/>
        </w:rPr>
        <w:t>欲查询回测数据需联系</w:t>
      </w:r>
      <w:r>
        <w:rPr>
          <w:rFonts w:hint="eastAsia" w:ascii="楷体" w:hAnsi="楷体" w:eastAsia="楷体" w:cs="楷体"/>
          <w:color w:val="00B050"/>
          <w:szCs w:val="21"/>
        </w:rPr>
        <w:t>甲方</w:t>
      </w:r>
      <w:r>
        <w:rPr>
          <w:rFonts w:hint="eastAsia" w:ascii="楷体" w:hAnsi="楷体" w:eastAsia="楷体" w:cs="楷体"/>
          <w:szCs w:val="21"/>
        </w:rPr>
        <w:t>。</w:t>
      </w:r>
    </w:p>
    <w:p>
      <w:pPr>
        <w:pStyle w:val="25"/>
        <w:ind w:left="360" w:firstLine="0" w:firstLineChars="0"/>
        <w:jc w:val="center"/>
        <w:rPr>
          <w:rFonts w:ascii="楷体" w:hAnsi="楷体" w:eastAsia="楷体" w:cs="楷体"/>
          <w:b/>
          <w:bCs/>
          <w:color w:val="000000"/>
          <w:kern w:val="0"/>
          <w:sz w:val="32"/>
          <w:szCs w:val="32"/>
        </w:rPr>
      </w:pPr>
    </w:p>
    <w:p>
      <w:pPr>
        <w:pStyle w:val="25"/>
        <w:ind w:left="360" w:firstLine="0" w:firstLineChars="0"/>
        <w:jc w:val="center"/>
        <w:rPr>
          <w:rFonts w:ascii="楷体" w:hAnsi="楷体" w:eastAsia="楷体" w:cs="楷体"/>
          <w:b/>
          <w:bCs/>
          <w:color w:val="000000"/>
          <w:kern w:val="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</w:rPr>
        <w:t>加载与参数说明</w:t>
      </w:r>
    </w:p>
    <w:p>
      <w:pPr>
        <w:pStyle w:val="25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color w:val="000000"/>
          <w:kern w:val="0"/>
          <w:szCs w:val="21"/>
        </w:rPr>
      </w:pPr>
      <w:r>
        <w:rPr>
          <w:rFonts w:hint="eastAsia" w:ascii="楷体" w:hAnsi="楷体" w:eastAsia="楷体" w:cs="楷体"/>
          <w:color w:val="000000"/>
          <w:kern w:val="0"/>
          <w:szCs w:val="21"/>
        </w:rPr>
        <w:t>若不会</w:t>
      </w:r>
      <w:r>
        <w:rPr>
          <w:rFonts w:hint="eastAsia" w:ascii="楷体" w:hAnsi="楷体" w:eastAsia="楷体" w:cs="楷体"/>
          <w:color w:val="000000"/>
          <w:kern w:val="0"/>
          <w:szCs w:val="21"/>
          <w:u w:val="single"/>
        </w:rPr>
        <w:t>加载EA</w:t>
      </w:r>
      <w:r>
        <w:rPr>
          <w:rFonts w:hint="eastAsia" w:ascii="楷体" w:hAnsi="楷体" w:eastAsia="楷体" w:cs="楷体"/>
          <w:color w:val="000000"/>
          <w:kern w:val="0"/>
          <w:szCs w:val="21"/>
        </w:rPr>
        <w:t>或</w:t>
      </w:r>
      <w:r>
        <w:rPr>
          <w:rFonts w:hint="eastAsia" w:ascii="楷体" w:hAnsi="楷体" w:eastAsia="楷体" w:cs="楷体"/>
          <w:szCs w:val="21"/>
          <w:u w:val="single"/>
        </w:rPr>
        <w:t>保存参数便于再次加载</w:t>
      </w:r>
      <w:r>
        <w:rPr>
          <w:rFonts w:hint="eastAsia" w:ascii="楷体" w:hAnsi="楷体" w:eastAsia="楷体" w:cs="楷体"/>
          <w:szCs w:val="21"/>
        </w:rPr>
        <w:t>，</w:t>
      </w:r>
      <w:r>
        <w:rPr>
          <w:rFonts w:hint="eastAsia" w:ascii="楷体" w:hAnsi="楷体" w:eastAsia="楷体" w:cs="楷体"/>
          <w:color w:val="000000"/>
          <w:kern w:val="0"/>
          <w:szCs w:val="21"/>
        </w:rPr>
        <w:t>请参阅</w:t>
      </w:r>
      <w:r>
        <w:fldChar w:fldCharType="begin"/>
      </w:r>
      <w:r>
        <w:instrText xml:space="preserve"> HYPERLINK "EA加载示范.docx" </w:instrText>
      </w:r>
      <w:r>
        <w:fldChar w:fldCharType="separate"/>
      </w:r>
      <w:r>
        <w:rPr>
          <w:rStyle w:val="9"/>
          <w:rFonts w:hint="eastAsia" w:ascii="楷体" w:hAnsi="楷体" w:eastAsia="楷体" w:cs="楷体"/>
          <w:kern w:val="0"/>
          <w:szCs w:val="21"/>
        </w:rPr>
        <w:t>《EA加载示范》</w:t>
      </w:r>
      <w:r>
        <w:rPr>
          <w:rStyle w:val="9"/>
          <w:rFonts w:hint="eastAsia"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color w:val="000000"/>
          <w:kern w:val="0"/>
          <w:szCs w:val="21"/>
        </w:rPr>
        <w:t>。</w:t>
      </w:r>
    </w:p>
    <w:p>
      <w:pPr>
        <w:pStyle w:val="25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color w:val="000000"/>
          <w:kern w:val="0"/>
          <w:szCs w:val="21"/>
        </w:rPr>
      </w:pPr>
      <w:r>
        <w:rPr>
          <w:rFonts w:hint="eastAsia" w:ascii="楷体" w:hAnsi="楷体" w:eastAsia="楷体" w:cs="楷体"/>
          <w:color w:val="000000"/>
          <w:kern w:val="0"/>
          <w:szCs w:val="21"/>
        </w:rPr>
        <w:t>请加载</w:t>
      </w:r>
      <w:commentRangeStart w:id="9"/>
      <w:r>
        <w:rPr>
          <w:rFonts w:hint="eastAsia" w:ascii="楷体" w:hAnsi="楷体" w:eastAsia="楷体" w:cs="楷体"/>
          <w:color w:val="000000"/>
          <w:kern w:val="0"/>
          <w:szCs w:val="21"/>
        </w:rPr>
        <w:t>指定品种</w:t>
      </w:r>
      <w:commentRangeEnd w:id="9"/>
      <w:r>
        <w:commentReference w:id="9"/>
      </w:r>
      <w:r>
        <w:rPr>
          <w:rFonts w:hint="eastAsia" w:ascii="楷体" w:hAnsi="楷体" w:eastAsia="楷体" w:cs="楷体"/>
          <w:color w:val="000000"/>
          <w:kern w:val="0"/>
          <w:szCs w:val="21"/>
        </w:rPr>
        <w:t>的任意周期的图表上，加载后</w:t>
      </w:r>
      <w:commentRangeStart w:id="10"/>
      <w:r>
        <w:rPr>
          <w:rFonts w:hint="eastAsia" w:ascii="楷体" w:hAnsi="楷体" w:eastAsia="楷体" w:cs="楷体"/>
          <w:color w:val="000000"/>
          <w:kern w:val="0"/>
          <w:szCs w:val="21"/>
        </w:rPr>
        <w:t>不要切换周期</w:t>
      </w:r>
      <w:commentRangeEnd w:id="10"/>
      <w:r>
        <w:commentReference w:id="10"/>
      </w:r>
      <w:r>
        <w:rPr>
          <w:rFonts w:hint="eastAsia" w:ascii="楷体" w:hAnsi="楷体" w:eastAsia="楷体" w:cs="楷体"/>
          <w:color w:val="000000"/>
          <w:kern w:val="0"/>
          <w:szCs w:val="21"/>
        </w:rPr>
        <w:t>。</w:t>
      </w:r>
    </w:p>
    <w:p>
      <w:pPr>
        <w:pStyle w:val="25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color w:val="000000"/>
          <w:kern w:val="0"/>
          <w:szCs w:val="21"/>
        </w:rPr>
      </w:pPr>
      <w:r>
        <w:rPr>
          <w:rFonts w:hint="eastAsia" w:ascii="楷体" w:hAnsi="楷体" w:eastAsia="楷体" w:cs="楷体"/>
          <w:color w:val="FF0000"/>
          <w:kern w:val="0"/>
          <w:szCs w:val="21"/>
        </w:rPr>
        <w:t>验证码：</w:t>
      </w:r>
      <w:r>
        <w:rPr>
          <w:rFonts w:hint="eastAsia" w:ascii="楷体" w:hAnsi="楷体" w:eastAsia="楷体" w:cs="楷体"/>
          <w:color w:val="000000"/>
          <w:kern w:val="0"/>
          <w:szCs w:val="21"/>
        </w:rPr>
        <w:t>只有在使用期限内的</w:t>
      </w:r>
      <w:r>
        <w:rPr>
          <w:rFonts w:hint="eastAsia" w:ascii="楷体" w:hAnsi="楷体" w:eastAsia="楷体" w:cs="楷体"/>
          <w:color w:val="FF0000"/>
          <w:kern w:val="0"/>
          <w:szCs w:val="21"/>
        </w:rPr>
        <w:t>验证码</w:t>
      </w:r>
      <w:r>
        <w:rPr>
          <w:rFonts w:hint="eastAsia" w:ascii="楷体" w:hAnsi="楷体" w:eastAsia="楷体" w:cs="楷体"/>
          <w:color w:val="000000"/>
          <w:kern w:val="0"/>
          <w:szCs w:val="21"/>
        </w:rPr>
        <w:t>能激活EA程序，有问题请联系</w:t>
      </w:r>
      <w:r>
        <w:rPr>
          <w:rFonts w:hint="eastAsia" w:ascii="楷体" w:hAnsi="楷体" w:eastAsia="楷体" w:cs="楷体"/>
          <w:color w:val="00B050"/>
          <w:kern w:val="0"/>
          <w:szCs w:val="21"/>
        </w:rPr>
        <w:t>甲方</w:t>
      </w:r>
      <w:r>
        <w:rPr>
          <w:rFonts w:hint="eastAsia" w:ascii="楷体" w:hAnsi="楷体" w:eastAsia="楷体" w:cs="楷体"/>
          <w:color w:val="000000"/>
          <w:kern w:val="0"/>
          <w:szCs w:val="21"/>
        </w:rPr>
        <w:t>。</w:t>
      </w:r>
    </w:p>
    <w:p>
      <w:pPr>
        <w:pStyle w:val="25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color w:val="000000"/>
          <w:kern w:val="0"/>
          <w:szCs w:val="21"/>
        </w:rPr>
      </w:pPr>
      <w:r>
        <w:rPr>
          <w:rFonts w:hint="eastAsia" w:ascii="楷体" w:hAnsi="楷体" w:eastAsia="楷体" w:cs="楷体"/>
          <w:color w:val="FF0000"/>
          <w:kern w:val="0"/>
          <w:szCs w:val="21"/>
        </w:rPr>
        <w:t>净值限定值：</w:t>
      </w:r>
      <w:r>
        <w:rPr>
          <w:rFonts w:hint="eastAsia" w:ascii="楷体" w:hAnsi="楷体" w:eastAsia="楷体" w:cs="楷体"/>
          <w:color w:val="000000"/>
          <w:kern w:val="0"/>
          <w:szCs w:val="21"/>
        </w:rPr>
        <w:t>账户净值小于</w:t>
      </w:r>
      <w:r>
        <w:rPr>
          <w:rFonts w:hint="eastAsia" w:ascii="楷体" w:hAnsi="楷体" w:eastAsia="楷体" w:cs="楷体"/>
          <w:color w:val="FF0000"/>
          <w:kern w:val="0"/>
          <w:szCs w:val="21"/>
        </w:rPr>
        <w:t>该值</w:t>
      </w:r>
      <w:r>
        <w:rPr>
          <w:rFonts w:hint="eastAsia" w:ascii="楷体" w:hAnsi="楷体" w:eastAsia="楷体" w:cs="楷体"/>
          <w:color w:val="000000"/>
          <w:kern w:val="0"/>
          <w:szCs w:val="21"/>
        </w:rPr>
        <w:t>时即便有新信号也不会开新的头寸。如果已持有头寸浮盈亏导致净值大于该值则会继续开仓，若持有头寸被止损后账户净值小于</w:t>
      </w:r>
      <w:r>
        <w:rPr>
          <w:rFonts w:hint="eastAsia" w:ascii="楷体" w:hAnsi="楷体" w:eastAsia="楷体" w:cs="楷体"/>
          <w:color w:val="FF0000"/>
          <w:kern w:val="0"/>
          <w:szCs w:val="21"/>
        </w:rPr>
        <w:t>该值</w:t>
      </w:r>
      <w:r>
        <w:rPr>
          <w:rFonts w:hint="eastAsia" w:ascii="楷体" w:hAnsi="楷体" w:eastAsia="楷体" w:cs="楷体"/>
          <w:color w:val="000000"/>
          <w:kern w:val="0"/>
          <w:szCs w:val="21"/>
        </w:rPr>
        <w:t>程序结束，此时账户净值必会低于</w:t>
      </w:r>
      <w:r>
        <w:rPr>
          <w:rFonts w:hint="eastAsia" w:ascii="楷体" w:hAnsi="楷体" w:eastAsia="楷体" w:cs="楷体"/>
          <w:color w:val="FF0000"/>
          <w:kern w:val="0"/>
          <w:szCs w:val="21"/>
        </w:rPr>
        <w:t>该值，</w:t>
      </w:r>
      <w:r>
        <w:rPr>
          <w:rFonts w:hint="eastAsia" w:ascii="楷体" w:hAnsi="楷体" w:eastAsia="楷体" w:cs="楷体"/>
          <w:color w:val="000000" w:themeColor="text1"/>
          <w:kern w:val="0"/>
          <w:szCs w:val="21"/>
        </w:rPr>
        <w:t>推荐：净值低于0或净值低于交易资金的50%</w:t>
      </w:r>
      <w:r>
        <w:rPr>
          <w:rFonts w:hint="eastAsia" w:ascii="楷体" w:hAnsi="楷体" w:eastAsia="楷体" w:cs="楷体"/>
          <w:color w:val="000000"/>
          <w:kern w:val="0"/>
          <w:szCs w:val="21"/>
        </w:rPr>
        <w:t>。</w:t>
      </w:r>
    </w:p>
    <w:p>
      <w:pPr>
        <w:pStyle w:val="25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FF0000"/>
          <w:szCs w:val="21"/>
        </w:rPr>
        <w:t>仓位系数：</w:t>
      </w:r>
      <w:r>
        <w:rPr>
          <w:rFonts w:hint="eastAsia" w:ascii="楷体" w:hAnsi="楷体" w:eastAsia="楷体" w:cs="楷体"/>
          <w:szCs w:val="21"/>
        </w:rPr>
        <w:t>开放给</w:t>
      </w:r>
      <w:r>
        <w:rPr>
          <w:rFonts w:hint="eastAsia" w:ascii="楷体" w:hAnsi="楷体" w:eastAsia="楷体" w:cs="楷体"/>
          <w:color w:val="00B0F0"/>
          <w:szCs w:val="21"/>
        </w:rPr>
        <w:t>乙方</w:t>
      </w:r>
      <w:r>
        <w:rPr>
          <w:rFonts w:hint="eastAsia" w:ascii="楷体" w:hAnsi="楷体" w:eastAsia="楷体" w:cs="楷体"/>
          <w:szCs w:val="21"/>
        </w:rPr>
        <w:t>，不代表实际交易手数。档5是档1的五倍仓位，但即使设置档10或档1，若计算后</w:t>
      </w:r>
      <w:r>
        <w:rPr>
          <w:rFonts w:hint="eastAsia" w:ascii="楷体" w:hAnsi="楷体" w:eastAsia="楷体" w:cs="楷体"/>
          <w:szCs w:val="21"/>
          <w:lang w:eastAsia="zh-CN"/>
        </w:rPr>
        <w:t>开仓</w:t>
      </w:r>
      <w:r>
        <w:rPr>
          <w:rFonts w:hint="eastAsia" w:ascii="楷体" w:hAnsi="楷体" w:eastAsia="楷体" w:cs="楷体"/>
          <w:szCs w:val="21"/>
        </w:rPr>
        <w:t>值小于</w:t>
      </w:r>
      <w:commentRangeStart w:id="11"/>
      <w:r>
        <w:rPr>
          <w:rFonts w:hint="eastAsia" w:ascii="楷体" w:hAnsi="楷体" w:eastAsia="楷体" w:cs="楷体"/>
          <w:szCs w:val="21"/>
        </w:rPr>
        <w:t>最小开仓手数</w:t>
      </w:r>
      <w:commentRangeEnd w:id="11"/>
      <w:r>
        <w:commentReference w:id="11"/>
      </w:r>
      <w:r>
        <w:rPr>
          <w:rFonts w:hint="eastAsia" w:ascii="楷体" w:hAnsi="楷体" w:eastAsia="楷体" w:cs="楷体"/>
          <w:szCs w:val="21"/>
        </w:rPr>
        <w:t>，</w:t>
      </w:r>
      <w:r>
        <w:rPr>
          <w:rFonts w:hint="eastAsia" w:ascii="楷体" w:hAnsi="楷体" w:eastAsia="楷体" w:cs="楷体"/>
          <w:szCs w:val="21"/>
          <w:lang w:eastAsia="zh-CN"/>
        </w:rPr>
        <w:t>仍</w:t>
      </w:r>
      <w:r>
        <w:rPr>
          <w:rFonts w:hint="eastAsia" w:ascii="楷体" w:hAnsi="楷体" w:eastAsia="楷体" w:cs="楷体"/>
          <w:szCs w:val="21"/>
        </w:rPr>
        <w:t>会以最小开仓手数开仓。推荐：档</w:t>
      </w:r>
      <w:r>
        <w:rPr>
          <w:rFonts w:hint="eastAsia" w:ascii="楷体" w:hAnsi="楷体" w:eastAsia="楷体" w:cs="楷体"/>
          <w:szCs w:val="21"/>
          <w:lang w:val="en-US" w:eastAsia="zh-CN"/>
        </w:rPr>
        <w:t>10</w:t>
      </w:r>
      <w:r>
        <w:rPr>
          <w:rFonts w:hint="eastAsia" w:ascii="楷体" w:hAnsi="楷体" w:eastAsia="楷体" w:cs="楷体"/>
          <w:szCs w:val="21"/>
        </w:rPr>
        <w:t>。</w:t>
      </w:r>
    </w:p>
    <w:p>
      <w:pPr>
        <w:pStyle w:val="25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FF0000"/>
          <w:szCs w:val="21"/>
          <w:lang w:eastAsia="zh-CN"/>
        </w:rPr>
        <w:t>削减开仓</w:t>
      </w:r>
      <w:r>
        <w:rPr>
          <w:rFonts w:hint="eastAsia" w:ascii="楷体" w:hAnsi="楷体" w:eastAsia="楷体" w:cs="楷体"/>
          <w:szCs w:val="21"/>
          <w:lang w:eastAsia="zh-CN"/>
        </w:rPr>
        <w:t>：资金量较小账户（低于</w:t>
      </w:r>
      <w:r>
        <w:rPr>
          <w:rFonts w:hint="eastAsia" w:ascii="楷体" w:hAnsi="楷体" w:eastAsia="楷体" w:cs="楷体"/>
          <w:szCs w:val="21"/>
          <w:lang w:val="en-US" w:eastAsia="zh-CN"/>
        </w:rPr>
        <w:t>3000和5000</w:t>
      </w:r>
      <w:r>
        <w:rPr>
          <w:rFonts w:hint="eastAsia" w:ascii="楷体" w:hAnsi="楷体" w:eastAsia="楷体" w:cs="楷体"/>
          <w:szCs w:val="21"/>
          <w:lang w:eastAsia="zh-CN"/>
        </w:rPr>
        <w:t>）会在程序内部削减策略的下单。</w:t>
      </w:r>
    </w:p>
    <w:p>
      <w:pPr>
        <w:pStyle w:val="25"/>
        <w:numPr>
          <w:ilvl w:val="0"/>
          <w:numId w:val="1"/>
        </w:numPr>
        <w:ind w:firstLineChars="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FF0000"/>
          <w:szCs w:val="21"/>
          <w:lang w:eastAsia="zh-CN"/>
        </w:rPr>
        <w:t>在装载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EA界面有全面使用的介绍。</w:t>
      </w:r>
    </w:p>
    <w:p>
      <w:pPr>
        <w:widowControl/>
        <w:jc w:val="center"/>
        <w:rPr>
          <w:rFonts w:ascii="楷体" w:hAnsi="楷体" w:eastAsia="楷体" w:cs="楷体"/>
          <w:b/>
          <w:color w:val="000000"/>
          <w:kern w:val="0"/>
          <w:sz w:val="32"/>
          <w:szCs w:val="32"/>
        </w:rPr>
      </w:pPr>
      <w:r>
        <w:rPr>
          <w:rFonts w:ascii="楷体" w:hAnsi="楷体" w:eastAsia="楷体" w:cs="楷体"/>
          <w:b/>
          <w:color w:val="000000"/>
          <w:kern w:val="0"/>
          <w:sz w:val="32"/>
          <w:szCs w:val="32"/>
        </w:rPr>
        <w:br w:type="page"/>
      </w:r>
      <w:r>
        <w:rPr>
          <w:rFonts w:hint="eastAsia" w:ascii="楷体" w:hAnsi="楷体" w:eastAsia="楷体" w:cs="楷体"/>
          <w:b/>
          <w:color w:val="000000"/>
          <w:kern w:val="0"/>
          <w:sz w:val="32"/>
          <w:szCs w:val="32"/>
        </w:rPr>
        <w:t>合作方式</w:t>
      </w:r>
    </w:p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  <w:lang w:eastAsia="zh-CN"/>
        </w:rPr>
        <w:t>采用程序激活码授权模式或账户托管模式。</w:t>
      </w:r>
    </w:p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交易平台：MT4/MT5都支持。</w:t>
      </w:r>
    </w:p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经纪商：</w:t>
      </w:r>
      <w:r>
        <w:rPr>
          <w:rFonts w:hint="eastAsia" w:ascii="楷体" w:hAnsi="楷体" w:eastAsia="楷体" w:cs="楷体"/>
          <w:color w:val="00B050"/>
          <w:szCs w:val="21"/>
        </w:rPr>
        <w:t>甲方</w:t>
      </w:r>
      <w:r>
        <w:rPr>
          <w:rFonts w:hint="eastAsia" w:ascii="楷体" w:hAnsi="楷体" w:eastAsia="楷体" w:cs="楷体"/>
          <w:szCs w:val="21"/>
        </w:rPr>
        <w:t>指定</w:t>
      </w:r>
      <w:commentRangeStart w:id="12"/>
      <w:r>
        <w:rPr>
          <w:rFonts w:hint="eastAsia" w:ascii="楷体" w:hAnsi="楷体" w:eastAsia="楷体" w:cs="楷体"/>
          <w:szCs w:val="21"/>
        </w:rPr>
        <w:t>ECN模式的经纪商</w:t>
      </w:r>
      <w:commentRangeEnd w:id="12"/>
      <w:r>
        <w:commentReference w:id="12"/>
      </w:r>
      <w:r>
        <w:rPr>
          <w:rFonts w:hint="eastAsia" w:ascii="楷体" w:hAnsi="楷体" w:eastAsia="楷体" w:cs="楷体"/>
          <w:szCs w:val="21"/>
        </w:rPr>
        <w:t>或</w:t>
      </w:r>
      <w:r>
        <w:rPr>
          <w:rFonts w:hint="eastAsia" w:ascii="楷体" w:hAnsi="楷体" w:eastAsia="楷体" w:cs="楷体"/>
          <w:color w:val="00B0F0"/>
          <w:szCs w:val="21"/>
        </w:rPr>
        <w:t>乙方</w:t>
      </w:r>
      <w:r>
        <w:rPr>
          <w:rFonts w:hint="eastAsia" w:ascii="楷体" w:hAnsi="楷体" w:eastAsia="楷体" w:cs="楷体"/>
          <w:szCs w:val="21"/>
        </w:rPr>
        <w:t>指定的经纪商。</w:t>
      </w:r>
    </w:p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账户资金：</w:t>
      </w:r>
      <w:r>
        <w:rPr>
          <w:rFonts w:hint="eastAsia" w:ascii="楷体" w:hAnsi="楷体" w:eastAsia="楷体" w:cs="楷体"/>
          <w:szCs w:val="21"/>
          <w:lang w:eastAsia="zh-CN"/>
        </w:rPr>
        <w:t>美元作为基础货币，</w:t>
      </w:r>
      <w:r>
        <w:rPr>
          <w:rFonts w:hint="eastAsia" w:ascii="楷体" w:hAnsi="楷体" w:eastAsia="楷体" w:cs="楷体"/>
          <w:szCs w:val="21"/>
        </w:rPr>
        <w:t>&gt;=1000美金，10000美金以上为高级账户，上不封顶。</w:t>
      </w:r>
    </w:p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杠杆：</w:t>
      </w:r>
      <w:r>
        <w:rPr>
          <w:rFonts w:hint="eastAsia" w:ascii="楷体" w:hAnsi="楷体" w:eastAsia="楷体" w:cs="楷体"/>
          <w:szCs w:val="21"/>
          <w:lang w:eastAsia="zh-CN"/>
        </w:rPr>
        <w:t>最低</w:t>
      </w:r>
      <w:r>
        <w:rPr>
          <w:rFonts w:hint="eastAsia" w:ascii="楷体" w:hAnsi="楷体" w:eastAsia="楷体" w:cs="楷体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szCs w:val="21"/>
        </w:rPr>
        <w:t>00倍</w:t>
      </w:r>
      <w:r>
        <w:rPr>
          <w:rFonts w:hint="eastAsia" w:ascii="楷体" w:hAnsi="楷体" w:eastAsia="楷体" w:cs="楷体"/>
          <w:szCs w:val="21"/>
          <w:lang w:eastAsia="zh-CN"/>
        </w:rPr>
        <w:t>，</w:t>
      </w:r>
      <w:r>
        <w:rPr>
          <w:rFonts w:hint="eastAsia" w:ascii="楷体" w:hAnsi="楷体" w:eastAsia="楷体" w:cs="楷体"/>
          <w:szCs w:val="21"/>
          <w:lang w:val="en-US" w:eastAsia="zh-CN"/>
        </w:rPr>
        <w:t>推荐400倍杠杆以上</w:t>
      </w:r>
      <w:r>
        <w:rPr>
          <w:rFonts w:hint="eastAsia" w:ascii="楷体" w:hAnsi="楷体" w:eastAsia="楷体" w:cs="楷体"/>
          <w:szCs w:val="21"/>
        </w:rPr>
        <w:t>。</w:t>
      </w:r>
    </w:p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  <w:lang w:eastAsia="zh-CN"/>
        </w:rPr>
        <w:t>试用</w:t>
      </w:r>
      <w:r>
        <w:rPr>
          <w:rFonts w:hint="eastAsia" w:ascii="楷体" w:hAnsi="楷体" w:eastAsia="楷体" w:cs="楷体"/>
          <w:szCs w:val="21"/>
        </w:rPr>
        <w:t>：可提供</w:t>
      </w:r>
      <w:r>
        <w:rPr>
          <w:rFonts w:hint="eastAsia" w:ascii="楷体" w:hAnsi="楷体" w:eastAsia="楷体" w:cs="楷体"/>
          <w:szCs w:val="21"/>
          <w:lang w:val="en-US" w:eastAsia="zh-CN"/>
        </w:rPr>
        <w:t>7</w:t>
      </w:r>
      <w:r>
        <w:rPr>
          <w:rFonts w:hint="eastAsia" w:ascii="楷体" w:hAnsi="楷体" w:eastAsia="楷体" w:cs="楷体"/>
          <w:szCs w:val="21"/>
        </w:rPr>
        <w:t>天模拟</w:t>
      </w:r>
      <w:r>
        <w:rPr>
          <w:rFonts w:hint="eastAsia" w:ascii="楷体" w:hAnsi="楷体" w:eastAsia="楷体" w:cs="楷体"/>
          <w:strike/>
          <w:dstrike w:val="0"/>
          <w:szCs w:val="21"/>
        </w:rPr>
        <w:t>/</w:t>
      </w:r>
      <w:r>
        <w:rPr>
          <w:rFonts w:hint="eastAsia" w:ascii="楷体" w:hAnsi="楷体" w:eastAsia="楷体" w:cs="楷体"/>
          <w:strike/>
          <w:dstrike w:val="0"/>
          <w:szCs w:val="21"/>
        </w:rPr>
        <w:t>真实账户</w:t>
      </w:r>
      <w:r>
        <w:rPr>
          <w:rFonts w:hint="eastAsia" w:ascii="楷体" w:hAnsi="楷体" w:eastAsia="楷体" w:cs="楷体"/>
          <w:szCs w:val="21"/>
        </w:rPr>
        <w:t>的验证码测试程序。</w:t>
      </w:r>
    </w:p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管理费：无。</w:t>
      </w:r>
    </w:p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点差：盘面报价点差越低越好，手续费</w:t>
      </w:r>
      <w:r>
        <w:rPr>
          <w:rFonts w:hint="eastAsia" w:ascii="楷体" w:hAnsi="楷体" w:eastAsia="楷体" w:cs="楷体"/>
          <w:szCs w:val="21"/>
          <w:lang w:eastAsia="zh-CN"/>
        </w:rPr>
        <w:t>可另</w:t>
      </w:r>
      <w:r>
        <w:rPr>
          <w:rFonts w:hint="eastAsia" w:ascii="楷体" w:hAnsi="楷体" w:eastAsia="楷体" w:cs="楷体"/>
          <w:szCs w:val="21"/>
        </w:rPr>
        <w:t>算。</w:t>
      </w:r>
    </w:p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  <w:lang w:eastAsia="zh-CN"/>
        </w:rPr>
        <w:t>报价环境：举例：欧元兑美元支持小数点后四或五位数报价，黄金支持小数点后二或三位数报价，美元兑日元支持小数点后二或三位数报价。</w:t>
      </w:r>
    </w:p>
    <w:tbl>
      <w:tblPr>
        <w:tblStyle w:val="14"/>
        <w:tblW w:w="653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1633"/>
        <w:gridCol w:w="1633"/>
        <w:gridCol w:w="16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534" w:type="dxa"/>
            <w:gridSpan w:val="4"/>
          </w:tcPr>
          <w:p>
            <w:pPr>
              <w:pStyle w:val="25"/>
              <w:ind w:firstLine="0" w:firstLineChars="0"/>
              <w:jc w:val="center"/>
              <w:rPr>
                <w:rFonts w:ascii="楷体" w:hAnsi="楷体" w:eastAsia="楷体" w:cs="楷体"/>
                <w:color w:val="000000" w:themeColor="text1"/>
                <w:szCs w:val="21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Cs w:val="21"/>
              </w:rPr>
              <w:t>需求最小点差环境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33" w:type="dxa"/>
          </w:tcPr>
          <w:p>
            <w:pPr>
              <w:pStyle w:val="25"/>
              <w:ind w:firstLine="0" w:firstLineChars="0"/>
              <w:jc w:val="center"/>
              <w:rPr>
                <w:rFonts w:ascii="楷体" w:hAnsi="楷体" w:eastAsia="楷体" w:cs="楷体"/>
                <w:color w:val="000000" w:themeColor="text1"/>
                <w:szCs w:val="21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Cs w:val="21"/>
              </w:rPr>
              <w:t>XAUUSD</w:t>
            </w:r>
          </w:p>
          <w:p>
            <w:pPr>
              <w:pStyle w:val="25"/>
              <w:ind w:firstLine="0" w:firstLineChars="0"/>
              <w:jc w:val="center"/>
              <w:rPr>
                <w:rFonts w:ascii="楷体" w:hAnsi="楷体" w:eastAsia="楷体" w:cs="楷体"/>
                <w:color w:val="000000" w:themeColor="text1"/>
                <w:szCs w:val="21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Cs w:val="21"/>
              </w:rPr>
              <w:t>黄金兑美元</w:t>
            </w:r>
          </w:p>
        </w:tc>
        <w:tc>
          <w:tcPr>
            <w:tcW w:w="1633" w:type="dxa"/>
          </w:tcPr>
          <w:p>
            <w:pPr>
              <w:pStyle w:val="25"/>
              <w:spacing w:line="480" w:lineRule="auto"/>
              <w:ind w:firstLine="0" w:firstLineChars="0"/>
              <w:jc w:val="center"/>
              <w:rPr>
                <w:rFonts w:ascii="楷体" w:hAnsi="楷体" w:eastAsia="楷体" w:cs="楷体"/>
                <w:color w:val="000000" w:themeColor="text1"/>
                <w:szCs w:val="21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Cs w:val="21"/>
              </w:rPr>
              <w:t>0.50</w:t>
            </w:r>
          </w:p>
        </w:tc>
        <w:tc>
          <w:tcPr>
            <w:tcW w:w="1633" w:type="dxa"/>
          </w:tcPr>
          <w:p>
            <w:pPr>
              <w:pStyle w:val="25"/>
              <w:ind w:firstLine="0" w:firstLineChars="0"/>
              <w:jc w:val="center"/>
              <w:rPr>
                <w:rFonts w:ascii="楷体" w:hAnsi="楷体" w:eastAsia="楷体" w:cs="楷体"/>
                <w:color w:val="000000" w:themeColor="text1"/>
                <w:szCs w:val="21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Cs w:val="21"/>
              </w:rPr>
              <w:t>USDJPY</w:t>
            </w:r>
          </w:p>
          <w:p>
            <w:pPr>
              <w:pStyle w:val="25"/>
              <w:ind w:firstLine="0" w:firstLineChars="0"/>
              <w:jc w:val="center"/>
              <w:rPr>
                <w:rFonts w:ascii="楷体" w:hAnsi="楷体" w:eastAsia="楷体" w:cs="楷体"/>
                <w:color w:val="000000" w:themeColor="text1"/>
                <w:szCs w:val="21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Cs w:val="21"/>
              </w:rPr>
              <w:t>美元兑日元</w:t>
            </w:r>
          </w:p>
        </w:tc>
        <w:tc>
          <w:tcPr>
            <w:tcW w:w="1635" w:type="dxa"/>
          </w:tcPr>
          <w:p>
            <w:pPr>
              <w:pStyle w:val="25"/>
              <w:spacing w:line="480" w:lineRule="auto"/>
              <w:ind w:firstLine="0" w:firstLineChars="0"/>
              <w:jc w:val="center"/>
              <w:rPr>
                <w:rFonts w:ascii="楷体" w:hAnsi="楷体" w:eastAsia="楷体" w:cs="楷体"/>
                <w:color w:val="000000" w:themeColor="text1"/>
                <w:szCs w:val="21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Cs w:val="21"/>
              </w:rPr>
              <w:t>0.000</w:t>
            </w:r>
            <w:r>
              <w:rPr>
                <w:rFonts w:hint="eastAsia" w:ascii="楷体" w:hAnsi="楷体" w:eastAsia="楷体" w:cs="楷体"/>
                <w:color w:val="000000" w:themeColor="text1"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33" w:type="dxa"/>
          </w:tcPr>
          <w:p>
            <w:pPr>
              <w:pStyle w:val="25"/>
              <w:ind w:firstLine="0" w:firstLineChars="0"/>
              <w:jc w:val="center"/>
              <w:rPr>
                <w:rFonts w:ascii="楷体" w:hAnsi="楷体" w:eastAsia="楷体" w:cs="楷体"/>
                <w:color w:val="000000" w:themeColor="text1"/>
                <w:szCs w:val="21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Cs w:val="21"/>
              </w:rPr>
              <w:t>EURUSD</w:t>
            </w:r>
          </w:p>
          <w:p>
            <w:pPr>
              <w:pStyle w:val="25"/>
              <w:ind w:firstLine="0" w:firstLineChars="0"/>
              <w:jc w:val="center"/>
              <w:rPr>
                <w:rFonts w:ascii="楷体" w:hAnsi="楷体" w:eastAsia="楷体" w:cs="楷体"/>
                <w:color w:val="000000" w:themeColor="text1"/>
                <w:szCs w:val="21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Cs w:val="21"/>
              </w:rPr>
              <w:t>欧元兑美元</w:t>
            </w:r>
          </w:p>
        </w:tc>
        <w:tc>
          <w:tcPr>
            <w:tcW w:w="1633" w:type="dxa"/>
          </w:tcPr>
          <w:p>
            <w:pPr>
              <w:pStyle w:val="25"/>
              <w:spacing w:line="480" w:lineRule="auto"/>
              <w:ind w:firstLine="0" w:firstLineChars="0"/>
              <w:jc w:val="center"/>
              <w:rPr>
                <w:rFonts w:ascii="楷体" w:hAnsi="楷体" w:eastAsia="楷体" w:cs="楷体"/>
                <w:color w:val="000000" w:themeColor="text1"/>
                <w:szCs w:val="21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Cs w:val="21"/>
              </w:rPr>
              <w:t>0.0002</w:t>
            </w:r>
            <w:r>
              <w:rPr>
                <w:rFonts w:hint="eastAsia" w:ascii="楷体" w:hAnsi="楷体" w:eastAsia="楷体" w:cs="楷体"/>
                <w:color w:val="000000" w:themeColor="text1"/>
                <w:szCs w:val="21"/>
                <w:lang w:val="en-US" w:eastAsia="zh-CN"/>
              </w:rPr>
              <w:t>2</w:t>
            </w:r>
          </w:p>
        </w:tc>
        <w:tc>
          <w:tcPr>
            <w:tcW w:w="1633" w:type="dxa"/>
          </w:tcPr>
          <w:p>
            <w:pPr>
              <w:pStyle w:val="25"/>
              <w:ind w:firstLine="0" w:firstLineChars="0"/>
              <w:jc w:val="center"/>
              <w:rPr>
                <w:rFonts w:ascii="楷体" w:hAnsi="楷体" w:eastAsia="楷体" w:cs="楷体"/>
                <w:color w:val="000000" w:themeColor="text1"/>
                <w:szCs w:val="21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Cs w:val="21"/>
              </w:rPr>
              <w:t>GBPUSD</w:t>
            </w:r>
          </w:p>
          <w:p>
            <w:pPr>
              <w:pStyle w:val="25"/>
              <w:ind w:firstLine="0" w:firstLineChars="0"/>
              <w:jc w:val="center"/>
              <w:rPr>
                <w:rFonts w:ascii="楷体" w:hAnsi="楷体" w:eastAsia="楷体" w:cs="楷体"/>
                <w:color w:val="000000" w:themeColor="text1"/>
                <w:szCs w:val="21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Cs w:val="21"/>
              </w:rPr>
              <w:t>英镑兑美元</w:t>
            </w:r>
          </w:p>
        </w:tc>
        <w:tc>
          <w:tcPr>
            <w:tcW w:w="1635" w:type="dxa"/>
          </w:tcPr>
          <w:p>
            <w:pPr>
              <w:pStyle w:val="25"/>
              <w:spacing w:line="480" w:lineRule="auto"/>
              <w:ind w:firstLine="0" w:firstLineChars="0"/>
              <w:jc w:val="center"/>
              <w:rPr>
                <w:rFonts w:ascii="楷体" w:hAnsi="楷体" w:eastAsia="楷体" w:cs="楷体"/>
                <w:color w:val="000000" w:themeColor="text1"/>
                <w:szCs w:val="21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Cs w:val="21"/>
              </w:rPr>
              <w:t>0.0002</w:t>
            </w:r>
            <w:r>
              <w:rPr>
                <w:rFonts w:hint="eastAsia" w:ascii="楷体" w:hAnsi="楷体" w:eastAsia="楷体" w:cs="楷体"/>
                <w:color w:val="000000" w:themeColor="text1"/>
                <w:szCs w:val="21"/>
                <w:lang w:val="en-US" w:eastAsia="zh-CN"/>
              </w:rPr>
              <w:t>8</w:t>
            </w:r>
          </w:p>
        </w:tc>
      </w:tr>
    </w:tbl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账户：请建立新账户并告知</w:t>
      </w:r>
      <w:r>
        <w:rPr>
          <w:rFonts w:hint="eastAsia" w:ascii="楷体" w:hAnsi="楷体" w:eastAsia="楷体" w:cs="楷体"/>
          <w:color w:val="00B050"/>
          <w:szCs w:val="21"/>
        </w:rPr>
        <w:t>甲方</w:t>
      </w:r>
      <w:r>
        <w:rPr>
          <w:rFonts w:hint="eastAsia" w:ascii="楷体" w:hAnsi="楷体" w:eastAsia="楷体" w:cs="楷体"/>
          <w:color w:val="000000" w:themeColor="text1"/>
          <w:szCs w:val="21"/>
        </w:rPr>
        <w:t>账号获取程序验证码</w:t>
      </w:r>
      <w:r>
        <w:rPr>
          <w:rFonts w:hint="eastAsia" w:ascii="楷体" w:hAnsi="楷体" w:eastAsia="楷体" w:cs="楷体"/>
          <w:szCs w:val="21"/>
        </w:rPr>
        <w:t>，此账户不要参杂其他交易。</w:t>
      </w:r>
    </w:p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只读密码：此密码只能读取交易记录，无法开仓平仓，告知</w:t>
      </w:r>
      <w:r>
        <w:rPr>
          <w:rFonts w:hint="eastAsia" w:ascii="楷体" w:hAnsi="楷体" w:eastAsia="楷体" w:cs="楷体"/>
          <w:color w:val="00B050"/>
          <w:szCs w:val="21"/>
        </w:rPr>
        <w:t>甲方</w:t>
      </w:r>
      <w:r>
        <w:rPr>
          <w:rFonts w:hint="eastAsia" w:ascii="楷体" w:hAnsi="楷体" w:eastAsia="楷体" w:cs="楷体"/>
          <w:szCs w:val="21"/>
        </w:rPr>
        <w:t>清算盈亏时使用。</w:t>
      </w:r>
      <w:r>
        <w:rPr>
          <w:rFonts w:hint="eastAsia" w:ascii="楷体" w:hAnsi="楷体" w:eastAsia="楷体" w:cs="楷体"/>
          <w:color w:val="000000"/>
          <w:kern w:val="0"/>
          <w:szCs w:val="21"/>
        </w:rPr>
        <w:t>请参阅</w:t>
      </w:r>
      <w:r>
        <w:fldChar w:fldCharType="begin"/>
      </w:r>
      <w:r>
        <w:instrText xml:space="preserve"> HYPERLINK "更改只读密码.docx" </w:instrText>
      </w:r>
      <w:r>
        <w:fldChar w:fldCharType="separate"/>
      </w:r>
      <w:r>
        <w:rPr>
          <w:rStyle w:val="9"/>
          <w:rFonts w:hint="eastAsia" w:ascii="楷体" w:hAnsi="楷体" w:eastAsia="楷体" w:cs="楷体"/>
          <w:szCs w:val="21"/>
        </w:rPr>
        <w:t>《变更只读密码》</w:t>
      </w:r>
      <w:r>
        <w:rPr>
          <w:rStyle w:val="9"/>
          <w:rFonts w:hint="eastAsia" w:ascii="楷体" w:hAnsi="楷体" w:eastAsia="楷体" w:cs="楷体"/>
          <w:szCs w:val="21"/>
        </w:rPr>
        <w:fldChar w:fldCharType="end"/>
      </w:r>
    </w:p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交易时间：交易日全时段，北京时间周一早上5点至北京时间周六早上6点（欧美冬夏令时），在这时段内EA需在电脑上一直运行</w:t>
      </w:r>
    </w:p>
    <w:p>
      <w:pPr>
        <w:pStyle w:val="25"/>
        <w:numPr>
          <w:ilvl w:val="0"/>
          <w:numId w:val="1"/>
        </w:numPr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挂机：</w:t>
      </w:r>
      <w:r>
        <w:rPr>
          <w:rFonts w:hint="eastAsia" w:ascii="楷体" w:hAnsi="楷体" w:eastAsia="楷体" w:cs="楷体"/>
          <w:color w:val="00B050"/>
          <w:szCs w:val="21"/>
        </w:rPr>
        <w:t>甲方</w:t>
      </w:r>
      <w:r>
        <w:rPr>
          <w:rFonts w:hint="eastAsia" w:ascii="楷体" w:hAnsi="楷体" w:eastAsia="楷体" w:cs="楷体"/>
          <w:szCs w:val="21"/>
        </w:rPr>
        <w:t>对满足要求的账户提供免费挂EA服务，若</w:t>
      </w:r>
      <w:r>
        <w:rPr>
          <w:rFonts w:hint="eastAsia" w:ascii="楷体" w:hAnsi="楷体" w:eastAsia="楷体" w:cs="楷体"/>
          <w:color w:val="00B0F0"/>
          <w:szCs w:val="21"/>
        </w:rPr>
        <w:t>乙方</w:t>
      </w:r>
      <w:r>
        <w:rPr>
          <w:rFonts w:hint="eastAsia" w:ascii="楷体" w:hAnsi="楷体" w:eastAsia="楷体" w:cs="楷体"/>
          <w:szCs w:val="21"/>
        </w:rPr>
        <w:t>需要委托</w:t>
      </w:r>
      <w:r>
        <w:rPr>
          <w:rFonts w:hint="eastAsia" w:ascii="楷体" w:hAnsi="楷体" w:eastAsia="楷体" w:cs="楷体"/>
          <w:color w:val="00B050"/>
          <w:szCs w:val="21"/>
        </w:rPr>
        <w:t>甲方</w:t>
      </w:r>
      <w:r>
        <w:rPr>
          <w:rFonts w:hint="eastAsia" w:ascii="楷体" w:hAnsi="楷体" w:eastAsia="楷体" w:cs="楷体"/>
          <w:szCs w:val="21"/>
        </w:rPr>
        <w:t>挂机，需提供账户密码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color w:val="00B050"/>
                <w:szCs w:val="21"/>
              </w:rPr>
              <w:t>甲方</w:t>
            </w:r>
            <w:r>
              <w:rPr>
                <w:rFonts w:hint="eastAsia" w:ascii="楷体" w:hAnsi="楷体" w:eastAsia="楷体" w:cs="楷体"/>
                <w:szCs w:val="21"/>
              </w:rPr>
              <w:t>指定经纪商</w:t>
            </w:r>
          </w:p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一般账户</w:t>
            </w: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color w:val="00B050"/>
                <w:szCs w:val="21"/>
              </w:rPr>
              <w:t>甲方</w:t>
            </w:r>
            <w:r>
              <w:rPr>
                <w:rFonts w:hint="eastAsia" w:ascii="楷体" w:hAnsi="楷体" w:eastAsia="楷体" w:cs="楷体"/>
                <w:szCs w:val="21"/>
              </w:rPr>
              <w:t>指定经纪商</w:t>
            </w:r>
          </w:p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高级账户</w:t>
            </w: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color w:val="00B0F0"/>
                <w:szCs w:val="21"/>
              </w:rPr>
              <w:t>乙方</w:t>
            </w:r>
            <w:r>
              <w:rPr>
                <w:rFonts w:hint="eastAsia" w:ascii="楷体" w:hAnsi="楷体" w:eastAsia="楷体" w:cs="楷体"/>
                <w:szCs w:val="21"/>
              </w:rPr>
              <w:t>指定经纪商</w:t>
            </w:r>
          </w:p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一般账户</w:t>
            </w:r>
          </w:p>
        </w:tc>
        <w:tc>
          <w:tcPr>
            <w:tcW w:w="1706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color w:val="00B0F0"/>
                <w:szCs w:val="21"/>
              </w:rPr>
              <w:t>乙方</w:t>
            </w:r>
            <w:r>
              <w:rPr>
                <w:rFonts w:hint="eastAsia" w:ascii="楷体" w:hAnsi="楷体" w:eastAsia="楷体" w:cs="楷体"/>
                <w:szCs w:val="21"/>
              </w:rPr>
              <w:t>指定经纪商</w:t>
            </w:r>
          </w:p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高级账户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color w:val="00B0F0"/>
                <w:szCs w:val="21"/>
              </w:rPr>
              <w:t>乙方</w:t>
            </w:r>
            <w:r>
              <w:rPr>
                <w:rFonts w:hint="eastAsia" w:ascii="楷体" w:hAnsi="楷体" w:eastAsia="楷体" w:cs="楷体"/>
                <w:szCs w:val="21"/>
              </w:rPr>
              <w:t>自行挂机</w:t>
            </w: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√</w:t>
            </w: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√</w:t>
            </w: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√</w:t>
            </w:r>
          </w:p>
        </w:tc>
        <w:tc>
          <w:tcPr>
            <w:tcW w:w="1706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委托</w:t>
            </w:r>
            <w:r>
              <w:rPr>
                <w:rFonts w:hint="eastAsia" w:ascii="楷体" w:hAnsi="楷体" w:eastAsia="楷体" w:cs="楷体"/>
                <w:color w:val="00B050"/>
                <w:szCs w:val="21"/>
              </w:rPr>
              <w:t>甲方</w:t>
            </w:r>
            <w:r>
              <w:rPr>
                <w:rFonts w:hint="eastAsia" w:ascii="楷体" w:hAnsi="楷体" w:eastAsia="楷体" w:cs="楷体"/>
                <w:szCs w:val="21"/>
              </w:rPr>
              <w:t>挂机</w:t>
            </w: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√</w:t>
            </w: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√</w:t>
            </w: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×</w:t>
            </w:r>
          </w:p>
        </w:tc>
        <w:tc>
          <w:tcPr>
            <w:tcW w:w="1706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color w:val="00B050"/>
                <w:szCs w:val="21"/>
              </w:rPr>
              <w:t>甲方</w:t>
            </w:r>
            <w:r>
              <w:rPr>
                <w:rFonts w:hint="eastAsia" w:ascii="楷体" w:hAnsi="楷体" w:eastAsia="楷体" w:cs="楷体"/>
                <w:szCs w:val="21"/>
              </w:rPr>
              <w:t>购买vps</w:t>
            </w:r>
          </w:p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延迟低至5毫秒</w:t>
            </w: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×</w:t>
            </w: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√</w:t>
            </w: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×</w:t>
            </w:r>
          </w:p>
        </w:tc>
        <w:tc>
          <w:tcPr>
            <w:tcW w:w="1706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签</w:t>
            </w:r>
            <w:r>
              <w:rPr>
                <w:rFonts w:hint="eastAsia" w:ascii="楷体" w:hAnsi="楷体" w:eastAsia="楷体" w:cs="楷体"/>
                <w:szCs w:val="21"/>
                <w:lang w:eastAsia="zh-CN"/>
              </w:rPr>
              <w:t>正式</w:t>
            </w:r>
            <w:r>
              <w:rPr>
                <w:rFonts w:hint="eastAsia" w:ascii="楷体" w:hAnsi="楷体" w:eastAsia="楷体" w:cs="楷体"/>
                <w:szCs w:val="21"/>
              </w:rPr>
              <w:t>资管协议</w:t>
            </w: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√</w:t>
            </w: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√</w:t>
            </w:r>
          </w:p>
        </w:tc>
        <w:tc>
          <w:tcPr>
            <w:tcW w:w="1704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×</w:t>
            </w:r>
          </w:p>
        </w:tc>
        <w:tc>
          <w:tcPr>
            <w:tcW w:w="1706" w:type="dxa"/>
          </w:tcPr>
          <w:p>
            <w:pPr>
              <w:pStyle w:val="25"/>
              <w:ind w:firstLine="0" w:firstLineChars="0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×</w:t>
            </w:r>
          </w:p>
        </w:tc>
      </w:tr>
    </w:tbl>
    <w:p>
      <w:pPr>
        <w:pStyle w:val="26"/>
        <w:ind w:firstLine="0" w:firstLineChars="0"/>
        <w:rPr>
          <w:rFonts w:ascii="楷体" w:hAnsi="楷体" w:eastAsia="楷体" w:cs="楷体"/>
          <w:b/>
          <w:bCs/>
          <w:sz w:val="96"/>
          <w:szCs w:val="96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unyourway" w:date="2017-02-14T16:21:00Z" w:initials="a">
    <w:p>
      <w:pPr>
        <w:pStyle w:val="3"/>
        <w:jc w:val="center"/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一方的收益必然意味着另一方的损失</w:t>
      </w:r>
    </w:p>
  </w:comment>
  <w:comment w:id="1" w:author="Sunyourway" w:date="2017-02-13T21:06:00Z" w:initials="a">
    <w:p>
      <w:pPr>
        <w:pStyle w:val="3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因为</w:t>
      </w:r>
      <w:r>
        <w:rPr>
          <w:rFonts w:hint="eastAsia" w:ascii="仿宋" w:hAnsi="仿宋" w:eastAsia="仿宋" w:cs="仿宋"/>
          <w:b/>
          <w:bCs/>
          <w:lang w:eastAsia="zh-CN"/>
        </w:rPr>
        <w:t>其</w:t>
      </w:r>
      <w:r>
        <w:rPr>
          <w:rFonts w:hint="eastAsia" w:ascii="仿宋" w:hAnsi="仿宋" w:eastAsia="仿宋" w:cs="仿宋"/>
          <w:b/>
          <w:bCs/>
        </w:rPr>
        <w:t>交易方式无法长久，只提供几个月的收益记录去诱导客户</w:t>
      </w:r>
    </w:p>
  </w:comment>
  <w:comment w:id="2" w:author="Sunyourway" w:date="2017-02-13T21:07:00Z" w:initials="a">
    <w:p>
      <w:pPr>
        <w:pStyle w:val="3"/>
      </w:pPr>
      <w:r>
        <w:rPr>
          <w:rFonts w:hint="eastAsia" w:ascii="仿宋" w:hAnsi="仿宋" w:eastAsia="仿宋" w:cs="仿宋"/>
          <w:b/>
          <w:bCs/>
        </w:rPr>
        <w:t>亏损加倍仓位下单拉低成本价，通常能长期小幅盈利，一旦风险爆发巨亏。</w:t>
      </w:r>
    </w:p>
  </w:comment>
  <w:comment w:id="3" w:author="Sunyourway" w:date="2017-02-13T21:07:00Z" w:initials="a">
    <w:p>
      <w:pPr>
        <w:pStyle w:val="3"/>
      </w:pPr>
      <w:r>
        <w:rPr>
          <w:rFonts w:hint="eastAsia" w:ascii="仿宋" w:hAnsi="仿宋" w:eastAsia="仿宋" w:cs="仿宋"/>
          <w:b/>
          <w:bCs/>
        </w:rPr>
        <w:t>毫秒级交易，对交易成本/程序/电脑配置/网速要求苛刻，缺一不可</w:t>
      </w:r>
    </w:p>
  </w:comment>
  <w:comment w:id="4" w:author="Sunyourway" w:date="2017-02-13T21:07:00Z" w:initials="a">
    <w:p>
      <w:pPr>
        <w:pStyle w:val="3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跨期现/品种/周期等套利，对交易成本有要求</w:t>
      </w:r>
    </w:p>
    <w:p>
      <w:pPr>
        <w:pStyle w:val="3"/>
      </w:pPr>
    </w:p>
  </w:comment>
  <w:comment w:id="5" w:author="Sunyourway" w:date="2017-02-13T21:08:00Z" w:initials="a">
    <w:p>
      <w:pPr>
        <w:pStyle w:val="3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仅供参考，提供</w:t>
      </w:r>
      <w:r>
        <w:rPr>
          <w:rFonts w:hint="eastAsia" w:ascii="仿宋" w:hAnsi="仿宋" w:eastAsia="仿宋" w:cs="仿宋"/>
          <w:b/>
          <w:bCs/>
          <w:lang w:eastAsia="zh-CN"/>
        </w:rPr>
        <w:t>净值</w:t>
      </w:r>
      <w:r>
        <w:rPr>
          <w:rFonts w:hint="eastAsia" w:ascii="仿宋" w:hAnsi="仿宋" w:eastAsia="仿宋" w:cs="仿宋"/>
          <w:b/>
          <w:bCs/>
        </w:rPr>
        <w:t>止损参数由</w:t>
      </w:r>
      <w:r>
        <w:rPr>
          <w:rFonts w:hint="eastAsia" w:ascii="仿宋" w:hAnsi="仿宋" w:eastAsia="仿宋" w:cs="仿宋"/>
          <w:b/>
          <w:bCs/>
          <w:color w:val="00B0F0"/>
        </w:rPr>
        <w:t>乙方</w:t>
      </w:r>
      <w:r>
        <w:rPr>
          <w:rFonts w:hint="eastAsia" w:ascii="仿宋" w:hAnsi="仿宋" w:eastAsia="仿宋" w:cs="仿宋"/>
          <w:b/>
          <w:bCs/>
        </w:rPr>
        <w:t>设置</w:t>
      </w:r>
    </w:p>
  </w:comment>
  <w:comment w:id="6" w:author="Sunyourway" w:date="2017-02-13T21:08:00Z" w:initials="a">
    <w:p>
      <w:pPr>
        <w:pStyle w:val="3"/>
      </w:pPr>
      <w:r>
        <w:rPr>
          <w:rFonts w:hint="eastAsia" w:ascii="仿宋" w:hAnsi="仿宋" w:eastAsia="仿宋" w:cs="仿宋"/>
          <w:b/>
          <w:bCs/>
        </w:rPr>
        <w:t>监管、资本充足率、报价准确性和出入金等问题</w:t>
      </w:r>
    </w:p>
  </w:comment>
  <w:comment w:id="7" w:author="Sunyourway" w:date="2017-02-13T21:08:00Z" w:initials="a">
    <w:p>
      <w:pPr>
        <w:pStyle w:val="3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  <w:szCs w:val="21"/>
        </w:rPr>
        <w:t>2015.01.15瑞郎脱钩，2016.10.07英镑闪崩事件</w:t>
      </w:r>
      <w:r>
        <w:rPr>
          <w:rFonts w:hint="eastAsia" w:ascii="仿宋" w:hAnsi="仿宋" w:eastAsia="仿宋" w:cs="仿宋"/>
          <w:b/>
          <w:bCs/>
        </w:rPr>
        <w:t>，</w:t>
      </w:r>
      <w:r>
        <w:rPr>
          <w:rFonts w:hint="eastAsia" w:ascii="仿宋" w:hAnsi="仿宋" w:eastAsia="仿宋" w:cs="仿宋"/>
          <w:b/>
          <w:bCs/>
          <w:szCs w:val="21"/>
        </w:rPr>
        <w:t>极低概率出现，</w:t>
      </w:r>
      <w:r>
        <w:rPr>
          <w:rFonts w:hint="eastAsia" w:ascii="仿宋" w:hAnsi="仿宋" w:eastAsia="仿宋" w:cs="仿宋"/>
          <w:b/>
          <w:bCs/>
        </w:rPr>
        <w:t>流动性枯竭，导致平仓价远远偏离设定价格</w:t>
      </w:r>
    </w:p>
    <w:p>
      <w:pPr>
        <w:pStyle w:val="3"/>
      </w:pPr>
    </w:p>
  </w:comment>
  <w:comment w:id="8" w:author="Sunyourway" w:date="2017-02-14T16:17:00Z" w:initials="a">
    <w:p>
      <w:pPr>
        <w:pStyle w:val="3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可以看看市场上有多少EA敢直接设置止损来运行的</w:t>
      </w:r>
    </w:p>
  </w:comment>
  <w:comment w:id="9" w:author="Sunyourway" w:date="2017-02-13T21:08:00Z" w:initials="a">
    <w:p>
      <w:pPr>
        <w:pStyle w:val="3"/>
      </w:pPr>
      <w:r>
        <w:rPr>
          <w:rFonts w:hint="eastAsia" w:ascii="仿宋" w:hAnsi="仿宋" w:eastAsia="仿宋" w:cs="仿宋"/>
          <w:b/>
          <w:bCs/>
        </w:rPr>
        <w:t>EA的加载对话框有说明</w:t>
      </w:r>
    </w:p>
  </w:comment>
  <w:comment w:id="10" w:author="Sunyourway" w:date="2017-02-13T21:08:00Z" w:initials="a">
    <w:p>
      <w:pPr>
        <w:pStyle w:val="3"/>
      </w:pPr>
      <w:r>
        <w:rPr>
          <w:rFonts w:hint="eastAsia" w:ascii="仿宋" w:hAnsi="仿宋" w:eastAsia="仿宋" w:cs="仿宋"/>
          <w:b/>
          <w:bCs/>
          <w:color w:val="000000"/>
          <w:kern w:val="0"/>
          <w:szCs w:val="21"/>
        </w:rPr>
        <w:t>当有信号时切换，会造成重复下单的情况</w:t>
      </w:r>
    </w:p>
  </w:comment>
  <w:comment w:id="11" w:author="Sunyourway" w:date="2017-02-13T21:08:00Z" w:initials="a">
    <w:p>
      <w:pPr>
        <w:pStyle w:val="3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多数品种最小开仓手数是0.01手</w:t>
      </w:r>
    </w:p>
  </w:comment>
  <w:comment w:id="12" w:author="Sunyourway" w:date="2017-02-13T21:08:00Z" w:initials="a">
    <w:p>
      <w:pPr>
        <w:pStyle w:val="3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原始点差，向银行抛单的经纪商，点差低交易成本低，容易</w:t>
      </w:r>
      <w:r>
        <w:rPr>
          <w:rFonts w:hint="eastAsia" w:ascii="仿宋" w:hAnsi="仿宋" w:eastAsia="仿宋" w:cs="仿宋"/>
          <w:b/>
          <w:bCs/>
          <w:lang w:eastAsia="zh-CN"/>
        </w:rPr>
        <w:t>帮助</w:t>
      </w:r>
      <w:r>
        <w:rPr>
          <w:rFonts w:hint="eastAsia" w:ascii="仿宋" w:hAnsi="仿宋" w:eastAsia="仿宋" w:cs="仿宋"/>
          <w:b/>
          <w:bCs/>
          <w:color w:val="00B0F0"/>
          <w:lang w:eastAsia="zh-CN"/>
        </w:rPr>
        <w:t>乙方</w:t>
      </w:r>
      <w:r>
        <w:rPr>
          <w:rFonts w:hint="eastAsia" w:ascii="仿宋" w:hAnsi="仿宋" w:eastAsia="仿宋" w:cs="仿宋"/>
          <w:b/>
          <w:bCs/>
        </w:rPr>
        <w:t>赚到钱。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767398598" o:spid="_x0000_s1034" o:spt="136" type="#_x0000_t136" style="position:absolute;left:0pt;height:66.4pt;width:523.8pt;mso-position-horizontal:center;mso-position-horizontal-relative:margin;mso-position-vertical:center;mso-position-vertical-relative:margin;rotation:-2949120f;z-index:-251651072;mso-width-relative:page;mso-height-relative:page;" fillcolor="#C55A11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SunYourWay策略专用" style="font-family:楷体;font-size:6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8411051" o:spid="_x0000_s1026" o:spt="136" type="#_x0000_t136" style="position:absolute;left:0pt;height:73.15pt;width:512.25pt;mso-position-horizontal:center;mso-position-horizontal-relative:margin;mso-position-vertical:center;mso-position-vertical-relative:margin;rotation:20643840f;z-index:-251654144;mso-width-relative:page;mso-height-relative:page;" fillcolor="#C45911 [2405]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Sunyourway专用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8411050" o:spid="_x0000_s1025" o:spt="136" type="#_x0000_t136" style="position:absolute;left:0pt;height:73.15pt;width:512.25pt;mso-position-horizontal:center;mso-position-horizontal-relative:margin;mso-position-vertical:center;mso-position-vertical-relative:margin;rotation:20643840f;z-index:-251656192;mso-width-relative:page;mso-height-relative:page;" fillcolor="#C45911 [2405]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Sunyourway专用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177D0"/>
    <w:multiLevelType w:val="multilevel"/>
    <w:tmpl w:val="5FA177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dit="forms" w:enforcement="1" w:cryptProviderType="rsaFull" w:cryptAlgorithmClass="hash" w:cryptAlgorithmType="typeAny" w:cryptAlgorithmSid="4" w:cryptSpinCount="0" w:hash="NMVWyUr9UR93UDsdZnL9QOBAm08=" w:salt="A10VdrOjVT7/hn2XgHEtCA==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F0691"/>
    <w:rsid w:val="0001589B"/>
    <w:rsid w:val="000178AF"/>
    <w:rsid w:val="00031E1B"/>
    <w:rsid w:val="000B6610"/>
    <w:rsid w:val="0012378A"/>
    <w:rsid w:val="00123B2E"/>
    <w:rsid w:val="00131C08"/>
    <w:rsid w:val="00134719"/>
    <w:rsid w:val="0014303C"/>
    <w:rsid w:val="001A58AA"/>
    <w:rsid w:val="001B2448"/>
    <w:rsid w:val="00254756"/>
    <w:rsid w:val="00257704"/>
    <w:rsid w:val="0027750D"/>
    <w:rsid w:val="00290B41"/>
    <w:rsid w:val="002C031C"/>
    <w:rsid w:val="00360FAC"/>
    <w:rsid w:val="00382185"/>
    <w:rsid w:val="003E142E"/>
    <w:rsid w:val="00400288"/>
    <w:rsid w:val="0040360A"/>
    <w:rsid w:val="004110E8"/>
    <w:rsid w:val="0044071F"/>
    <w:rsid w:val="00476CA7"/>
    <w:rsid w:val="004C1A87"/>
    <w:rsid w:val="004E13CF"/>
    <w:rsid w:val="004E2C67"/>
    <w:rsid w:val="0051419B"/>
    <w:rsid w:val="00520038"/>
    <w:rsid w:val="00522A51"/>
    <w:rsid w:val="0056054E"/>
    <w:rsid w:val="005635BD"/>
    <w:rsid w:val="0059299D"/>
    <w:rsid w:val="00597663"/>
    <w:rsid w:val="005A6B7D"/>
    <w:rsid w:val="005D3F43"/>
    <w:rsid w:val="0065647A"/>
    <w:rsid w:val="006845D6"/>
    <w:rsid w:val="00684601"/>
    <w:rsid w:val="006C3967"/>
    <w:rsid w:val="006E29A8"/>
    <w:rsid w:val="006E67F1"/>
    <w:rsid w:val="006F3600"/>
    <w:rsid w:val="006F4444"/>
    <w:rsid w:val="00731D99"/>
    <w:rsid w:val="00754E1D"/>
    <w:rsid w:val="00774B1C"/>
    <w:rsid w:val="00776DC3"/>
    <w:rsid w:val="00781D5A"/>
    <w:rsid w:val="007A6948"/>
    <w:rsid w:val="007B38BD"/>
    <w:rsid w:val="007C6C6C"/>
    <w:rsid w:val="007D3880"/>
    <w:rsid w:val="007F40C1"/>
    <w:rsid w:val="00805533"/>
    <w:rsid w:val="00820D15"/>
    <w:rsid w:val="00893757"/>
    <w:rsid w:val="008A1B83"/>
    <w:rsid w:val="009737F5"/>
    <w:rsid w:val="00975287"/>
    <w:rsid w:val="00991C5D"/>
    <w:rsid w:val="009E785D"/>
    <w:rsid w:val="00A403C8"/>
    <w:rsid w:val="00AA4B2A"/>
    <w:rsid w:val="00AF0691"/>
    <w:rsid w:val="00B15F00"/>
    <w:rsid w:val="00B55D2D"/>
    <w:rsid w:val="00B7759B"/>
    <w:rsid w:val="00BB2D8E"/>
    <w:rsid w:val="00BE7C1E"/>
    <w:rsid w:val="00C15866"/>
    <w:rsid w:val="00C17384"/>
    <w:rsid w:val="00C17389"/>
    <w:rsid w:val="00C24EF3"/>
    <w:rsid w:val="00C52EBA"/>
    <w:rsid w:val="00C864E2"/>
    <w:rsid w:val="00C913E7"/>
    <w:rsid w:val="00C92A49"/>
    <w:rsid w:val="00CF48BB"/>
    <w:rsid w:val="00D24CCF"/>
    <w:rsid w:val="00D431A9"/>
    <w:rsid w:val="00D65127"/>
    <w:rsid w:val="00D67300"/>
    <w:rsid w:val="00DA341F"/>
    <w:rsid w:val="00DA4E88"/>
    <w:rsid w:val="00DA7401"/>
    <w:rsid w:val="00DC2302"/>
    <w:rsid w:val="00DD4AEA"/>
    <w:rsid w:val="00DF6D7E"/>
    <w:rsid w:val="00E44BEC"/>
    <w:rsid w:val="00E7336B"/>
    <w:rsid w:val="00E81589"/>
    <w:rsid w:val="00E87F6B"/>
    <w:rsid w:val="00E90A13"/>
    <w:rsid w:val="00E95C0D"/>
    <w:rsid w:val="00E96EC0"/>
    <w:rsid w:val="00F27A87"/>
    <w:rsid w:val="00F60CA5"/>
    <w:rsid w:val="00F76A4A"/>
    <w:rsid w:val="00FB2ABF"/>
    <w:rsid w:val="0185040C"/>
    <w:rsid w:val="02847B69"/>
    <w:rsid w:val="033368B9"/>
    <w:rsid w:val="03D144CA"/>
    <w:rsid w:val="03F6320E"/>
    <w:rsid w:val="04887D57"/>
    <w:rsid w:val="04ED013C"/>
    <w:rsid w:val="053C4DAF"/>
    <w:rsid w:val="05903AA1"/>
    <w:rsid w:val="086A070F"/>
    <w:rsid w:val="08A35B8F"/>
    <w:rsid w:val="09884DDF"/>
    <w:rsid w:val="09D269F0"/>
    <w:rsid w:val="0A0B771F"/>
    <w:rsid w:val="0A5028B6"/>
    <w:rsid w:val="0B837CCA"/>
    <w:rsid w:val="0C0F0180"/>
    <w:rsid w:val="0C105F86"/>
    <w:rsid w:val="0C745EA3"/>
    <w:rsid w:val="0DA9503C"/>
    <w:rsid w:val="0DE87B0C"/>
    <w:rsid w:val="0E137CCA"/>
    <w:rsid w:val="0E4C76C3"/>
    <w:rsid w:val="0E687B10"/>
    <w:rsid w:val="0F016DE8"/>
    <w:rsid w:val="10967D2E"/>
    <w:rsid w:val="10BC1CF4"/>
    <w:rsid w:val="114501E6"/>
    <w:rsid w:val="117E362D"/>
    <w:rsid w:val="120C4962"/>
    <w:rsid w:val="13153F87"/>
    <w:rsid w:val="13C149D0"/>
    <w:rsid w:val="13C53B5B"/>
    <w:rsid w:val="14D345DF"/>
    <w:rsid w:val="151127E7"/>
    <w:rsid w:val="15D122FA"/>
    <w:rsid w:val="160F6632"/>
    <w:rsid w:val="16415480"/>
    <w:rsid w:val="16474900"/>
    <w:rsid w:val="16E4501D"/>
    <w:rsid w:val="17824C96"/>
    <w:rsid w:val="192F17DA"/>
    <w:rsid w:val="19D32AFB"/>
    <w:rsid w:val="1A5C2A7B"/>
    <w:rsid w:val="1B4C5016"/>
    <w:rsid w:val="1BA966A8"/>
    <w:rsid w:val="1C976DDE"/>
    <w:rsid w:val="1EA329AB"/>
    <w:rsid w:val="1EE003AB"/>
    <w:rsid w:val="1F0B4E18"/>
    <w:rsid w:val="1FB80864"/>
    <w:rsid w:val="2058086D"/>
    <w:rsid w:val="20760848"/>
    <w:rsid w:val="22EC27AD"/>
    <w:rsid w:val="23165F53"/>
    <w:rsid w:val="2332117C"/>
    <w:rsid w:val="23A61B5E"/>
    <w:rsid w:val="23B913A5"/>
    <w:rsid w:val="24800151"/>
    <w:rsid w:val="254A273B"/>
    <w:rsid w:val="256F28DC"/>
    <w:rsid w:val="25B178AD"/>
    <w:rsid w:val="25C31454"/>
    <w:rsid w:val="266219F4"/>
    <w:rsid w:val="269B6AA6"/>
    <w:rsid w:val="26AB504D"/>
    <w:rsid w:val="26C55AA8"/>
    <w:rsid w:val="26CD7A6E"/>
    <w:rsid w:val="26CE42F7"/>
    <w:rsid w:val="275C4491"/>
    <w:rsid w:val="28A52803"/>
    <w:rsid w:val="28E1284F"/>
    <w:rsid w:val="299E526E"/>
    <w:rsid w:val="29C20CBA"/>
    <w:rsid w:val="29ED02BF"/>
    <w:rsid w:val="2B38676D"/>
    <w:rsid w:val="2BFA5036"/>
    <w:rsid w:val="2C2A629C"/>
    <w:rsid w:val="2CF44403"/>
    <w:rsid w:val="2CFE2EDF"/>
    <w:rsid w:val="2E5E0EDC"/>
    <w:rsid w:val="2EEA2058"/>
    <w:rsid w:val="2F1E0927"/>
    <w:rsid w:val="2F602102"/>
    <w:rsid w:val="317D3145"/>
    <w:rsid w:val="31BA563D"/>
    <w:rsid w:val="321D094A"/>
    <w:rsid w:val="32985C77"/>
    <w:rsid w:val="32C94A1F"/>
    <w:rsid w:val="33661D54"/>
    <w:rsid w:val="33926127"/>
    <w:rsid w:val="33FD6FB7"/>
    <w:rsid w:val="347D2344"/>
    <w:rsid w:val="363C58FE"/>
    <w:rsid w:val="373D0459"/>
    <w:rsid w:val="381C48E5"/>
    <w:rsid w:val="3A0C50E8"/>
    <w:rsid w:val="3A282DAE"/>
    <w:rsid w:val="3B58393A"/>
    <w:rsid w:val="3B6006C1"/>
    <w:rsid w:val="3B651296"/>
    <w:rsid w:val="3B9A41E4"/>
    <w:rsid w:val="3C0E10F5"/>
    <w:rsid w:val="3C9B60F7"/>
    <w:rsid w:val="3D0A417E"/>
    <w:rsid w:val="3DBE5355"/>
    <w:rsid w:val="3DFB28B1"/>
    <w:rsid w:val="3E09064E"/>
    <w:rsid w:val="3E654BA9"/>
    <w:rsid w:val="3EBC5146"/>
    <w:rsid w:val="3F944CAA"/>
    <w:rsid w:val="3FB4765C"/>
    <w:rsid w:val="3FBA42B2"/>
    <w:rsid w:val="40745A1F"/>
    <w:rsid w:val="40E52028"/>
    <w:rsid w:val="40EC7DC6"/>
    <w:rsid w:val="413B1819"/>
    <w:rsid w:val="41865EA5"/>
    <w:rsid w:val="41962715"/>
    <w:rsid w:val="41F70DEC"/>
    <w:rsid w:val="429E219A"/>
    <w:rsid w:val="434B4669"/>
    <w:rsid w:val="43F034B3"/>
    <w:rsid w:val="442F6B3F"/>
    <w:rsid w:val="44F40709"/>
    <w:rsid w:val="453D1B33"/>
    <w:rsid w:val="45886B8F"/>
    <w:rsid w:val="463A735C"/>
    <w:rsid w:val="4778648A"/>
    <w:rsid w:val="48705C00"/>
    <w:rsid w:val="48E52164"/>
    <w:rsid w:val="490E0A39"/>
    <w:rsid w:val="49BD345D"/>
    <w:rsid w:val="49C4455E"/>
    <w:rsid w:val="49FE348A"/>
    <w:rsid w:val="4B1246B6"/>
    <w:rsid w:val="4BF4101F"/>
    <w:rsid w:val="4CB24680"/>
    <w:rsid w:val="4D2B7E04"/>
    <w:rsid w:val="4D6D6C48"/>
    <w:rsid w:val="4D80291B"/>
    <w:rsid w:val="4DC670C5"/>
    <w:rsid w:val="50EC19AF"/>
    <w:rsid w:val="51263F90"/>
    <w:rsid w:val="512F0DB5"/>
    <w:rsid w:val="51CB3865"/>
    <w:rsid w:val="51E078C9"/>
    <w:rsid w:val="54A84F96"/>
    <w:rsid w:val="54F240DD"/>
    <w:rsid w:val="56051756"/>
    <w:rsid w:val="572A397E"/>
    <w:rsid w:val="57EC34CB"/>
    <w:rsid w:val="58181668"/>
    <w:rsid w:val="58A32EAF"/>
    <w:rsid w:val="590D79F5"/>
    <w:rsid w:val="5B824401"/>
    <w:rsid w:val="5BE236F0"/>
    <w:rsid w:val="5C144626"/>
    <w:rsid w:val="5C2A3638"/>
    <w:rsid w:val="5C8900C9"/>
    <w:rsid w:val="5DE3311E"/>
    <w:rsid w:val="5E933C00"/>
    <w:rsid w:val="5F040666"/>
    <w:rsid w:val="5F3C358C"/>
    <w:rsid w:val="5FAB0606"/>
    <w:rsid w:val="5FF9084D"/>
    <w:rsid w:val="60146A29"/>
    <w:rsid w:val="607C3D75"/>
    <w:rsid w:val="61AE7F0E"/>
    <w:rsid w:val="6303257C"/>
    <w:rsid w:val="630F71F4"/>
    <w:rsid w:val="632521DE"/>
    <w:rsid w:val="63FD10DF"/>
    <w:rsid w:val="654A2825"/>
    <w:rsid w:val="65DC60F1"/>
    <w:rsid w:val="67152D1D"/>
    <w:rsid w:val="67ED08F8"/>
    <w:rsid w:val="67F84F8C"/>
    <w:rsid w:val="6851756E"/>
    <w:rsid w:val="6A4621F6"/>
    <w:rsid w:val="6AC828C4"/>
    <w:rsid w:val="6C121B32"/>
    <w:rsid w:val="6C5519C2"/>
    <w:rsid w:val="6D1B2B52"/>
    <w:rsid w:val="6EAD0A1C"/>
    <w:rsid w:val="70E76C07"/>
    <w:rsid w:val="70ED01FC"/>
    <w:rsid w:val="714A6FA1"/>
    <w:rsid w:val="724402DF"/>
    <w:rsid w:val="725F441A"/>
    <w:rsid w:val="72F7397A"/>
    <w:rsid w:val="736D6978"/>
    <w:rsid w:val="739F7A1C"/>
    <w:rsid w:val="75544532"/>
    <w:rsid w:val="7732354B"/>
    <w:rsid w:val="775F65F9"/>
    <w:rsid w:val="781F395F"/>
    <w:rsid w:val="782562F5"/>
    <w:rsid w:val="783F6B76"/>
    <w:rsid w:val="78EA0241"/>
    <w:rsid w:val="793023CC"/>
    <w:rsid w:val="794B59FD"/>
    <w:rsid w:val="795E4387"/>
    <w:rsid w:val="798410E4"/>
    <w:rsid w:val="79C300E1"/>
    <w:rsid w:val="7A013269"/>
    <w:rsid w:val="7A092744"/>
    <w:rsid w:val="7A68524B"/>
    <w:rsid w:val="7B687EE1"/>
    <w:rsid w:val="7C4A2693"/>
    <w:rsid w:val="7D181DA4"/>
    <w:rsid w:val="7D8E3CA0"/>
    <w:rsid w:val="7DD81D75"/>
    <w:rsid w:val="7DE47B0E"/>
    <w:rsid w:val="7E751E77"/>
    <w:rsid w:val="7EBC12E2"/>
    <w:rsid w:val="7EBD5E4F"/>
    <w:rsid w:val="7F747085"/>
    <w:rsid w:val="7F8532A7"/>
    <w:rsid w:val="7FAD72D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2"/>
    <w:qFormat/>
    <w:uiPriority w:val="0"/>
    <w:rPr>
      <w:b/>
      <w:bCs/>
    </w:rPr>
  </w:style>
  <w:style w:type="paragraph" w:styleId="3">
    <w:name w:val="annotation text"/>
    <w:basedOn w:val="1"/>
    <w:link w:val="21"/>
    <w:qFormat/>
    <w:uiPriority w:val="0"/>
    <w:pPr>
      <w:jc w:val="left"/>
    </w:pPr>
  </w:style>
  <w:style w:type="paragraph" w:styleId="4">
    <w:name w:val="Balloon Text"/>
    <w:basedOn w:val="1"/>
    <w:link w:val="23"/>
    <w:qFormat/>
    <w:uiPriority w:val="0"/>
    <w:rPr>
      <w:sz w:val="18"/>
      <w:szCs w:val="18"/>
    </w:rPr>
  </w:style>
  <w:style w:type="paragraph" w:styleId="5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20"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annotation reference"/>
    <w:basedOn w:val="8"/>
    <w:qFormat/>
    <w:uiPriority w:val="0"/>
    <w:rPr>
      <w:sz w:val="21"/>
      <w:szCs w:val="21"/>
    </w:rPr>
  </w:style>
  <w:style w:type="character" w:styleId="12">
    <w:name w:val="footnote reference"/>
    <w:basedOn w:val="8"/>
    <w:qFormat/>
    <w:uiPriority w:val="0"/>
    <w:rPr>
      <w:vertAlign w:val="superscript"/>
    </w:rPr>
  </w:style>
  <w:style w:type="table" w:styleId="14">
    <w:name w:val="Table Grid"/>
    <w:basedOn w:val="1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font41"/>
    <w:basedOn w:val="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6">
    <w:name w:val="font11"/>
    <w:basedOn w:val="8"/>
    <w:qFormat/>
    <w:uiPriority w:val="0"/>
    <w:rPr>
      <w:rFonts w:hint="eastAsia" w:ascii="宋体" w:hAnsi="宋体" w:eastAsia="宋体" w:cs="宋体"/>
      <w:b/>
      <w:color w:val="FF0000"/>
      <w:sz w:val="22"/>
      <w:szCs w:val="22"/>
      <w:u w:val="none"/>
    </w:rPr>
  </w:style>
  <w:style w:type="character" w:customStyle="1" w:styleId="17">
    <w:name w:val="font21"/>
    <w:basedOn w:val="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8">
    <w:name w:val="页眉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脚注文本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批注文字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2">
    <w:name w:val="批注主题 Char"/>
    <w:basedOn w:val="21"/>
    <w:link w:val="2"/>
    <w:qFormat/>
    <w:uiPriority w:val="0"/>
    <w:rPr>
      <w:b/>
      <w:bCs/>
    </w:rPr>
  </w:style>
  <w:style w:type="character" w:customStyle="1" w:styleId="23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4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列出段落3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117E26-2070-485D-991D-A1FBC5BD86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395</Words>
  <Characters>2257</Characters>
  <Lines>18</Lines>
  <Paragraphs>5</Paragraphs>
  <ScaleCrop>false</ScaleCrop>
  <LinksUpToDate>false</LinksUpToDate>
  <CharactersWithSpaces>2647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Sunyourway</cp:lastModifiedBy>
  <dcterms:modified xsi:type="dcterms:W3CDTF">2017-03-23T17:21:44Z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