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ind w:firstLine="0" w:firstLineChars="0"/>
        <w:jc w:val="center"/>
        <w:rPr>
          <w:rFonts w:hint="eastAsia" w:ascii="楷体" w:hAnsi="楷体" w:eastAsia="楷体" w:cs="楷体"/>
          <w:b/>
          <w:sz w:val="48"/>
          <w:szCs w:val="36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sz w:val="48"/>
          <w:szCs w:val="36"/>
        </w:rPr>
        <w:t>交易记录</w:t>
      </w:r>
    </w:p>
    <w:p>
      <w:pPr>
        <w:pStyle w:val="24"/>
        <w:ind w:firstLine="0" w:firstLineChars="0"/>
        <w:jc w:val="center"/>
        <w:rPr>
          <w:rFonts w:hint="eastAsia" w:ascii="楷体" w:hAnsi="楷体" w:eastAsia="楷体" w:cs="楷体"/>
          <w:b/>
          <w:color w:val="FF0000"/>
          <w:sz w:val="24"/>
          <w:szCs w:val="20"/>
          <w:lang w:val="en-US" w:eastAsia="zh-CN"/>
        </w:rPr>
      </w:pPr>
      <w:r>
        <w:rPr>
          <w:rFonts w:hint="eastAsia" w:ascii="楷体" w:hAnsi="楷体" w:eastAsia="楷体" w:cs="楷体"/>
          <w:b/>
          <w:color w:val="FF0000"/>
          <w:sz w:val="24"/>
          <w:szCs w:val="20"/>
          <w:lang w:val="en-US" w:eastAsia="zh-CN"/>
        </w:rPr>
        <w:t>本文档为参数版本1的记录，现已更新为版本2（理论更强）</w:t>
      </w:r>
    </w:p>
    <w:p>
      <w:pPr>
        <w:pStyle w:val="24"/>
        <w:ind w:firstLine="0" w:firstLineChars="0"/>
        <w:rPr>
          <w:rFonts w:ascii="楷体" w:hAnsi="楷体" w:eastAsia="楷体" w:cs="楷体"/>
          <w:sz w:val="36"/>
          <w:szCs w:val="36"/>
        </w:rPr>
      </w:pPr>
      <w:r>
        <w:rPr>
          <w:rFonts w:ascii="楷体" w:hAnsi="楷体" w:eastAsia="楷体" w:cs="楷体"/>
          <w:sz w:val="36"/>
          <w:szCs w:val="36"/>
        </w:rPr>
        <w:pict>
          <v:shape id="_x0000_s2062" o:spid="_x0000_s2062" o:spt="202" type="#_x0000_t202" style="position:absolute;left:0pt;margin-left:148.5pt;margin-top:136.5pt;height:23.35pt;width:103.6pt;z-index:251670528;mso-width-relative:margin;mso-height-relative:margin;" filled="f" stroked="t" coordsize="21600,21600">
            <v:path/>
            <v:fill on="f" focussize="0,0"/>
            <v:stroke color="#FF0000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  <w:sz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</w:rPr>
                    <w:t>visual图表只有在回测中可打开</w:t>
                  </w:r>
                </w:p>
              </w:txbxContent>
            </v:textbox>
          </v:shape>
        </w:pict>
      </w:r>
      <w:r>
        <w:rPr>
          <w:rFonts w:ascii="楷体" w:hAnsi="楷体" w:eastAsia="楷体" w:cs="楷体"/>
          <w:sz w:val="36"/>
          <w:szCs w:val="36"/>
        </w:rPr>
        <w:pict>
          <v:shape id="_x0000_s2061" o:spid="_x0000_s2061" o:spt="32" type="#_x0000_t32" style="position:absolute;left:0pt;flip:x;margin-left:126pt;margin-top:148.15pt;height:20.8pt;width:22.5pt;z-index:25166848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rFonts w:hint="eastAsia" w:ascii="楷体" w:hAnsi="楷体" w:eastAsia="楷体" w:cs="楷体"/>
          <w:sz w:val="36"/>
          <w:szCs w:val="36"/>
        </w:rPr>
        <w:drawing>
          <wp:inline distT="0" distB="0" distL="0" distR="0">
            <wp:extent cx="5274310" cy="296608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历史数据回测效果绘图</w:t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drawing>
          <wp:inline distT="0" distB="0" distL="0" distR="0">
            <wp:extent cx="5274310" cy="29660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真实账户交易效果绘图</w:t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本程序回测结果与真实账户交易记录相差无几</w:t>
      </w:r>
    </w:p>
    <w:p>
      <w:pPr>
        <w:pStyle w:val="24"/>
        <w:ind w:firstLine="0" w:firstLineChars="0"/>
        <w:rPr>
          <w:rFonts w:ascii="楷体" w:hAnsi="楷体" w:eastAsia="楷体" w:cs="楷体"/>
          <w:color w:val="FF0000"/>
          <w:sz w:val="28"/>
          <w:szCs w:val="36"/>
        </w:rPr>
      </w:pPr>
      <w:r>
        <w:rPr>
          <w:rFonts w:hint="eastAsia" w:ascii="楷体" w:hAnsi="楷体" w:eastAsia="楷体" w:cs="楷体"/>
          <w:color w:val="FF0000"/>
          <w:sz w:val="28"/>
          <w:szCs w:val="36"/>
        </w:rPr>
        <w:t>请按住ctrl+鼠标滚轮放大查看</w:t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ascii="楷体" w:hAnsi="楷体" w:eastAsia="楷体" w:cs="楷体"/>
          <w:sz w:val="36"/>
          <w:szCs w:val="36"/>
        </w:rPr>
        <w:br w:type="page"/>
      </w:r>
      <w:r>
        <w:rPr>
          <w:rFonts w:ascii="楷体" w:hAnsi="楷体" w:eastAsia="楷体" w:cs="楷体"/>
          <w:sz w:val="36"/>
          <w:szCs w:val="36"/>
        </w:rPr>
        <w:pict>
          <v:rect id="_x0000_s2054" o:spid="_x0000_s2054" o:spt="1" style="position:absolute;left:0pt;margin-left:5.1pt;margin-top:58.8pt;height:4.25pt;width:406.75pt;z-index:251662336;mso-width-relative:page;mso-height-relative:page;" filled="f" stroked="t" coordsize="21600,21600">
            <v:path/>
            <v:fill on="f" focussize="0,0"/>
            <v:stroke color="#00B050"/>
            <v:imagedata o:title=""/>
            <o:lock v:ext="edit"/>
          </v:rect>
        </w:pict>
      </w:r>
      <w:r>
        <w:rPr>
          <w:rFonts w:ascii="楷体" w:hAnsi="楷体" w:eastAsia="楷体" w:cs="楷体"/>
          <w:sz w:val="36"/>
          <w:szCs w:val="36"/>
        </w:rPr>
        <w:pict>
          <v:rect id="_x0000_s2053" o:spid="_x0000_s2053" o:spt="1" style="position:absolute;left:0pt;margin-left:4.8pt;margin-top:119.7pt;height:9.3pt;width:407.7pt;z-index:251661312;mso-width-relative:page;mso-height-relative:page;" filled="f" stroked="t" coordsize="21600,21600">
            <v:path/>
            <v:fill on="f" focussize="0,0"/>
            <v:stroke color="#FFFF00"/>
            <v:imagedata o:title=""/>
            <o:lock v:ext="edit"/>
          </v:rect>
        </w:pict>
      </w:r>
      <w:r>
        <w:rPr>
          <w:rFonts w:ascii="楷体" w:hAnsi="楷体" w:eastAsia="楷体" w:cs="楷体"/>
          <w:sz w:val="36"/>
          <w:szCs w:val="36"/>
        </w:rPr>
        <w:pict>
          <v:rect id="_x0000_s2051" o:spid="_x0000_s2051" o:spt="1" style="position:absolute;left:0pt;margin-left:4.5pt;margin-top:109.8pt;height:9.3pt;width:407.7pt;z-index:251659264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drawing>
          <wp:inline distT="0" distB="0" distL="0" distR="0">
            <wp:extent cx="5266690" cy="2962910"/>
            <wp:effectExtent l="19050" t="0" r="0" b="0"/>
            <wp:docPr id="2" name="图片 16" descr="E:\MetaTrader 5\MQL5\Experts\耀光\微信截图_2017021401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E:\MetaTrader 5\MQL5\Experts\耀光\微信截图_201702140154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ascii="楷体" w:hAnsi="楷体" w:eastAsia="楷体" w:cs="楷体"/>
          <w:sz w:val="28"/>
          <w:szCs w:val="36"/>
        </w:rPr>
        <w:pict>
          <v:rect id="_x0000_s2060" o:spid="_x0000_s2060" o:spt="1" style="position:absolute;left:0pt;margin-left:5.3pt;margin-top:-29.05pt;height:8.65pt;width:406.75pt;z-index:251667456;mso-width-relative:page;mso-height-relative:page;" filled="f" stroked="t" coordsize="21600,21600">
            <v:path/>
            <v:fill on="f" focussize="0,0"/>
            <v:stroke color="#7030A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9" o:spid="_x0000_s2059" o:spt="1" style="position:absolute;left:0pt;margin-left:5.55pt;margin-top:-166.7pt;height:4.25pt;width:406.75pt;z-index:251666432;mso-width-relative:page;mso-height-relative:page;" filled="f" stroked="t" coordsize="21600,21600">
            <v:path/>
            <v:fill on="f" focussize="0,0"/>
            <v:stroke color="#7030A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5" o:spid="_x0000_s2055" o:spt="1" style="position:absolute;left:0pt;margin-left:4.5pt;margin-top:-69.3pt;height:8.05pt;width:407.3pt;z-index:251663360;mso-width-relative:page;mso-height-relative:page;" filled="f" stroked="t" coordsize="21600,21600">
            <v:path/>
            <v:fill on="f" focussize="0,0"/>
            <v:stroke color="#00B05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8" o:spid="_x0000_s2058" o:spt="1" style="position:absolute;left:0pt;margin-left:4.8pt;margin-top:-97.15pt;height:8.75pt;width:407pt;z-index:251665408;mso-width-relative:page;mso-height-relative:page;" filled="f" stroked="t" coordsize="21600,21600">
            <v:path/>
            <v:fill on="f" focussize="0,0"/>
            <v:stroke color="#00B0F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0" o:spid="_x0000_s2050" o:spt="1" style="position:absolute;left:0pt;margin-left:5.4pt;margin-top:-202.2pt;height:4.15pt;width:406.8pt;z-index:251658240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7" o:spid="_x0000_s2057" o:spt="1" style="position:absolute;left:0pt;margin-left:5.1pt;margin-top:-188.75pt;height:4.25pt;width:406.75pt;z-index:251664384;mso-width-relative:page;mso-height-relative:page;" filled="f" stroked="t" coordsize="21600,21600">
            <v:path/>
            <v:fill on="f" focussize="0,0"/>
            <v:stroke color="#00B0F0"/>
            <v:imagedata o:title=""/>
            <o:lock v:ext="edit"/>
          </v:rect>
        </w:pict>
      </w:r>
      <w:r>
        <w:rPr>
          <w:rFonts w:ascii="楷体" w:hAnsi="楷体" w:eastAsia="楷体" w:cs="楷体"/>
          <w:sz w:val="28"/>
          <w:szCs w:val="36"/>
        </w:rPr>
        <w:pict>
          <v:rect id="_x0000_s2052" o:spid="_x0000_s2052" o:spt="1" style="position:absolute;left:0pt;margin-left:5.05pt;margin-top:-198.05pt;height:4.25pt;width:406.75pt;z-index:251660288;mso-width-relative:page;mso-height-relative:page;" filled="f" stroked="t" coordsize="21600,21600">
            <v:path/>
            <v:fill on="f" focussize="0,0"/>
            <v:stroke color="#FFFF00"/>
            <v:imagedata o:title=""/>
            <o:lock v:ext="edit"/>
          </v:rect>
        </w:pict>
      </w:r>
      <w:r>
        <w:rPr>
          <w:rFonts w:hint="eastAsia" w:ascii="楷体" w:hAnsi="楷体" w:eastAsia="楷体" w:cs="楷体"/>
          <w:sz w:val="28"/>
          <w:szCs w:val="36"/>
        </w:rPr>
        <w:t>另一组数据</w:t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真实交易与回测细节对比图</w:t>
      </w:r>
    </w:p>
    <w:p>
      <w:pPr>
        <w:pStyle w:val="24"/>
        <w:ind w:firstLine="0" w:firstLineChars="0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挑选部分相同操作订单用同色框展示</w:t>
      </w:r>
    </w:p>
    <w:p>
      <w:pPr>
        <w:pStyle w:val="24"/>
        <w:ind w:firstLine="0" w:firstLineChars="0"/>
        <w:rPr>
          <w:rFonts w:ascii="楷体" w:hAnsi="楷体" w:eastAsia="楷体" w:cs="楷体"/>
          <w:color w:val="FF0000"/>
          <w:sz w:val="28"/>
          <w:szCs w:val="36"/>
        </w:rPr>
      </w:pPr>
      <w:r>
        <w:rPr>
          <w:rFonts w:hint="eastAsia" w:ascii="楷体" w:hAnsi="楷体" w:eastAsia="楷体" w:cs="楷体"/>
          <w:color w:val="FF0000"/>
          <w:sz w:val="28"/>
          <w:szCs w:val="36"/>
        </w:rPr>
        <w:t>请按住ctrl+鼠标滚轮放大查看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drawing>
          <wp:inline distT="0" distB="0" distL="0" distR="0">
            <wp:extent cx="5274310" cy="238442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left"/>
        <w:rPr>
          <w:rFonts w:ascii="楷体" w:hAnsi="楷体" w:eastAsia="楷体" w:cs="楷体"/>
          <w:color w:val="FF0000"/>
          <w:sz w:val="28"/>
          <w:szCs w:val="36"/>
        </w:rPr>
      </w:pPr>
      <w:r>
        <w:rPr>
          <w:rFonts w:hint="eastAsia" w:ascii="楷体" w:hAnsi="楷体" w:eastAsia="楷体" w:cs="楷体"/>
          <w:color w:val="FF0000"/>
          <w:sz w:val="28"/>
          <w:szCs w:val="36"/>
        </w:rPr>
        <w:t>在展示回测效果前，投资者必须清楚出现这种连续亏损的可能性</w:t>
      </w:r>
    </w:p>
    <w:p>
      <w:pPr>
        <w:widowControl/>
        <w:jc w:val="left"/>
        <w:rPr>
          <w:rFonts w:ascii="楷体" w:hAnsi="楷体" w:eastAsia="楷体" w:cs="楷体"/>
          <w:color w:val="000000" w:themeColor="text1"/>
          <w:sz w:val="36"/>
          <w:szCs w:val="36"/>
        </w:rPr>
      </w:pPr>
      <w:r>
        <w:rPr>
          <w:rFonts w:ascii="楷体" w:hAnsi="楷体" w:eastAsia="楷体" w:cs="楷体"/>
          <w:color w:val="000000" w:themeColor="text1"/>
          <w:sz w:val="36"/>
          <w:szCs w:val="36"/>
        </w:rPr>
        <w:br w:type="page"/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2016.08.13-2017.02.13半年的资金曲线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用</w:t>
      </w:r>
      <w:r>
        <w:rPr>
          <w:rFonts w:hint="eastAsia" w:ascii="楷体" w:hAnsi="楷体" w:eastAsia="楷体" w:cs="楷体"/>
          <w:color w:val="FF0000"/>
          <w:sz w:val="28"/>
          <w:szCs w:val="36"/>
        </w:rPr>
        <w:t>MT5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的历史数据回测，历史数据质量好一些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L5仓位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drawing>
          <wp:inline distT="0" distB="0" distL="0" distR="0">
            <wp:extent cx="5274310" cy="1000125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黄金兑美元23%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drawing>
          <wp:inline distT="0" distB="0" distL="0" distR="0">
            <wp:extent cx="5274310" cy="1000125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欧元兑美元35.7%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drawing>
          <wp:inline distT="0" distB="0" distL="0" distR="0">
            <wp:extent cx="5274310" cy="1000125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美元兑日元269%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drawing>
          <wp:inline distT="0" distB="0" distL="0" distR="0">
            <wp:extent cx="5274310" cy="999490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英镑兑美元-1.5%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（英镑10.07闪崩行情后持空仓未平仓，资金曲线仅供参考）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欧元兑美元和黄金兑美元的参数长年通用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FF0000"/>
          <w:sz w:val="28"/>
          <w:szCs w:val="36"/>
        </w:rPr>
      </w:pPr>
      <w:r>
        <w:rPr>
          <w:rFonts w:hint="eastAsia" w:ascii="楷体" w:hAnsi="楷体" w:eastAsia="楷体" w:cs="楷体"/>
          <w:color w:val="FF0000"/>
          <w:sz w:val="28"/>
          <w:szCs w:val="36"/>
        </w:rPr>
        <w:t>日元英镑是近5年历史数据优化的参数，2012年以前效果很差</w:t>
      </w:r>
    </w:p>
    <w:p>
      <w:pPr>
        <w:widowControl/>
        <w:jc w:val="center"/>
        <w:rPr>
          <w:rFonts w:ascii="楷体" w:hAnsi="楷体" w:eastAsia="楷体" w:cs="楷体"/>
          <w:color w:val="000000" w:themeColor="text1"/>
          <w:sz w:val="36"/>
          <w:szCs w:val="36"/>
        </w:rPr>
      </w:pPr>
      <w:r>
        <w:rPr>
          <w:rFonts w:ascii="楷体" w:hAnsi="楷体" w:eastAsia="楷体" w:cs="楷体"/>
          <w:color w:val="000000" w:themeColor="text1"/>
          <w:sz w:val="36"/>
          <w:szCs w:val="36"/>
        </w:rPr>
        <w:pict>
          <v:shape id="_x0000_s2064" o:spid="_x0000_s2064" o:spt="32" type="#_x0000_t32" style="position:absolute;left:0pt;flip:y;margin-left:212.5pt;margin-top:49pt;height:83.8pt;width:145.5pt;z-index:25167257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rFonts w:ascii="楷体" w:hAnsi="楷体" w:eastAsia="楷体" w:cs="楷体"/>
          <w:color w:val="000000" w:themeColor="text1"/>
          <w:sz w:val="36"/>
          <w:szCs w:val="36"/>
        </w:rPr>
        <w:pict>
          <v:shape id="_x0000_s2063" o:spid="_x0000_s2063" o:spt="3" type="#_x0000_t3" style="position:absolute;left:0pt;margin-left:358pt;margin-top:29.5pt;height:19.5pt;width:15pt;z-index:251671552;mso-width-relative:page;mso-height-relative:page;" filled="f" stroked="t" coordsize="21600,21600">
            <v:path/>
            <v:fill on="f" focussize="0,0"/>
            <v:stroke color="#FF0000"/>
            <v:imagedata o:title=""/>
            <o:lock v:ext="edit"/>
          </v:shape>
        </w:pict>
      </w:r>
      <w:r>
        <w:rPr>
          <w:rFonts w:ascii="楷体" w:hAnsi="楷体" w:eastAsia="楷体" w:cs="楷体"/>
          <w:color w:val="000000" w:themeColor="text1"/>
          <w:sz w:val="36"/>
          <w:szCs w:val="36"/>
        </w:rPr>
        <w:drawing>
          <wp:inline distT="0" distB="0" distL="0" distR="0">
            <wp:extent cx="5274310" cy="998855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color w:val="FF0000"/>
          <w:sz w:val="36"/>
          <w:szCs w:val="36"/>
        </w:rPr>
        <w:t>仅供Sunyourway策略客户使用</w:t>
      </w:r>
      <w:r>
        <w:rPr>
          <w:rFonts w:ascii="楷体" w:hAnsi="楷体" w:eastAsia="楷体" w:cs="楷体"/>
          <w:color w:val="000000" w:themeColor="text1"/>
          <w:sz w:val="36"/>
          <w:szCs w:val="36"/>
        </w:rPr>
        <w:drawing>
          <wp:inline distT="0" distB="0" distL="0" distR="0">
            <wp:extent cx="5274310" cy="2864485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FF0000"/>
          <w:sz w:val="36"/>
          <w:szCs w:val="36"/>
        </w:rPr>
      </w:pPr>
      <w:r>
        <w:rPr>
          <w:rFonts w:ascii="楷体" w:hAnsi="楷体" w:eastAsia="楷体" w:cs="楷体"/>
          <w:sz w:val="36"/>
          <w:szCs w:val="36"/>
        </w:rPr>
        <w:pict>
          <v:rect id="_x0000_s2067" o:spid="_x0000_s2067" o:spt="1" style="position:absolute;left:0pt;margin-left:278.95pt;margin-top:24.55pt;height:6pt;width:133.8pt;z-index:251689984;mso-width-relative:page;mso-height-relative:page;" filled="f" stroked="t" coordsize="21600,21600">
            <v:path/>
            <v:fill on="f" focussize="0,0"/>
            <v:stroke color="#FF0000" joinstyle="miter"/>
            <v:imagedata o:title=""/>
            <o:lock v:ext="edit" aspectratio="f"/>
          </v:rect>
        </w:pict>
      </w:r>
      <w:r>
        <w:rPr>
          <w:rFonts w:hint="eastAsia" w:ascii="楷体" w:hAnsi="楷体" w:eastAsia="楷体" w:cs="楷体"/>
          <w:color w:val="FF0000"/>
          <w:sz w:val="36"/>
          <w:szCs w:val="36"/>
        </w:rPr>
        <w:drawing>
          <wp:inline distT="0" distB="0" distL="0" distR="0">
            <wp:extent cx="5274310" cy="1000125"/>
            <wp:effectExtent l="1905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FF0000"/>
          <w:sz w:val="28"/>
          <w:szCs w:val="36"/>
        </w:rPr>
      </w:pPr>
      <w:r>
        <w:rPr>
          <w:rFonts w:hint="eastAsia" w:ascii="楷体" w:hAnsi="楷体" w:eastAsia="楷体" w:cs="楷体"/>
          <w:color w:val="FF0000"/>
          <w:sz w:val="28"/>
          <w:szCs w:val="36"/>
        </w:rPr>
        <w:t>请按住ctrl+鼠标滚轮放大查看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图圈点资金曲线罕见，特意定位了一下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是欧洲央行会议的行情</w:t>
      </w:r>
    </w:p>
    <w:p>
      <w:pPr>
        <w:pStyle w:val="24"/>
        <w:ind w:firstLine="0" w:firstLineChars="0"/>
        <w:jc w:val="center"/>
        <w:rPr>
          <w:rFonts w:hint="eastAsia"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L5仓位欧元兑美元5年回测收益560倍...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  <w:lang w:eastAsia="zh-CN"/>
        </w:rPr>
        <w:t>最大净值回撤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  <w:lang w:val="en-US" w:eastAsia="zh-CN"/>
        </w:rPr>
        <w:t>23%</w:t>
      </w:r>
    </w:p>
    <w:p>
      <w:pPr>
        <w:pStyle w:val="24"/>
        <w:ind w:firstLine="0" w:firstLineChars="0"/>
        <w:jc w:val="center"/>
        <w:rPr>
          <w:rFonts w:hint="eastAsia"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毕竟模拟交易和真实交易有</w:t>
      </w:r>
      <w:r>
        <w:rPr>
          <w:rFonts w:hint="eastAsia" w:ascii="楷体" w:hAnsi="楷体" w:eastAsia="楷体" w:cs="楷体"/>
          <w:color w:val="FF0000"/>
          <w:sz w:val="28"/>
          <w:szCs w:val="36"/>
        </w:rPr>
        <w:t>滑点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区别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  <w:lang w:eastAsia="zh-CN"/>
        </w:rPr>
        <w:t>，对部分策略盈利比有不小影响</w:t>
      </w:r>
    </w:p>
    <w:p>
      <w:pPr>
        <w:pStyle w:val="24"/>
        <w:ind w:firstLine="0" w:firstLineChars="0"/>
        <w:jc w:val="center"/>
        <w:rPr>
          <w:rFonts w:hint="eastAsia"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本来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  <w:lang w:eastAsia="zh-CN"/>
        </w:rPr>
        <w:t>并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不想放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  <w:lang w:eastAsia="zh-CN"/>
        </w:rPr>
        <w:t>回测收益图</w:t>
      </w: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的，作为推广使用吧</w:t>
      </w:r>
    </w:p>
    <w:p>
      <w:pPr>
        <w:pStyle w:val="24"/>
        <w:ind w:firstLine="0" w:firstLineChars="0"/>
        <w:jc w:val="center"/>
        <w:rPr>
          <w:rFonts w:ascii="楷体" w:hAnsi="楷体" w:eastAsia="楷体" w:cs="楷体"/>
          <w:color w:val="000000" w:themeColor="text1"/>
          <w:sz w:val="28"/>
          <w:szCs w:val="36"/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</w:rPr>
        <w:t>请投资者自行判断风险性与真实性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67398598" o:spid="_x0000_s1034" o:spt="136" type="#_x0000_t136" style="position:absolute;left:0pt;height:66.4pt;width:523.8pt;mso-position-horizontal:center;mso-position-horizontal-relative:margin;mso-position-vertical:center;mso-position-vertical-relative:margin;rotation:-2949120f;z-index:-251651072;mso-width-relative:page;mso-height-relative:page;" fillcolor="#C55A11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unYourWay策略专用" style="font-family:楷体;font-size:6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1" o:spid="_x0000_s1026" o:spt="136" type="#_x0000_t136" style="position:absolute;left:0pt;height:73.15pt;width:512.25pt;mso-position-horizontal:center;mso-position-horizontal-relative:margin;mso-position-vertical:center;mso-position-vertical-relative:margin;rotation:20643840f;z-index:-251654144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0" o:spid="_x0000_s1025" o:spt="136" type="#_x0000_t136" style="position:absolute;left:0pt;height:73.15pt;width:512.25pt;mso-position-horizontal:center;mso-position-horizontal-relative:margin;mso-position-vertical:center;mso-position-vertical-relative:margin;rotation:20643840f;z-index:-251656192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dit="forms" w:enforcement="1" w:cryptProviderType="rsaFull" w:cryptAlgorithmClass="hash" w:cryptAlgorithmType="typeAny" w:cryptAlgorithmSid="4" w:cryptSpinCount="0" w:hash="g52kpdBcrp518iKLDpu9ow6n3w0=" w:salt="4BdYEdPD1hIJp2MC+oVR4g==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0691"/>
    <w:rsid w:val="000178AF"/>
    <w:rsid w:val="00031E1B"/>
    <w:rsid w:val="0012378A"/>
    <w:rsid w:val="00123B2E"/>
    <w:rsid w:val="00134719"/>
    <w:rsid w:val="0014303C"/>
    <w:rsid w:val="001A58AA"/>
    <w:rsid w:val="001B2448"/>
    <w:rsid w:val="00227C66"/>
    <w:rsid w:val="00254756"/>
    <w:rsid w:val="00257704"/>
    <w:rsid w:val="0027750D"/>
    <w:rsid w:val="002B3DFF"/>
    <w:rsid w:val="003600B9"/>
    <w:rsid w:val="00360FAC"/>
    <w:rsid w:val="003763EA"/>
    <w:rsid w:val="00382185"/>
    <w:rsid w:val="003B0C43"/>
    <w:rsid w:val="003B5F21"/>
    <w:rsid w:val="003E142E"/>
    <w:rsid w:val="00400288"/>
    <w:rsid w:val="0040360A"/>
    <w:rsid w:val="004110E8"/>
    <w:rsid w:val="0044071F"/>
    <w:rsid w:val="00461A5D"/>
    <w:rsid w:val="004C1A87"/>
    <w:rsid w:val="004E13CF"/>
    <w:rsid w:val="0051419B"/>
    <w:rsid w:val="00520038"/>
    <w:rsid w:val="00522A51"/>
    <w:rsid w:val="0054572A"/>
    <w:rsid w:val="0056054E"/>
    <w:rsid w:val="0058735B"/>
    <w:rsid w:val="00597663"/>
    <w:rsid w:val="005A6B7D"/>
    <w:rsid w:val="005D3F43"/>
    <w:rsid w:val="0065647A"/>
    <w:rsid w:val="0068283E"/>
    <w:rsid w:val="006845D6"/>
    <w:rsid w:val="00684601"/>
    <w:rsid w:val="006C3967"/>
    <w:rsid w:val="006F3600"/>
    <w:rsid w:val="00731D99"/>
    <w:rsid w:val="00774B1C"/>
    <w:rsid w:val="00776DC3"/>
    <w:rsid w:val="00781D5A"/>
    <w:rsid w:val="007A6948"/>
    <w:rsid w:val="007B38BD"/>
    <w:rsid w:val="007C5406"/>
    <w:rsid w:val="007C6C6C"/>
    <w:rsid w:val="007D3880"/>
    <w:rsid w:val="007E099A"/>
    <w:rsid w:val="007F40C1"/>
    <w:rsid w:val="00820D15"/>
    <w:rsid w:val="00842F71"/>
    <w:rsid w:val="00893757"/>
    <w:rsid w:val="00941FF5"/>
    <w:rsid w:val="009A4C21"/>
    <w:rsid w:val="00A403C8"/>
    <w:rsid w:val="00AF0691"/>
    <w:rsid w:val="00B15F00"/>
    <w:rsid w:val="00B55D2D"/>
    <w:rsid w:val="00B5687F"/>
    <w:rsid w:val="00B7759B"/>
    <w:rsid w:val="00BC6229"/>
    <w:rsid w:val="00BE01C9"/>
    <w:rsid w:val="00BE283C"/>
    <w:rsid w:val="00BE7C1E"/>
    <w:rsid w:val="00C15866"/>
    <w:rsid w:val="00C17389"/>
    <w:rsid w:val="00C24EF3"/>
    <w:rsid w:val="00C3610B"/>
    <w:rsid w:val="00C52EBA"/>
    <w:rsid w:val="00C73EB5"/>
    <w:rsid w:val="00C864E2"/>
    <w:rsid w:val="00C92A49"/>
    <w:rsid w:val="00CF48BB"/>
    <w:rsid w:val="00D24CCF"/>
    <w:rsid w:val="00D431A9"/>
    <w:rsid w:val="00D67300"/>
    <w:rsid w:val="00DA341F"/>
    <w:rsid w:val="00DA4E88"/>
    <w:rsid w:val="00DA7401"/>
    <w:rsid w:val="00DC2302"/>
    <w:rsid w:val="00DD4AEA"/>
    <w:rsid w:val="00DF6D7E"/>
    <w:rsid w:val="00E1001C"/>
    <w:rsid w:val="00E44BEC"/>
    <w:rsid w:val="00E7336B"/>
    <w:rsid w:val="00E81589"/>
    <w:rsid w:val="00E87F6B"/>
    <w:rsid w:val="00E95C0D"/>
    <w:rsid w:val="00EA3DB2"/>
    <w:rsid w:val="00EA6D01"/>
    <w:rsid w:val="00EF1FA2"/>
    <w:rsid w:val="00F4522F"/>
    <w:rsid w:val="00F60CA5"/>
    <w:rsid w:val="00F76A4A"/>
    <w:rsid w:val="00F9620C"/>
    <w:rsid w:val="00FF5672"/>
    <w:rsid w:val="03D144CA"/>
    <w:rsid w:val="095C6B1D"/>
    <w:rsid w:val="09D269F0"/>
    <w:rsid w:val="0A0B771F"/>
    <w:rsid w:val="0C105F86"/>
    <w:rsid w:val="0E4C76C3"/>
    <w:rsid w:val="10276D86"/>
    <w:rsid w:val="13153F87"/>
    <w:rsid w:val="13C149D0"/>
    <w:rsid w:val="167840C8"/>
    <w:rsid w:val="1EE003AB"/>
    <w:rsid w:val="23A61B5E"/>
    <w:rsid w:val="261D448F"/>
    <w:rsid w:val="266219F4"/>
    <w:rsid w:val="269B6AA6"/>
    <w:rsid w:val="26AB504D"/>
    <w:rsid w:val="26CD7A6E"/>
    <w:rsid w:val="26CE42F7"/>
    <w:rsid w:val="27CB5F03"/>
    <w:rsid w:val="28E1284F"/>
    <w:rsid w:val="29C20CBA"/>
    <w:rsid w:val="2ADC4EF4"/>
    <w:rsid w:val="33476007"/>
    <w:rsid w:val="363C58FE"/>
    <w:rsid w:val="381C48E5"/>
    <w:rsid w:val="3AA23E12"/>
    <w:rsid w:val="3D0A417E"/>
    <w:rsid w:val="3E654BA9"/>
    <w:rsid w:val="41865EA5"/>
    <w:rsid w:val="44F40709"/>
    <w:rsid w:val="453D1B33"/>
    <w:rsid w:val="48E52164"/>
    <w:rsid w:val="49BD345D"/>
    <w:rsid w:val="4B1246B6"/>
    <w:rsid w:val="4D2B7E04"/>
    <w:rsid w:val="4D80291B"/>
    <w:rsid w:val="51A6739E"/>
    <w:rsid w:val="54F240DD"/>
    <w:rsid w:val="572A397E"/>
    <w:rsid w:val="58A32EAF"/>
    <w:rsid w:val="5D282774"/>
    <w:rsid w:val="612523AA"/>
    <w:rsid w:val="61AE7F0E"/>
    <w:rsid w:val="63640039"/>
    <w:rsid w:val="63FD10DF"/>
    <w:rsid w:val="654A2825"/>
    <w:rsid w:val="65D92B9E"/>
    <w:rsid w:val="65DC60F1"/>
    <w:rsid w:val="6AC828C4"/>
    <w:rsid w:val="6C121B32"/>
    <w:rsid w:val="739F7A1C"/>
    <w:rsid w:val="7A013269"/>
    <w:rsid w:val="7C4A2693"/>
    <w:rsid w:val="7E1D5C66"/>
    <w:rsid w:val="7EBC12E2"/>
    <w:rsid w:val="7FAD72D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61"/>
        <o:r id="V:Rule2" type="connector" idref="#_x0000_s206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qFormat/>
    <w:uiPriority w:val="0"/>
    <w:rPr>
      <w:b/>
      <w:bCs/>
    </w:rPr>
  </w:style>
  <w:style w:type="paragraph" w:styleId="3">
    <w:name w:val="annotation text"/>
    <w:basedOn w:val="1"/>
    <w:link w:val="19"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styleId="10">
    <w:name w:val="footnote reference"/>
    <w:basedOn w:val="8"/>
    <w:qFormat/>
    <w:uiPriority w:val="0"/>
    <w:rPr>
      <w:vertAlign w:val="superscript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11"/>
    <w:basedOn w:val="8"/>
    <w:qFormat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15">
    <w:name w:val="font2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脚注文本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Char"/>
    <w:basedOn w:val="19"/>
    <w:link w:val="2"/>
    <w:qFormat/>
    <w:uiPriority w:val="0"/>
    <w:rPr>
      <w:b/>
      <w:bCs/>
    </w:rPr>
  </w:style>
  <w:style w:type="character" w:customStyle="1" w:styleId="21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3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26"/>
    <customShpInfo spid="_x0000_s1025"/>
    <customShpInfo spid="_x0000_s2062"/>
    <customShpInfo spid="_x0000_s2061"/>
    <customShpInfo spid="_x0000_s2054"/>
    <customShpInfo spid="_x0000_s2053"/>
    <customShpInfo spid="_x0000_s2051"/>
    <customShpInfo spid="_x0000_s2060"/>
    <customShpInfo spid="_x0000_s2059"/>
    <customShpInfo spid="_x0000_s2055"/>
    <customShpInfo spid="_x0000_s2058"/>
    <customShpInfo spid="_x0000_s2050"/>
    <customShpInfo spid="_x0000_s2057"/>
    <customShpInfo spid="_x0000_s2052"/>
    <customShpInfo spid="_x0000_s2064"/>
    <customShpInfo spid="_x0000_s2063"/>
    <customShpInfo spid="_x0000_s206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96102-A7A1-4108-876C-36D83F0EC8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364</Words>
  <Characters>133</Characters>
  <Lines>1</Lines>
  <Paragraphs>1</Paragraphs>
  <ScaleCrop>false</ScaleCrop>
  <LinksUpToDate>false</LinksUpToDate>
  <CharactersWithSpaces>496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Sunyourway</cp:lastModifiedBy>
  <dcterms:modified xsi:type="dcterms:W3CDTF">2017-03-13T17:04:36Z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