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"/>
        <w:ind w:left="420" w:firstLine="0" w:firstLineChars="0"/>
        <w:jc w:val="center"/>
        <w:rPr>
          <w:rFonts w:ascii="楷体" w:hAnsi="楷体" w:eastAsia="楷体" w:cs="楷体"/>
          <w:szCs w:val="21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48"/>
          <w:szCs w:val="48"/>
          <w:lang w:eastAsia="zh-CN"/>
        </w:rPr>
        <w:t>逆势马丁简要说明</w:t>
      </w:r>
    </w:p>
    <w:p>
      <w:pPr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加载要交易的品种</w:t>
      </w:r>
    </w:p>
    <w:p>
      <w:pPr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推荐点差小波动大</w:t>
      </w:r>
    </w:p>
    <w:p>
      <w:pPr>
        <w:jc w:val="left"/>
        <w:rPr>
          <w:rFonts w:hint="eastAsia" w:ascii="楷体" w:hAnsi="楷体" w:eastAsia="楷体" w:cs="楷体"/>
          <w:szCs w:val="21"/>
          <w:lang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例如：欧美</w:t>
      </w:r>
      <w:r>
        <w:rPr>
          <w:rFonts w:hint="eastAsia" w:ascii="楷体" w:hAnsi="楷体" w:eastAsia="楷体" w:cs="楷体"/>
          <w:szCs w:val="21"/>
          <w:lang w:val="en-US" w:eastAsia="zh-CN"/>
        </w:rPr>
        <w:t>/</w:t>
      </w:r>
      <w:r>
        <w:rPr>
          <w:rFonts w:hint="eastAsia" w:ascii="楷体" w:hAnsi="楷体" w:eastAsia="楷体" w:cs="楷体"/>
          <w:szCs w:val="21"/>
          <w:lang w:eastAsia="zh-CN"/>
        </w:rPr>
        <w:t>美日</w:t>
      </w:r>
      <w:r>
        <w:rPr>
          <w:rFonts w:hint="eastAsia" w:ascii="楷体" w:hAnsi="楷体" w:eastAsia="楷体" w:cs="楷体"/>
          <w:szCs w:val="21"/>
          <w:lang w:val="en-US" w:eastAsia="zh-CN"/>
        </w:rPr>
        <w:t>/</w:t>
      </w:r>
      <w:r>
        <w:rPr>
          <w:rFonts w:hint="eastAsia" w:ascii="楷体" w:hAnsi="楷体" w:eastAsia="楷体" w:cs="楷体"/>
          <w:szCs w:val="21"/>
          <w:lang w:eastAsia="zh-CN"/>
        </w:rPr>
        <w:t>欧日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eastAsia="zh-CN"/>
        </w:rPr>
        <w:t>可只做多</w:t>
      </w:r>
      <w:r>
        <w:rPr>
          <w:rFonts w:hint="eastAsia" w:ascii="楷体" w:hAnsi="楷体" w:eastAsia="楷体" w:cs="楷体"/>
          <w:szCs w:val="21"/>
          <w:lang w:val="en-US" w:eastAsia="zh-CN"/>
        </w:rPr>
        <w:t>/只做空/多空同时开仓（分别清算多空）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double input_profit=1;//品种单独清算获利XXX美金全部平仓</w:t>
      </w:r>
    </w:p>
    <w:p>
      <w:pPr>
        <w:jc w:val="left"/>
        <w:rPr>
          <w:rFonts w:hint="eastAsia" w:ascii="楷体" w:hAnsi="楷体" w:eastAsia="楷体" w:cs="楷体"/>
          <w:color w:val="auto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设置 1</w:t>
      </w:r>
    </w:p>
    <w:p>
      <w:pPr>
        <w:jc w:val="left"/>
        <w:rPr>
          <w:rFonts w:hint="eastAsia" w:ascii="楷体" w:hAnsi="楷体" w:eastAsia="楷体" w:cs="楷体"/>
          <w:color w:val="auto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auto"/>
          <w:szCs w:val="21"/>
          <w:lang w:val="en-US" w:eastAsia="zh-CN"/>
        </w:rPr>
        <w:t>当该交易方向的所有该品种订单赚1美元，平仓所有这些订单。</w:t>
      </w:r>
    </w:p>
    <w:p>
      <w:pPr>
        <w:jc w:val="left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ENUM_BS input_type=buy;//指定开仓方向买多/买空/双向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选择:buy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只做多   buysell是双向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bool   input_first_switch=开;//第一单开仓开关/（关）收尾操作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开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允许开第一单   关了后就不会开首单，类似于收尾操作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bool   input_add_switch=开;//加仓开关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开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允许继续加仓  关了后就不会再加仓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bool   input_profit_lot_switch=关;//净头寸/初始头寸*设定盈利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关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如果没彻底搞懂公式，该功能不建议开启，是一个随持仓大小设置盈利平仓的功能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double input_lot_start=0.01;//第一单手数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0.01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代表0.01手  这个数字和后面的加仓系数的底数</w:t>
      </w: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double input_spread=0.0002;//点差控制(报价)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点差小于20开仓 按报价折算</w:t>
      </w:r>
    </w:p>
    <w:p>
      <w:pPr>
        <w:pStyle w:val="24"/>
        <w:ind w:left="42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double input_gap=0.00100;   //下一单加仓距离(按报价欧美10标准点=0.001)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欧美报价1.00000  做多  下次加仓就会在0.99900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"友情提醒：注意加仓距离的填写！！！";尤其黄金美日等报价不同的品种！</w:t>
      </w:r>
    </w:p>
    <w:p>
      <w:pPr>
        <w:pStyle w:val="24"/>
        <w:ind w:left="42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double input_lot_ratio=1.0; //下一单加仓手数倍数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1.1 代表第二单等于首单仓位的1.1倍 第三单等于1.1*1.1=1.21倍 按开仓大小调整0.01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double input_gap_ratio=1.0; //下一单加仓距离倍数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1.1 代表第二单等于加仓距离的1.1倍 第三单等于1.1*1.1=1.21倍</w:t>
      </w:r>
    </w:p>
    <w:p>
      <w:pPr>
        <w:pStyle w:val="24"/>
        <w:ind w:left="42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bool   input_add_spread_switch=开;//加仓时点差控制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加仓时按设定控制点差</w:t>
      </w:r>
    </w:p>
    <w:p>
      <w:pPr>
        <w:pStyle w:val="24"/>
        <w:ind w:left="42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input int    input_equitylimit=0;//账户净值低于该值立即平所有仓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一个简单的风控措施</w:t>
      </w:r>
    </w:p>
    <w:p>
      <w:pPr>
        <w:pStyle w:val="24"/>
        <w:ind w:left="42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组合订单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建议不要手动平仓打乱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尤其是末尾一单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行业毒瘤 马丁格尔 功能齐全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color w:val="FF0000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FF0000"/>
          <w:szCs w:val="21"/>
          <w:lang w:val="en-US" w:eastAsia="zh-CN"/>
        </w:rPr>
        <w:t>盈亏自负</w:t>
      </w: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</w:p>
    <w:p>
      <w:pPr>
        <w:pStyle w:val="24"/>
        <w:ind w:left="0" w:leftChars="0" w:firstLine="0" w:firstLineChars="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编写时间1天，修改若干次，确保各项功能可用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pict>
        <v:shape id="PowerPlusWaterMarkObject17345" o:spid="_x0000_s1035" o:spt="136" type="#_x0000_t136" style="position:absolute;left:0pt;height:50.95pt;width:536.3pt;mso-position-horizontal:center;mso-position-horizontal-relative:margin;mso-position-vertical:center;mso-position-vertical-relative:margin;rotation:-2949120f;z-index:-251653120;mso-width-relative:page;mso-height-relative:page;" fillcolor="#C55A11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搜索公众号&quot;光莺资本&quot;专用" style="font-family:楷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1" o:spid="_x0000_s1026" o:spt="136" type="#_x0000_t136" style="position:absolute;left:0pt;height:73.15pt;width:512.25pt;mso-position-horizontal:center;mso-position-horizontal-relative:margin;mso-position-vertical:center;mso-position-vertical-relative:margin;rotation:20643840f;z-index:-251654144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8411050" o:spid="_x0000_s1025" o:spt="136" type="#_x0000_t136" style="position:absolute;left:0pt;height:73.15pt;width:512.25pt;mso-position-horizontal:center;mso-position-horizontal-relative:margin;mso-position-vertical:center;mso-position-vertical-relative:margin;rotation:20643840f;z-index:-251656192;mso-width-relative:page;mso-height-relative:page;" fillcolor="#C45911 [2405]" filled="t" stroked="f" coordsize="21600,21600" o:allowincell="f">
          <v:path/>
          <v:fill on="t" focussize="0,0"/>
          <v:stroke on="f"/>
          <v:imagedata o:title=""/>
          <o:lock v:ext="edit"/>
          <v:textpath on="t" fitshape="t" fitpath="t" trim="t" xscale="f" string="Sunyourway专用" style="font-family:楷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dit="forms" w:enforcement="1" w:cryptProviderType="rsaFull" w:cryptAlgorithmClass="hash" w:cryptAlgorithmType="typeAny" w:cryptAlgorithmSid="4" w:cryptSpinCount="0" w:hash="7R9CKOFbSEU5ZNhwfU0H/bUetUQ=" w:salt="WHkeQx7fntn6+B4Gg9hqFA==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F0691"/>
    <w:rsid w:val="000178AF"/>
    <w:rsid w:val="00031E1B"/>
    <w:rsid w:val="0012378A"/>
    <w:rsid w:val="00123B2E"/>
    <w:rsid w:val="00134719"/>
    <w:rsid w:val="0014303C"/>
    <w:rsid w:val="00147FE3"/>
    <w:rsid w:val="001A58AA"/>
    <w:rsid w:val="001B2448"/>
    <w:rsid w:val="00254756"/>
    <w:rsid w:val="00257704"/>
    <w:rsid w:val="0027750D"/>
    <w:rsid w:val="00360FAC"/>
    <w:rsid w:val="00382185"/>
    <w:rsid w:val="003E142E"/>
    <w:rsid w:val="00400288"/>
    <w:rsid w:val="0040360A"/>
    <w:rsid w:val="004110E8"/>
    <w:rsid w:val="0044071F"/>
    <w:rsid w:val="00476D3D"/>
    <w:rsid w:val="004C1A87"/>
    <w:rsid w:val="004E13CF"/>
    <w:rsid w:val="0051419B"/>
    <w:rsid w:val="00520038"/>
    <w:rsid w:val="00522A51"/>
    <w:rsid w:val="0056054E"/>
    <w:rsid w:val="00597663"/>
    <w:rsid w:val="005A6B7D"/>
    <w:rsid w:val="005D3F43"/>
    <w:rsid w:val="0065647A"/>
    <w:rsid w:val="006845D6"/>
    <w:rsid w:val="00684601"/>
    <w:rsid w:val="006C3967"/>
    <w:rsid w:val="006F3600"/>
    <w:rsid w:val="00731D99"/>
    <w:rsid w:val="00774B1C"/>
    <w:rsid w:val="00776DC3"/>
    <w:rsid w:val="00781D5A"/>
    <w:rsid w:val="007A6948"/>
    <w:rsid w:val="007B38BD"/>
    <w:rsid w:val="007C6C6C"/>
    <w:rsid w:val="007D3880"/>
    <w:rsid w:val="007F40C1"/>
    <w:rsid w:val="00820D15"/>
    <w:rsid w:val="00893757"/>
    <w:rsid w:val="00A403C8"/>
    <w:rsid w:val="00AF0691"/>
    <w:rsid w:val="00B15F00"/>
    <w:rsid w:val="00B55D2D"/>
    <w:rsid w:val="00B7759B"/>
    <w:rsid w:val="00BE7C1E"/>
    <w:rsid w:val="00C15866"/>
    <w:rsid w:val="00C17389"/>
    <w:rsid w:val="00C24EF3"/>
    <w:rsid w:val="00C52EBA"/>
    <w:rsid w:val="00C625FB"/>
    <w:rsid w:val="00C864E2"/>
    <w:rsid w:val="00C92A49"/>
    <w:rsid w:val="00CF48BB"/>
    <w:rsid w:val="00D24CCF"/>
    <w:rsid w:val="00D431A9"/>
    <w:rsid w:val="00D67300"/>
    <w:rsid w:val="00DA341F"/>
    <w:rsid w:val="00DA4E88"/>
    <w:rsid w:val="00DA7401"/>
    <w:rsid w:val="00DC2302"/>
    <w:rsid w:val="00DD4AEA"/>
    <w:rsid w:val="00DF6D7E"/>
    <w:rsid w:val="00E44BEC"/>
    <w:rsid w:val="00E7336B"/>
    <w:rsid w:val="00E81589"/>
    <w:rsid w:val="00E87F6B"/>
    <w:rsid w:val="00E95C0D"/>
    <w:rsid w:val="00F60CA5"/>
    <w:rsid w:val="00F76A4A"/>
    <w:rsid w:val="03D144CA"/>
    <w:rsid w:val="08C33C86"/>
    <w:rsid w:val="09D269F0"/>
    <w:rsid w:val="0A0B771F"/>
    <w:rsid w:val="0C105F86"/>
    <w:rsid w:val="0E4C76C3"/>
    <w:rsid w:val="13153F87"/>
    <w:rsid w:val="13C149D0"/>
    <w:rsid w:val="1EE003AB"/>
    <w:rsid w:val="22521A53"/>
    <w:rsid w:val="23A61B5E"/>
    <w:rsid w:val="266219F4"/>
    <w:rsid w:val="269B6AA6"/>
    <w:rsid w:val="26AB504D"/>
    <w:rsid w:val="26CD7A6E"/>
    <w:rsid w:val="26CE42F7"/>
    <w:rsid w:val="28E1284F"/>
    <w:rsid w:val="29C20CBA"/>
    <w:rsid w:val="33476007"/>
    <w:rsid w:val="343468CD"/>
    <w:rsid w:val="363C58FE"/>
    <w:rsid w:val="381C48E5"/>
    <w:rsid w:val="3D0A417E"/>
    <w:rsid w:val="3E654BA9"/>
    <w:rsid w:val="3E976AD7"/>
    <w:rsid w:val="41865EA5"/>
    <w:rsid w:val="44F40709"/>
    <w:rsid w:val="453D1B33"/>
    <w:rsid w:val="48E52164"/>
    <w:rsid w:val="49BD345D"/>
    <w:rsid w:val="4B1246B6"/>
    <w:rsid w:val="4D2B7E04"/>
    <w:rsid w:val="4D80291B"/>
    <w:rsid w:val="535E567E"/>
    <w:rsid w:val="54F240DD"/>
    <w:rsid w:val="572A397E"/>
    <w:rsid w:val="58A32EAF"/>
    <w:rsid w:val="5D20445F"/>
    <w:rsid w:val="5E84002C"/>
    <w:rsid w:val="61AE7F0E"/>
    <w:rsid w:val="63FD10DF"/>
    <w:rsid w:val="654A2825"/>
    <w:rsid w:val="65DC60F1"/>
    <w:rsid w:val="6AC828C4"/>
    <w:rsid w:val="6C121B32"/>
    <w:rsid w:val="739F7A1C"/>
    <w:rsid w:val="770A65A1"/>
    <w:rsid w:val="7A013269"/>
    <w:rsid w:val="7C4A2693"/>
    <w:rsid w:val="7EBC12E2"/>
    <w:rsid w:val="7FA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20"/>
    <w:qFormat/>
    <w:uiPriority w:val="0"/>
    <w:rPr>
      <w:b/>
      <w:bCs/>
    </w:rPr>
  </w:style>
  <w:style w:type="paragraph" w:styleId="3">
    <w:name w:val="annotation text"/>
    <w:basedOn w:val="1"/>
    <w:link w:val="19"/>
    <w:qFormat/>
    <w:uiPriority w:val="0"/>
    <w:pPr>
      <w:jc w:val="left"/>
    </w:pPr>
  </w:style>
  <w:style w:type="paragraph" w:styleId="4">
    <w:name w:val="Balloon Text"/>
    <w:basedOn w:val="1"/>
    <w:link w:val="21"/>
    <w:qFormat/>
    <w:uiPriority w:val="0"/>
    <w:rPr>
      <w:sz w:val="18"/>
      <w:szCs w:val="18"/>
    </w:rPr>
  </w:style>
  <w:style w:type="paragraph" w:styleId="5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8"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annotation reference"/>
    <w:basedOn w:val="8"/>
    <w:qFormat/>
    <w:uiPriority w:val="0"/>
    <w:rPr>
      <w:sz w:val="21"/>
      <w:szCs w:val="21"/>
    </w:rPr>
  </w:style>
  <w:style w:type="character" w:styleId="10">
    <w:name w:val="footnote reference"/>
    <w:basedOn w:val="8"/>
    <w:qFormat/>
    <w:uiPriority w:val="0"/>
    <w:rPr>
      <w:vertAlign w:val="superscript"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4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4">
    <w:name w:val="font11"/>
    <w:basedOn w:val="8"/>
    <w:qFormat/>
    <w:uiPriority w:val="0"/>
    <w:rPr>
      <w:rFonts w:hint="eastAsia" w:ascii="宋体" w:hAnsi="宋体" w:eastAsia="宋体" w:cs="宋体"/>
      <w:b/>
      <w:color w:val="FF0000"/>
      <w:sz w:val="22"/>
      <w:szCs w:val="22"/>
      <w:u w:val="none"/>
    </w:rPr>
  </w:style>
  <w:style w:type="character" w:customStyle="1" w:styleId="15">
    <w:name w:val="font21"/>
    <w:basedOn w:val="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6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脚注文本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批注文字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0">
    <w:name w:val="批注主题 Char"/>
    <w:basedOn w:val="19"/>
    <w:link w:val="2"/>
    <w:qFormat/>
    <w:uiPriority w:val="0"/>
    <w:rPr>
      <w:b/>
      <w:bCs/>
    </w:rPr>
  </w:style>
  <w:style w:type="character" w:customStyle="1" w:styleId="21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2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23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4">
    <w:name w:val="列出段落3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26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BFAE90-39E3-4A22-8FB6-227F0D6EA6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92</Characters>
  <Lines>1</Lines>
  <Paragraphs>1</Paragraphs>
  <ScaleCrop>false</ScaleCrop>
  <LinksUpToDate>false</LinksUpToDate>
  <CharactersWithSpaces>106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Sunyourway</cp:lastModifiedBy>
  <dcterms:modified xsi:type="dcterms:W3CDTF">2017-07-15T04:41:37Z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