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Spis treści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1"/>
        <w:spacing w:before="160" w:after="160"/>
      </w:pPr>
      <w:r>
        <w:t>1.	Podsumowanie wyników testów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ogółem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niezdane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pominięte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trwające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Nierozstrzygnięte</w:t>
            </w:r>
          </w:p>
        </w:tc>
      </w:tr>
      <w:tr>
        <w:tc>
          <w:tcPr>
            <w:shd w:val="clear" w:color="auto" w:fill="FFFFFF"/>
          </w:tcPr>
          <w:p>
            <w:pPr>
              <w:pStyle w:val="SummaryRow"/>
            </w:pPr>
            <w:r>
              <w:t>43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15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9</w:t>
            </w:r>
          </w:p>
        </w:tc>
      </w:tr>
    </w:tbl>
    <w:p>
      <w:pPr>
        <w:pStyle w:val="Heading1"/>
        <w:spacing w:before="160" w:after="160"/>
      </w:pPr>
      <w:r>
        <w:t>2.	 Niezdane testy </w:t>
      </w:r>
    </w:p>
    <w:p>
      <w:pPr>
        <w:pStyle w:val="Heading2"/>
        <w:spacing w:before="200" w:after="200"/>
      </w:pPr>
      <w:r>
        <w:t>2.1.	 Szczegóły niezdanych testów dla bloku Describe: DemoFunction1 -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R-1-1-1</w:t>
            </w:r>
          </w:p>
        </w:tc>
        <w:tc>
          <w:p>
            <w:pPr>
              <w:pStyle w:val="TableDefaultRow"/>
            </w:pPr>
            <w:r>
              <w:t>Expected: {True}
But was:  {0}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R-1-1-3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{89} to be less than {60}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useless R-1-1-5 or Inconclusive</w:t>
            </w:r>
          </w:p>
        </w:tc>
        <w:tc>
          <w:p>
            <w:pPr>
              <w:pStyle w:val="TableDefaultRow"/>
            </w:pPr>
            <w:r>
              <w:t>Expected {63} to be less than {38}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{30}
But was:  {29}</w:t>
            </w:r>
          </w:p>
        </w:tc>
      </w:tr>
      <w:tr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useless R-1-2-4 or Inconclusive</w:t>
            </w:r>
          </w:p>
        </w:tc>
        <w:tc>
          <w:p>
            <w:pPr>
              <w:pStyle w:val="TableDefaultRow"/>
            </w:pPr>
            <w:r>
              <w:t>Expected {98} to be less than {41}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R-1-2-5 or Pending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{60} to be less than {50}</w:t>
            </w:r>
          </w:p>
        </w:tc>
      </w:tr>
    </w:tbl>
    <w:p>
      <w:pPr>
        <w:pStyle w:val="Heading2"/>
        <w:spacing w:before="200" w:after="200"/>
      </w:pPr>
      <w:r>
        <w:t>2.2.	 Szczegóły niezdanych testów dla bloku Describe: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{5}
But was:  {6}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useful S-1-2-4</w:t>
            </w:r>
          </w:p>
        </w:tc>
        <w:tc>
          <w:p>
            <w:pPr>
              <w:pStyle w:val="TableDefau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2.3.	 Szczegóły niezdanych testów dla bloku Describe: DemoFunction2 -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R-2-1-1</w:t>
            </w:r>
          </w:p>
        </w:tc>
        <w:tc>
          <w:p>
            <w:pPr>
              <w:pStyle w:val="TableDefaultRow"/>
            </w:pPr>
            <w:r>
              <w:t>Expected: {True}
But was:  {0}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R-2-2-1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{30}
But was:  {28}</w:t>
            </w:r>
          </w:p>
        </w:tc>
      </w:tr>
      <w:tr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R-2-2-2</w:t>
            </w:r>
          </w:p>
        </w:tc>
        <w:tc>
          <w:p>
            <w:pPr>
              <w:pStyle w:val="TableDefaultRow"/>
            </w:pPr>
            <w:r>
              <w:t>Expected {24} to be greater than {30}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{92} to be less than {31}</w:t>
            </w:r>
          </w:p>
        </w:tc>
      </w:tr>
    </w:tbl>
    <w:p>
      <w:pPr>
        <w:pStyle w:val="Heading2"/>
        <w:spacing w:before="200" w:after="200"/>
      </w:pPr>
      <w:r>
        <w:t>2.4.	 Szczegóły niezdanych testów dla bloku Describe: DemoFunction2 -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S-2-2-5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S-2-2-3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3.	 Zdane testy </w:t>
      </w:r>
    </w:p>
    <w:p>
      <w:pPr>
        <w:pStyle w:val="Heading2"/>
        <w:spacing w:before="200" w:after="200"/>
      </w:pPr>
      <w:r>
        <w:t>3.1.	 Szczegóły zdanych testów dla bloku Describe: DemoFunction1 -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R-1-2-2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useful R-1-2-3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R-1-2-6 or Skipped</w:t>
            </w:r>
          </w:p>
        </w:tc>
      </w:tr>
    </w:tbl>
    <w:p>
      <w:pPr>
        <w:pStyle w:val="Heading2"/>
        <w:spacing w:before="200" w:after="200"/>
      </w:pPr>
      <w:r>
        <w:t>3.2.	 Szczegóły zdanych testów dla bloku Describe: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</w:tbl>
    <w:p>
      <w:pPr>
        <w:pStyle w:val="Heading2"/>
        <w:spacing w:before="200" w:after="200"/>
      </w:pPr>
      <w:r>
        <w:t>3.3.	 Szczegóły zdanych testów dla bloku Describe: DemoFunction2 -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R-2-1-3</w:t>
            </w:r>
          </w:p>
        </w:tc>
      </w:tr>
    </w:tbl>
    <w:p>
      <w:pPr>
        <w:pStyle w:val="Heading2"/>
        <w:spacing w:before="200" w:after="200"/>
      </w:pPr>
      <w:r>
        <w:t>3.4.	 Szczegóły zdanych testów dla bloku Describe: DemoFunction2 -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S-2-2-2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S-2-2-4</w:t>
            </w:r>
          </w:p>
        </w:tc>
      </w:tr>
    </w:tbl>
    <w:p>
      <w:pPr>
        <w:pStyle w:val="Heading1"/>
        <w:spacing w:before="160" w:after="160"/>
      </w:pPr>
      <w:r>
        <w:t>4.	 Pominięte testy </w:t>
      </w:r>
    </w:p>
    <w:p>
      <w:pPr>
        <w:pStyle w:val="Heading2"/>
        <w:spacing w:before="200" w:after="200"/>
      </w:pPr>
      <w:r>
        <w:t>4.1.	 Szczegóły pominiętych testów dla bloku Describe: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skipped S-1-1-7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skipped S-1-1-8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skipped S-1-2-6</w:t>
            </w:r>
          </w:p>
        </w:tc>
      </w:tr>
    </w:tbl>
    <w:p>
      <w:pPr>
        <w:pStyle w:val="Heading1"/>
        <w:spacing w:before="160" w:after="160"/>
      </w:pPr>
      <w:r>
        <w:t>5.	 Trwające testy </w:t>
      </w:r>
    </w:p>
    <w:p>
      <w:pPr>
        <w:pStyle w:val="Heading2"/>
        <w:spacing w:before="200" w:after="200"/>
      </w:pPr>
      <w:r>
        <w:t>5.1.	 Szczegóły trwających testów dla bloku Describe: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pending - S-1-1-6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pending - S-1-2-3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pending S-1-1-7</w:t>
            </w:r>
          </w:p>
        </w:tc>
      </w:tr>
    </w:tbl>
    <w:p>
      <w:pPr>
        <w:pStyle w:val="Heading1"/>
        <w:spacing w:before="160" w:after="160"/>
      </w:pPr>
      <w:r>
        <w:t>6.	 Nierozstrzygnięte testy </w:t>
      </w:r>
    </w:p>
    <w:p>
      <w:pPr>
        <w:pStyle w:val="Heading2"/>
        <w:spacing w:before="200" w:after="200"/>
      </w:pPr>
      <w:r>
        <w:t>6.1.	 Szczegóły nierozstrzygniętych testów dla bloku Describe: DemoFunction1 -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R-1-1-4 or Inconclusive</w:t>
            </w:r>
          </w:p>
        </w:tc>
        <w:tc>
          <w:p>
            <w:pPr>
              <w:pStyle w:val="TableDefaultRow"/>
            </w:pPr>
            <w:r>
              <w:t>Inconclusive result - random - R-1-1-4</w:t>
            </w:r>
          </w:p>
        </w:tc>
      </w:tr>
    </w:tbl>
    <w:p>
      <w:pPr>
        <w:pStyle w:val="Heading2"/>
        <w:spacing w:before="200" w:after="200"/>
      </w:pPr>
      <w:r>
        <w:t>6.2.	 Szczegóły nierozstrzygniętych testów dla bloku Describe: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is inconclusive S-1-1-4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is inconclusive S-1-1-5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nothing - is inconclusive S-1-2-5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  <w:p>
      <w:pPr>
        <w:pStyle w:val="Heading2"/>
        <w:spacing w:before="200" w:after="200"/>
      </w:pPr>
      <w:r>
        <w:t>6.3.	 Szczegóły nierozstrzygniętych testów dla bloku Describe: DemoFunction2 -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useless R-2-1-3 or Inconclusive</w:t>
            </w:r>
          </w:p>
        </w:tc>
        <w:tc>
          <w:p>
            <w:pPr>
              <w:pStyle w:val="TableDefaultRow"/>
            </w:pPr>
            <w:r>
              <w:t>Inconclusive result - random - R-1-1-5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R-2-1-4 or Inconclusive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result - random - R-1-1-5</w:t>
            </w:r>
          </w:p>
        </w:tc>
      </w:tr>
    </w:tbl>
    <w:p>
      <w:pPr>
        <w:pStyle w:val="Heading2"/>
        <w:spacing w:before="200" w:after="200"/>
      </w:pPr>
      <w:r>
        <w:t>6.4.	 Szczegóły nierozstrzygniętych testów dla bloku Describe: DemoFunction2 -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Komunikat nierozstrzygniętego testu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doesn't do nothing - is inconclusive S-2-2-3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S-2-2-4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doesn't do nothing - is inconclusive S-2-2-1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SummaryRow">
    <w:name w:val="SummaryRow"/>
    <w:basedOn w:val="Normal"/>
    <w:link w:val="SummaryRowChar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character" w:styleId="SummaryRowChar">
    <w:name w:val="SummaryRow Char"/>
    <w:basedOn w:val="Normal"/>
    <w:link w:val="SummaryRow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center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