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 Mejor Masa de Pizza para Marcelo</w:t>
      </w:r>
    </w:p>
    <w:p>
      <w:pPr>
        <w:pStyle w:val="Subtitle"/>
      </w:pPr>
      <w:r>
        <w:t xml:space="preserve">Uso de Quarto + Typst para reportes científicos</w:t>
      </w:r>
    </w:p>
    <w:p>
      <w:pPr>
        <w:pStyle w:val="Author"/>
      </w:pPr>
      <w:r>
        <w:t xml:space="preserve">Miguel Equihua</w:t>
      </w:r>
    </w:p>
    <w:p>
      <w:pPr>
        <w:pStyle w:val="Date"/>
      </w:pPr>
      <w:r>
        <w:t xml:space="preserve">sábado, 17 de mayo de 2025</w:t>
      </w:r>
    </w:p>
    <w:p>
      <w:pPr>
        <w:pStyle w:val="AbstractTitle"/>
      </w:pPr>
      <w:r>
        <w:t xml:space="preserve">Resumen</w:t>
      </w:r>
    </w:p>
    <w:p>
      <w:pPr>
        <w:pStyle w:val="Abstract"/>
      </w:pPr>
      <w:r>
        <w:t xml:space="preserve">Etiam non efficitur urna, quis elementum nisi. Mauris posuere a augue vel gravida. Praesent luctus erat et ex iaculis interdum. Nulla vestibulum quam ac nunc consequat vulputate. Nullam iaculis lobortis sem sit amet fringilla. Aliquam semper, metus ut blandit semper, nulla velit fermentum sapien, fermentum ultrices dolor sapien sed leo. Vestibulum molestie faucibus magna, at feugiat nulla ullamcorper a. Aliquam erat volutpat. Praesent scelerisque magna a justo maximus, sit amet suscipit mauris tempor. Nulla nec dolor eget ipsum pellentesque lobortis a in ipsum. Morbi turpis turpis, fringilla a eleifend maximus, viverra nec neque. Class aptent taciti sociosqu ad litora torquent per conubia nostra, per inceptos himenaeos.</w:t>
      </w:r>
    </w:p>
    <w:p>
      <w:pPr>
        <w:pStyle w:val="FirstParagraph"/>
      </w:pPr>
      <w:r>
        <w:t xml:space="preserve">This document shows a practical usage of the template.</w:t>
      </w:r>
    </w:p>
    <w:p>
      <w:pPr>
        <w:pStyle w:val="BodyText"/>
      </w:pPr>
      <w:r>
        <w:t xml:space="preserve">I use the Palmer penguins dataset</w:t>
      </w:r>
      <w:r>
        <w:t xml:space="preserve"> </w:t>
      </w:r>
      <w:r>
        <w:t xml:space="preserve">(Horst, Hill, y Gorman 2020)</w:t>
      </w:r>
      <w:r>
        <w:t xml:space="preserve"> </w:t>
      </w:r>
      <w:r>
        <w:t xml:space="preserve">to demonstrate the features of the template.</w:t>
      </w:r>
      <w:r>
        <w:t xml:space="preserve"> </w:t>
      </w:r>
      <w:r>
        <w:t xml:space="preserve">The code is available</w:t>
      </w:r>
      <w:r>
        <w:t xml:space="preserve"> </w:t>
      </w:r>
      <w:hyperlink r:id="rId20">
        <w:r>
          <w:rPr>
            <w:rStyle w:val="Hyperlink"/>
          </w:rPr>
          <w:t xml:space="preserve">here</w:t>
        </w:r>
      </w:hyperlink>
      <w:r>
        <w:t xml:space="preserve">.</w:t>
      </w:r>
    </w:p>
    <w:bookmarkStart w:id="25" w:name="section-as-heading-level-1"/>
    <w:p>
      <w:pPr>
        <w:pStyle w:val="Heading1"/>
      </w:pPr>
      <w:r>
        <w:t xml:space="preserve">Section as Heading Level 1</w:t>
      </w:r>
    </w:p>
    <w:p>
      <w:pPr>
        <w:pStyle w:val="FirstParagraph"/>
      </w:pPr>
      <w:r>
        <w:t xml:space="preserve">Section numbering can be specified in the YAML</w:t>
      </w:r>
      <w:r>
        <w:t xml:space="preserve"> </w:t>
      </w:r>
      <w:r>
        <w:rPr>
          <w:rStyle w:val="VerbatimChar"/>
        </w:rPr>
        <w:t xml:space="preserve">section-numbering</w:t>
      </w:r>
      <w:r>
        <w:t xml:space="preserve"> </w:t>
      </w:r>
      <w:r>
        <w:t xml:space="preserve">field</w:t>
      </w:r>
      <w:r>
        <w:t xml:space="preserve"> </w:t>
      </w:r>
      <w:r>
        <w:t xml:space="preserve">as other Typst templates.</w:t>
      </w:r>
    </w:p>
    <w:bookmarkStart w:id="22" w:name="subsection-as-heading-level-2"/>
    <w:p>
      <w:pPr>
        <w:pStyle w:val="Heading2"/>
      </w:pPr>
      <w:r>
        <w:t xml:space="preserve">Subsection as Heading Level 2</w:t>
      </w:r>
    </w:p>
    <w:p>
      <w:pPr>
        <w:pStyle w:val="FirstParagraph"/>
      </w:pPr>
      <w:r>
        <w:t xml:space="preserve">You can use LaTeX math expressions:</w:t>
      </w:r>
    </w:p>
    <w:p>
      <w:pPr>
        <w:pStyle w:val="BodyText"/>
      </w:pPr>
      <m:oMathPara>
        <m:oMathParaPr>
          <m:jc m:val="center"/>
        </m:oMathParaPr>
        <m:oMath>
          <m:sSub>
            <m:e>
              <m:r>
                <m:t>Y</m:t>
              </m:r>
            </m:e>
            <m:sub>
              <m:r>
                <m:t>i</m:t>
              </m:r>
              <m:r>
                <m:t>t</m:t>
              </m:r>
            </m:sub>
          </m:sSub>
          <m:r>
            <m:rPr>
              <m:sty m:val="p"/>
            </m:rPr>
            <m:t>=</m:t>
          </m:r>
          <m:sSub>
            <m:e>
              <m:r>
                <m:t>α</m:t>
              </m:r>
            </m:e>
            <m:sub>
              <m:r>
                <m:t>i</m:t>
              </m:r>
            </m:sub>
          </m:sSub>
          <m:r>
            <m:rPr>
              <m:sty m:val="p"/>
            </m:rPr>
            <m:t>+</m:t>
          </m:r>
          <m:sSub>
            <m:e>
              <m:r>
                <m:t>λ</m:t>
              </m:r>
            </m:e>
            <m:sub>
              <m:r>
                <m:t>t</m:t>
              </m:r>
            </m:sub>
          </m:sSub>
          <m:r>
            <m:rPr>
              <m:sty m:val="p"/>
            </m:rPr>
            <m:t>+</m:t>
          </m:r>
          <m:nary>
            <m:naryPr>
              <m:chr m:val="∑"/>
              <m:limLoc m:val="undOvr"/>
              <m:subHide m:val="off"/>
              <m:supHide m:val="on"/>
            </m:naryPr>
            <m:sub>
              <m:r>
                <m:t>k</m:t>
              </m:r>
              <m:r>
                <m:rPr>
                  <m:sty m:val="p"/>
                </m:rPr>
                <m:t>≠</m:t>
              </m:r>
              <m:r>
                <m:rPr>
                  <m:sty m:val="p"/>
                </m:rPr>
                <m:t>−</m:t>
              </m:r>
              <m:r>
                <m:t>1</m:t>
              </m:r>
            </m:sub>
            <m:sup>
              <m:r>
                <m:t>​</m:t>
              </m:r>
            </m:sup>
            <m:e>
              <m:sSub>
                <m:e>
                  <m:r>
                    <m:t>τ</m:t>
                  </m:r>
                </m:e>
                <m:sub>
                  <m:r>
                    <m:t>h</m:t>
                  </m:r>
                </m:sub>
              </m:sSub>
            </m:e>
          </m:nary>
          <m:r>
            <m:rPr>
              <m:sty m:val="p"/>
              <m:scr m:val="double-struck"/>
            </m:rPr>
            <m:t>1</m:t>
          </m:r>
          <m:r>
            <m:rPr>
              <m:sty m:val="p"/>
            </m:rPr>
            <m:t>{</m:t>
          </m:r>
          <m:sSub>
            <m:e>
              <m:r>
                <m:t>E</m:t>
              </m:r>
            </m:e>
            <m:sub>
              <m:r>
                <m:t>i</m:t>
              </m:r>
            </m:sub>
          </m:sSub>
          <m:r>
            <m:rPr>
              <m:sty m:val="p"/>
            </m:rPr>
            <m:t>+</m:t>
          </m:r>
          <m:r>
            <m:t>k</m:t>
          </m:r>
          <m:r>
            <m:rPr>
              <m:sty m:val="p"/>
            </m:rPr>
            <m:t>=</m:t>
          </m:r>
          <m:r>
            <m:t>t</m:t>
          </m:r>
          <m:r>
            <m:rPr>
              <m:sty m:val="p"/>
            </m:rPr>
            <m:t>}</m:t>
          </m:r>
          <m:r>
            <m:rPr>
              <m:sty m:val="p"/>
            </m:rPr>
            <m:t>+</m:t>
          </m:r>
          <m:sSub>
            <m:e>
              <m:r>
                <m:t>ε</m:t>
              </m:r>
            </m:e>
            <m:sub>
              <m:r>
                <m:t>i</m:t>
              </m:r>
              <m:r>
                <m:t>t</m:t>
              </m:r>
            </m:sub>
          </m:sSub>
          <m:r>
            <m:rPr>
              <m:sty m:val="p"/>
            </m:rPr>
            <m:t>.</m:t>
          </m:r>
        </m:oMath>
      </m:oMathPara>
    </w:p>
    <w:p>
      <w:pPr>
        <w:pStyle w:val="FirstParagraph"/>
      </w:pPr>
      <w:r>
        <w:t xml:space="preserve">I choose a mathematical font which supports the indicator function</w:t>
      </w:r>
      <w:r>
        <w:t xml:space="preserve"> </w:t>
      </w:r>
      <m:oMath>
        <m:r>
          <m:rPr>
            <m:sty m:val="p"/>
            <m:scr m:val="double-struck"/>
          </m:rPr>
          <m:t>1</m:t>
        </m:r>
        <m:r>
          <m:rPr>
            <m:sty m:val="p"/>
          </m:rPr>
          <m:t>{</m:t>
        </m:r>
        <m:r>
          <m:rPr>
            <m:sty m:val="p"/>
          </m:rPr>
          <m:t>⋅</m:t>
        </m:r>
        <m:r>
          <m:rPr>
            <m:sty m:val="p"/>
          </m:rPr>
          <m:t>}</m:t>
        </m:r>
      </m:oMath>
      <w:r>
        <w:t xml:space="preserve">.</w:t>
      </w:r>
      <w:r>
        <w:t xml:space="preserve"> </w:t>
      </w:r>
      <w:r>
        <w:t xml:space="preserve">Currently, I use the</w:t>
      </w:r>
      <w:r>
        <w:t xml:space="preserve"> </w:t>
      </w:r>
      <w:r>
        <w:rPr>
          <w:b/>
          <w:bCs/>
        </w:rPr>
        <w:t xml:space="preserve">?meta:mathfont</w:t>
      </w:r>
      <w:r>
        <w:t xml:space="preserve"> </w:t>
      </w:r>
      <w:r>
        <w:t xml:space="preserve">font.</w:t>
      </w:r>
    </w:p>
    <w:bookmarkStart w:id="21" w:name="subsubsection-as-heading-level-3"/>
    <w:p>
      <w:pPr>
        <w:pStyle w:val="Heading3"/>
      </w:pPr>
      <w:r>
        <w:t xml:space="preserve">Subsubsection as Heading Level 3</w:t>
      </w:r>
    </w:p>
    <w:p>
      <w:pPr>
        <w:pStyle w:val="FirstParagraph"/>
      </w:pPr>
      <w:r>
        <w:t xml:space="preserve">I don’t use and don’t recommend using heading levels 3 and below but it works.</w:t>
      </w:r>
    </w:p>
    <w:bookmarkEnd w:id="21"/>
    <w:bookmarkEnd w:id="22"/>
    <w:bookmarkStart w:id="24" w:name="citation"/>
    <w:p>
      <w:pPr>
        <w:pStyle w:val="Heading2"/>
      </w:pPr>
      <w:r>
        <w:t xml:space="preserve">Citation</w:t>
      </w:r>
    </w:p>
    <w:p>
      <w:pPr>
        <w:pStyle w:val="FirstParagraph"/>
      </w:pPr>
      <w:r>
        <w:t xml:space="preserve">You can cite a reference like this</w:t>
      </w:r>
      <w:r>
        <w:t xml:space="preserve"> </w:t>
      </w:r>
      <w:r>
        <w:t xml:space="preserve">(Katsushika 1831)</w:t>
      </w:r>
      <w:r>
        <w:t xml:space="preserve"> </w:t>
      </w:r>
      <w:r>
        <w:t xml:space="preserve">or</w:t>
      </w:r>
      <w:r>
        <w:t xml:space="preserve"> </w:t>
      </w:r>
      <w:r>
        <w:t xml:space="preserve">Horst, Hill, y Gorman (2020)</w:t>
      </w:r>
      <w:r>
        <w:t xml:space="preserve">.</w:t>
      </w:r>
      <w:r>
        <w:t xml:space="preserve"> </w:t>
      </w:r>
      <w:r>
        <w:t xml:space="preserve">Typst has some built-in citation styles. Check the</w:t>
      </w:r>
      <w:r>
        <w:t xml:space="preserve"> </w:t>
      </w:r>
      <w:hyperlink r:id="rId23">
        <w:r>
          <w:rPr>
            <w:rStyle w:val="Hyperlink"/>
          </w:rPr>
          <w:t xml:space="preserve">Typst documentation</w:t>
        </w:r>
      </w:hyperlink>
      <w:r>
        <w:t xml:space="preserve"> </w:t>
      </w:r>
      <w:r>
        <w:t xml:space="preserve">for more information.</w:t>
      </w:r>
    </w:p>
    <w:bookmarkEnd w:id="24"/>
    <w:bookmarkEnd w:id="25"/>
    <w:bookmarkStart w:id="42" w:name="figures-and-tables"/>
    <w:p>
      <w:pPr>
        <w:pStyle w:val="Heading1"/>
      </w:pPr>
      <w:r>
        <w:t xml:space="preserve">Figures and Tables</w:t>
      </w:r>
    </w:p>
    <w:bookmarkStart w:id="34" w:name="figures"/>
    <w:p>
      <w:pPr>
        <w:pStyle w:val="Heading2"/>
      </w:pPr>
      <w:r>
        <w:t xml:space="preserve">Figures</w:t>
      </w:r>
    </w:p>
    <w:p>
      <w:pPr>
        <w:pStyle w:val="FirstParagraph"/>
      </w:pPr>
      <w:r>
        <w:t xml:space="preserve">As</w:t>
      </w:r>
      <w:r>
        <w:t xml:space="preserve"> </w:t>
      </w:r>
      <w:hyperlink w:anchor="fig-facet">
        <w:r>
          <w:rPr>
            <w:rStyle w:val="Hyperlink"/>
          </w:rPr>
          <w:t xml:space="preserve">Figura 1</w:t>
        </w:r>
      </w:hyperlink>
      <w:r>
        <w:t xml:space="preserve"> </w:t>
      </w:r>
      <w:r>
        <w:t xml:space="preserve">shows, the caption is displayed below the figure.</w:t>
      </w:r>
      <w:r>
        <w:t xml:space="preserve"> </w:t>
      </w:r>
      <w:r>
        <w:t xml:space="preserve">As a caption of the figure (</w:t>
      </w:r>
      <w:r>
        <w:rPr>
          <w:rStyle w:val="VerbatimChar"/>
        </w:rPr>
        <w:t xml:space="preserve">fig-cap</w:t>
      </w:r>
      <w:r>
        <w:t xml:space="preserve">), I use bold text for the title and use a normal text for the description.</w:t>
      </w:r>
    </w:p>
    <w:tbl>
      <w:tblPr>
        <w:tblStyle w:val="Table"/>
        <w:tblW w:type="pct" w:w="5000"/>
        <w:tblLayout w:type="fixed"/>
        <w:tblLook w:firstRow="0" w:lastRow="0" w:firstColumn="0" w:lastColumn="0" w:noHBand="0" w:noVBand="0" w:val="0000"/>
      </w:tblPr>
      <w:tblGrid>
        <w:gridCol w:w="7920"/>
      </w:tblGrid>
      <w:tr>
        <w:tc>
          <w:tcPr/>
          <w:bookmarkStart w:id="29" w:name="fig-facet"/>
          <w:p>
            <w:pPr>
              <w:pStyle w:val="Compact"/>
              <w:jc w:val="center"/>
            </w:pPr>
            <w:r>
              <w:drawing>
                <wp:inline>
                  <wp:extent cx="5334000" cy="2667000"/>
                  <wp:effectExtent b="0" l="0" r="0" t="0"/>
                  <wp:docPr descr="" title="" id="27" name="Picture"/>
                  <a:graphic>
                    <a:graphicData uri="http://schemas.openxmlformats.org/drawingml/2006/picture">
                      <pic:pic>
                        <pic:nvPicPr>
                          <pic:cNvPr descr="articulo-pizza_files/figure-docx/fig-facet-1.png" id="28"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1:</w:t>
            </w:r>
            <w:r>
              <w:t xml:space="preserve"> </w:t>
            </w:r>
            <w:r>
              <w:rPr>
                <w:b/>
                <w:bCs/>
              </w:rPr>
              <w:t xml:space="preserve">Flipper Length and Bill Length of Penguins</w:t>
            </w:r>
            <w:r>
              <w:t xml:space="preserve">.</w:t>
            </w:r>
            <w:r>
              <w:t xml:space="preserve"> </w:t>
            </w:r>
            <w:r>
              <w:t xml:space="preserve">The x-axis shows the flipper length, and the y-axis shows the bill length.</w:t>
            </w:r>
          </w:p>
          <w:bookmarkEnd w:id="29"/>
        </w:tc>
      </w:tr>
    </w:tbl>
    <w:p>
      <w:pPr>
        <w:pStyle w:val="BodyText"/>
      </w:pPr>
      <w:r>
        <w:t xml:space="preserve">When I want to show multiple figures side by side, I use the</w:t>
      </w:r>
      <w:r>
        <w:t xml:space="preserve"> </w:t>
      </w:r>
      <w:r>
        <w:rPr>
          <w:rStyle w:val="VerbatimChar"/>
        </w:rPr>
        <w:t xml:space="preserve">patchwork</w:t>
      </w:r>
      <w:r>
        <w:t xml:space="preserve"> </w:t>
      </w:r>
      <w:r>
        <w:t xml:space="preserve">package.</w:t>
      </w:r>
      <w:r>
        <w:t xml:space="preserve"> </w:t>
      </w:r>
      <w:r>
        <w:t xml:space="preserve">The reason why I don’t use the</w:t>
      </w:r>
      <w:r>
        <w:t xml:space="preserve"> </w:t>
      </w:r>
      <w:r>
        <w:rPr>
          <w:rStyle w:val="VerbatimChar"/>
        </w:rPr>
        <w:t xml:space="preserve">layout-col</w:t>
      </w:r>
      <w:r>
        <w:t xml:space="preserve"> </w:t>
      </w:r>
      <w:r>
        <w:t xml:space="preserve">option is that the caption is also split into two parts.</w:t>
      </w:r>
    </w:p>
    <w:tbl>
      <w:tblPr>
        <w:tblStyle w:val="Table"/>
        <w:tblW w:type="pct" w:w="5000"/>
        <w:tblLayout w:type="fixed"/>
        <w:tblLook w:firstRow="0" w:lastRow="0" w:firstColumn="0" w:lastColumn="0" w:noHBand="0" w:noVBand="0" w:val="0000"/>
      </w:tblPr>
      <w:tblGrid>
        <w:gridCol w:w="7920"/>
      </w:tblGrid>
      <w:tr>
        <w:tc>
          <w:tcPr/>
          <w:bookmarkStart w:id="33" w:name="fig-patchwork"/>
          <w:p>
            <w:pPr>
              <w:pStyle w:val="Compact"/>
              <w:jc w:val="center"/>
            </w:pPr>
            <w:r>
              <w:drawing>
                <wp:inline>
                  <wp:extent cx="5334000" cy="2667000"/>
                  <wp:effectExtent b="0" l="0" r="0" t="0"/>
                  <wp:docPr descr="" title="" id="31" name="Picture"/>
                  <a:graphic>
                    <a:graphicData uri="http://schemas.openxmlformats.org/drawingml/2006/picture">
                      <pic:pic>
                        <pic:nvPicPr>
                          <pic:cNvPr descr="articulo-pizza_files/figure-docx/fig-patchwork-1.png" id="32"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2:</w:t>
            </w:r>
            <w:r>
              <w:t xml:space="preserve"> </w:t>
            </w:r>
            <w:r>
              <w:rPr>
                <w:b/>
                <w:bCs/>
              </w:rPr>
              <w:t xml:space="preserve">Characteristics of Penguins</w:t>
            </w:r>
            <w:r>
              <w:t xml:space="preserve">.</w:t>
            </w:r>
            <w:r>
              <w:t xml:space="preserve"> </w:t>
            </w:r>
            <w:r>
              <w:t xml:space="preserve">The left panel shows the relationship between flipper length and body mass.</w:t>
            </w:r>
            <w:r>
              <w:t xml:space="preserve"> </w:t>
            </w:r>
            <w:r>
              <w:t xml:space="preserve">The right panel shows the density of flipper length.</w:t>
            </w:r>
          </w:p>
          <w:bookmarkEnd w:id="33"/>
        </w:tc>
      </w:tr>
    </w:tbl>
    <w:bookmarkEnd w:id="34"/>
    <w:bookmarkStart w:id="41" w:name="tables"/>
    <w:p>
      <w:pPr>
        <w:pStyle w:val="Heading2"/>
      </w:pPr>
      <w:r>
        <w:t xml:space="preserve">Tables</w:t>
      </w:r>
    </w:p>
    <w:p>
      <w:pPr>
        <w:pStyle w:val="FirstParagraph"/>
      </w:pPr>
      <w:r>
        <w:t xml:space="preserve">You can use</w:t>
      </w:r>
      <w:r>
        <w:t xml:space="preserve"> </w:t>
      </w:r>
      <w:hyperlink r:id="rId35">
        <w:r>
          <w:rPr>
            <w:rStyle w:val="Hyperlink"/>
          </w:rPr>
          <w:t xml:space="preserve">tinytable</w:t>
        </w:r>
      </w:hyperlink>
      <w:r>
        <w:t xml:space="preserve"> </w:t>
      </w:r>
      <w:r>
        <w:t xml:space="preserve">for general tables and</w:t>
      </w:r>
      <w:r>
        <w:t xml:space="preserve"> </w:t>
      </w:r>
      <w:hyperlink r:id="rId36">
        <w:r>
          <w:rPr>
            <w:rStyle w:val="Hyperlink"/>
          </w:rPr>
          <w:t xml:space="preserve">modelsummary</w:t>
        </w:r>
      </w:hyperlink>
      <w:r>
        <w:t xml:space="preserve"> </w:t>
      </w:r>
      <w:r>
        <w:t xml:space="preserve">for regression tables.</w:t>
      </w:r>
      <w:r>
        <w:t xml:space="preserve"> </w:t>
      </w:r>
      <w:r>
        <w:t xml:space="preserve">As</w:t>
      </w:r>
      <w:r>
        <w:t xml:space="preserve"> </w:t>
      </w:r>
      <w:hyperlink w:anchor="tbl-sum-penguins">
        <w:r>
          <w:rPr>
            <w:rStyle w:val="Hyperlink"/>
          </w:rPr>
          <w:t xml:space="preserve">Tabla 1</w:t>
        </w:r>
      </w:hyperlink>
      <w:r>
        <w:t xml:space="preserve"> </w:t>
      </w:r>
      <w:r>
        <w:t xml:space="preserve">shows, the caption is displayed above the table.</w:t>
      </w:r>
      <w:r>
        <w:t xml:space="preserve"> </w:t>
      </w:r>
      <w:r>
        <w:t xml:space="preserve">The notes of the table can be added using the</w:t>
      </w:r>
      <w:r>
        <w:t xml:space="preserve"> </w:t>
      </w:r>
      <w:r>
        <w:rPr>
          <w:rStyle w:val="VerbatimChar"/>
        </w:rPr>
        <w:t xml:space="preserve">notes</w:t>
      </w:r>
      <w:r>
        <w:t xml:space="preserve"> </w:t>
      </w:r>
      <w:r>
        <w:t xml:space="preserve">argument of the</w:t>
      </w:r>
      <w:r>
        <w:t xml:space="preserve"> </w:t>
      </w:r>
      <w:r>
        <w:rPr>
          <w:rStyle w:val="VerbatimChar"/>
        </w:rPr>
        <w:t xml:space="preserve">tinytable::tt()</w:t>
      </w:r>
      <w:r>
        <w:t xml:space="preserve"> </w:t>
      </w:r>
      <w:r>
        <w:t xml:space="preserve">function.</w:t>
      </w:r>
    </w:p>
    <w:tbl>
      <w:tblPr>
        <w:tblStyle w:val="Table"/>
        <w:tblW w:type="pct" w:w="5000"/>
        <w:tblLayout w:type="fixed"/>
        <w:tblLook w:firstRow="0" w:lastRow="0" w:firstColumn="0" w:lastColumn="0" w:noHBand="0" w:noVBand="0" w:val="0000"/>
      </w:tblPr>
      <w:tblGrid>
        <w:gridCol w:w="7920"/>
      </w:tblGrid>
      <w:tr>
        <w:tc>
          <w:tcPr/>
          <w:bookmarkStart w:id="37" w:name="tbl-sum-penguins"/>
          <w:p>
            <w:pPr>
              <w:jc w:val="center"/>
            </w:pPr>
            <w:pPr>
              <w:jc w:val="start"/>
              <w:spacing w:before="200"/>
              <w:pStyle w:val="ImageCaption"/>
            </w:pPr>
            <w:r>
              <w:t xml:space="preserve">Tabla 1: Summary Statistics of Penguins</w:t>
            </w:r>
          </w:p>
          <w:tbl>
            <w:tblPr>
              <w:tblStyle w:val="Table"/>
              <w:tblW w:type="pct" w:w="4793"/>
              <w:tblLayout w:type="fixed"/>
              <w:tblLook w:firstRow="1" w:lastRow="1" w:firstColumn="0" w:lastColumn="0" w:noHBand="0" w:noVBand="0" w:val="0020"/>
            </w:tblPr>
            <w:tblGrid>
              <w:gridCol w:w="562"/>
              <w:gridCol w:w="890"/>
              <w:gridCol w:w="843"/>
              <w:gridCol w:w="1031"/>
              <w:gridCol w:w="749"/>
              <w:gridCol w:w="890"/>
              <w:gridCol w:w="843"/>
              <w:gridCol w:w="1031"/>
              <w:gridCol w:w="749"/>
            </w:tblGrid>
            <w:tr>
              <w:trPr>
                <w:tblHeader w:val="on"/>
              </w:trPr>
              <w:tc>
                <w:tcPr/>
                <w:p>
                  <w:pPr>
                    <w:pStyle w:val="Compact"/>
                  </w:pPr>
                </w:p>
              </w:tc>
              <w:tc>
                <w:tcPr>
                  <w:gridSpan w:val="4"/>
                </w:tcPr>
                <w:p>
                  <w:pPr>
                    <w:pStyle w:val="Compact"/>
                    <w:jc w:val="center"/>
                  </w:pPr>
                  <w:r>
                    <w:t xml:space="preserve">Male</w:t>
                  </w:r>
                </w:p>
              </w:tc>
              <w:tc>
                <w:tcPr>
                  <w:gridSpan w:val="4"/>
                </w:tcPr>
                <w:p>
                  <w:pPr>
                    <w:pStyle w:val="Compact"/>
                    <w:jc w:val="center"/>
                  </w:pPr>
                  <w:r>
                    <w:t xml:space="preserve">Female</w:t>
                  </w:r>
                </w:p>
              </w:tc>
            </w:tr>
            <w:tr>
              <w:trPr>
                <w:tblHeader w:val="on"/>
              </w:trPr>
              <w:tc>
                <w:tcPr/>
                <w:p>
                  <w:pPr>
                    <w:pStyle w:val="Compact"/>
                  </w:pPr>
                </w:p>
              </w:tc>
              <w:tc>
                <w:tcPr/>
                <w:p>
                  <w:pPr>
                    <w:pStyle w:val="Compact"/>
                    <w:jc w:val="center"/>
                  </w:pPr>
                  <w:r>
                    <w:t xml:space="preserve">Bill Length (mm)</w:t>
                  </w:r>
                </w:p>
              </w:tc>
              <w:tc>
                <w:tcPr/>
                <w:p>
                  <w:pPr>
                    <w:pStyle w:val="Compact"/>
                    <w:jc w:val="center"/>
                  </w:pPr>
                  <w:r>
                    <w:t xml:space="preserve">Bill Depth (mm)</w:t>
                  </w:r>
                </w:p>
              </w:tc>
              <w:tc>
                <w:tcPr/>
                <w:p>
                  <w:pPr>
                    <w:pStyle w:val="Compact"/>
                    <w:jc w:val="center"/>
                  </w:pPr>
                  <w:r>
                    <w:t xml:space="preserve">Flipper Length (mm)</w:t>
                  </w:r>
                </w:p>
              </w:tc>
              <w:tc>
                <w:tcPr/>
                <w:p>
                  <w:pPr>
                    <w:pStyle w:val="Compact"/>
                    <w:jc w:val="center"/>
                  </w:pPr>
                  <w:r>
                    <w:t xml:space="preserve">Body Mass (g)</w:t>
                  </w:r>
                </w:p>
              </w:tc>
              <w:tc>
                <w:tcPr/>
                <w:p>
                  <w:pPr>
                    <w:pStyle w:val="Compact"/>
                    <w:jc w:val="center"/>
                  </w:pPr>
                  <w:r>
                    <w:t xml:space="preserve">Bill Length (mm)</w:t>
                  </w:r>
                </w:p>
              </w:tc>
              <w:tc>
                <w:tcPr/>
                <w:p>
                  <w:pPr>
                    <w:pStyle w:val="Compact"/>
                    <w:jc w:val="center"/>
                  </w:pPr>
                  <w:r>
                    <w:t xml:space="preserve">Bill Depth (mm)</w:t>
                  </w:r>
                </w:p>
              </w:tc>
              <w:tc>
                <w:tcPr/>
                <w:p>
                  <w:pPr>
                    <w:pStyle w:val="Compact"/>
                    <w:jc w:val="center"/>
                  </w:pPr>
                  <w:r>
                    <w:t xml:space="preserve">Flipper Length (mm)</w:t>
                  </w:r>
                </w:p>
              </w:tc>
              <w:tc>
                <w:tcPr/>
                <w:p>
                  <w:pPr>
                    <w:pStyle w:val="Compact"/>
                    <w:jc w:val="center"/>
                  </w:pPr>
                  <w:r>
                    <w:t xml:space="preserve">Body Mass (g)</w:t>
                  </w:r>
                </w:p>
              </w:tc>
            </w:tr>
            <w:tr>
              <w:tc>
                <w:tcPr/>
                <w:p>
                  <w:pPr>
                    <w:pStyle w:val="Compact"/>
                    <w:jc w:val="center"/>
                  </w:pPr>
                  <w:r>
                    <w:t xml:space="preserve">Adelie</w:t>
                  </w:r>
                </w:p>
              </w:tc>
              <w:tc>
                <w:tcPr/>
                <w:p>
                  <w:pPr>
                    <w:pStyle w:val="Compact"/>
                    <w:jc w:val="center"/>
                  </w:pPr>
                  <w:r>
                    <w:t xml:space="preserve">40.39</w:t>
                  </w:r>
                </w:p>
              </w:tc>
              <w:tc>
                <w:tcPr/>
                <w:p>
                  <w:pPr>
                    <w:pStyle w:val="Compact"/>
                    <w:jc w:val="center"/>
                  </w:pPr>
                  <w:r>
                    <w:t xml:space="preserve">19.07</w:t>
                  </w:r>
                </w:p>
              </w:tc>
              <w:tc>
                <w:tcPr/>
                <w:p>
                  <w:pPr>
                    <w:pStyle w:val="Compact"/>
                    <w:jc w:val="center"/>
                  </w:pPr>
                  <w:r>
                    <w:t xml:space="preserve">192.4</w:t>
                  </w:r>
                </w:p>
              </w:tc>
              <w:tc>
                <w:tcPr/>
                <w:p>
                  <w:pPr>
                    <w:pStyle w:val="Compact"/>
                    <w:jc w:val="center"/>
                  </w:pPr>
                  <w:r>
                    <w:t xml:space="preserve">4043</w:t>
                  </w:r>
                </w:p>
              </w:tc>
              <w:tc>
                <w:tcPr/>
                <w:p>
                  <w:pPr>
                    <w:pStyle w:val="Compact"/>
                    <w:jc w:val="center"/>
                  </w:pPr>
                  <w:r>
                    <w:t xml:space="preserve">37.26</w:t>
                  </w:r>
                </w:p>
              </w:tc>
              <w:tc>
                <w:tcPr/>
                <w:p>
                  <w:pPr>
                    <w:pStyle w:val="Compact"/>
                    <w:jc w:val="center"/>
                  </w:pPr>
                  <w:r>
                    <w:t xml:space="preserve">17.62</w:t>
                  </w:r>
                </w:p>
              </w:tc>
              <w:tc>
                <w:tcPr/>
                <w:p>
                  <w:pPr>
                    <w:pStyle w:val="Compact"/>
                    <w:jc w:val="center"/>
                  </w:pPr>
                  <w:r>
                    <w:t xml:space="preserve">187.8</w:t>
                  </w:r>
                </w:p>
              </w:tc>
              <w:tc>
                <w:tcPr/>
                <w:p>
                  <w:pPr>
                    <w:pStyle w:val="Compact"/>
                    <w:jc w:val="center"/>
                  </w:pPr>
                  <w:r>
                    <w:t xml:space="preserve">3369</w:t>
                  </w:r>
                </w:p>
              </w:tc>
            </w:tr>
            <w:tr>
              <w:tc>
                <w:tcPr/>
                <w:p>
                  <w:pPr>
                    <w:pStyle w:val="Compact"/>
                    <w:jc w:val="center"/>
                  </w:pPr>
                  <w:r>
                    <w:t xml:space="preserve">Gentoo</w:t>
                  </w:r>
                </w:p>
              </w:tc>
              <w:tc>
                <w:tcPr/>
                <w:p>
                  <w:pPr>
                    <w:pStyle w:val="Compact"/>
                    <w:jc w:val="center"/>
                  </w:pPr>
                  <w:r>
                    <w:t xml:space="preserve">49.47</w:t>
                  </w:r>
                </w:p>
              </w:tc>
              <w:tc>
                <w:tcPr/>
                <w:p>
                  <w:pPr>
                    <w:pStyle w:val="Compact"/>
                    <w:jc w:val="center"/>
                  </w:pPr>
                  <w:r>
                    <w:t xml:space="preserve">15.72</w:t>
                  </w:r>
                </w:p>
              </w:tc>
              <w:tc>
                <w:tcPr/>
                <w:p>
                  <w:pPr>
                    <w:pStyle w:val="Compact"/>
                    <w:jc w:val="center"/>
                  </w:pPr>
                  <w:r>
                    <w:t xml:space="preserve">221.5</w:t>
                  </w:r>
                </w:p>
              </w:tc>
              <w:tc>
                <w:tcPr/>
                <w:p>
                  <w:pPr>
                    <w:pStyle w:val="Compact"/>
                    <w:jc w:val="center"/>
                  </w:pPr>
                  <w:r>
                    <w:t xml:space="preserve">5485</w:t>
                  </w:r>
                </w:p>
              </w:tc>
              <w:tc>
                <w:tcPr/>
                <w:p>
                  <w:pPr>
                    <w:pStyle w:val="Compact"/>
                    <w:jc w:val="center"/>
                  </w:pPr>
                  <w:r>
                    <w:t xml:space="preserve">45.56</w:t>
                  </w:r>
                </w:p>
              </w:tc>
              <w:tc>
                <w:tcPr/>
                <w:p>
                  <w:pPr>
                    <w:pStyle w:val="Compact"/>
                    <w:jc w:val="center"/>
                  </w:pPr>
                  <w:r>
                    <w:t xml:space="preserve">14.24</w:t>
                  </w:r>
                </w:p>
              </w:tc>
              <w:tc>
                <w:tcPr/>
                <w:p>
                  <w:pPr>
                    <w:pStyle w:val="Compact"/>
                    <w:jc w:val="center"/>
                  </w:pPr>
                  <w:r>
                    <w:t xml:space="preserve">212.7</w:t>
                  </w:r>
                </w:p>
              </w:tc>
              <w:tc>
                <w:tcPr/>
                <w:p>
                  <w:pPr>
                    <w:pStyle w:val="Compact"/>
                    <w:jc w:val="center"/>
                  </w:pPr>
                  <w:r>
                    <w:t xml:space="preserve">4680</w:t>
                  </w:r>
                </w:p>
              </w:tc>
            </w:tr>
            <w:tr>
              <w:tc>
                <w:tcPr/>
                <w:p>
                  <w:pPr>
                    <w:pStyle w:val="Compact"/>
                    <w:jc w:val="center"/>
                  </w:pPr>
                  <w:r>
                    <w:t xml:space="preserve">Chinstrap</w:t>
                  </w:r>
                </w:p>
              </w:tc>
              <w:tc>
                <w:tcPr/>
                <w:p>
                  <w:pPr>
                    <w:pStyle w:val="Compact"/>
                    <w:jc w:val="center"/>
                  </w:pPr>
                  <w:r>
                    <w:t xml:space="preserve">51.09</w:t>
                  </w:r>
                </w:p>
              </w:tc>
              <w:tc>
                <w:tcPr/>
                <w:p>
                  <w:pPr>
                    <w:pStyle w:val="Compact"/>
                    <w:jc w:val="center"/>
                  </w:pPr>
                  <w:r>
                    <w:t xml:space="preserve">19.25</w:t>
                  </w:r>
                </w:p>
              </w:tc>
              <w:tc>
                <w:tcPr/>
                <w:p>
                  <w:pPr>
                    <w:pStyle w:val="Compact"/>
                    <w:jc w:val="center"/>
                  </w:pPr>
                  <w:r>
                    <w:t xml:space="preserve">199.9</w:t>
                  </w:r>
                </w:p>
              </w:tc>
              <w:tc>
                <w:tcPr/>
                <w:p>
                  <w:pPr>
                    <w:pStyle w:val="Compact"/>
                    <w:jc w:val="center"/>
                  </w:pPr>
                  <w:r>
                    <w:t xml:space="preserve">3939</w:t>
                  </w:r>
                </w:p>
              </w:tc>
              <w:tc>
                <w:tcPr/>
                <w:p>
                  <w:pPr>
                    <w:pStyle w:val="Compact"/>
                    <w:jc w:val="center"/>
                  </w:pPr>
                  <w:r>
                    <w:t xml:space="preserve">46.57</w:t>
                  </w:r>
                </w:p>
              </w:tc>
              <w:tc>
                <w:tcPr/>
                <w:p>
                  <w:pPr>
                    <w:pStyle w:val="Compact"/>
                    <w:jc w:val="center"/>
                  </w:pPr>
                  <w:r>
                    <w:t xml:space="preserve">17.59</w:t>
                  </w:r>
                </w:p>
              </w:tc>
              <w:tc>
                <w:tcPr/>
                <w:p>
                  <w:pPr>
                    <w:pStyle w:val="Compact"/>
                    <w:jc w:val="center"/>
                  </w:pPr>
                  <w:r>
                    <w:t xml:space="preserve">191.7</w:t>
                  </w:r>
                </w:p>
              </w:tc>
              <w:tc>
                <w:tcPr/>
                <w:p>
                  <w:pPr>
                    <w:pStyle w:val="Compact"/>
                    <w:jc w:val="center"/>
                  </w:pPr>
                  <w:r>
                    <w:t xml:space="preserve">3527</w:t>
                  </w:r>
                </w:p>
              </w:tc>
            </w:tr>
            <w:tr>
              <w:tc>
                <w:tcPr>
                  <w:gridSpan w:val="9"/>
                </w:tcPr>
                <w:p>
                  <w:pPr>
                    <w:pStyle w:val="Compact"/>
                    <w:jc w:val="center"/>
                  </w:pPr>
                  <w:r>
                    <w:rPr>
                      <w:i/>
                      <w:iCs/>
                    </w:rPr>
                    <w:t xml:space="preserve">Notes</w:t>
                  </w:r>
                  <w:r>
                    <w:t xml:space="preserve">: Data from Palmer penguins dataset.</w:t>
                  </w:r>
                </w:p>
              </w:tc>
            </w:tr>
          </w:tbl>
          <w:bookmarkEnd w:id="37"/>
          <w:p/>
        </w:tc>
      </w:tr>
    </w:tbl>
    <w:p>
      <w:pPr>
        <w:pStyle w:val="BodyText"/>
      </w:pPr>
      <w:r>
        <w:t xml:space="preserve">Since the default backend of</w:t>
      </w:r>
      <w:r>
        <w:t xml:space="preserve"> </w:t>
      </w:r>
      <w:r>
        <w:rPr>
          <w:rStyle w:val="VerbatimChar"/>
        </w:rPr>
        <w:t xml:space="preserve">modelsummary</w:t>
      </w:r>
      <w:r>
        <w:t xml:space="preserve"> </w:t>
      </w:r>
      <w:r>
        <w:t xml:space="preserve">is</w:t>
      </w:r>
      <w:r>
        <w:t xml:space="preserve"> </w:t>
      </w:r>
      <w:r>
        <w:rPr>
          <w:rStyle w:val="VerbatimChar"/>
        </w:rPr>
        <w:t xml:space="preserve">tinytable</w:t>
      </w:r>
      <w:r>
        <w:t xml:space="preserve">,</w:t>
      </w:r>
      <w:r>
        <w:t xml:space="preserve"> </w:t>
      </w:r>
      <w:r>
        <w:t xml:space="preserve">you can use the customization options of</w:t>
      </w:r>
      <w:r>
        <w:t xml:space="preserve"> </w:t>
      </w:r>
      <w:r>
        <w:rPr>
          <w:rStyle w:val="VerbatimChar"/>
        </w:rPr>
        <w:t xml:space="preserve">tinytable</w:t>
      </w:r>
      <w:r>
        <w:t xml:space="preserve"> </w:t>
      </w:r>
      <w:r>
        <w:t xml:space="preserve">for</w:t>
      </w:r>
      <w:r>
        <w:t xml:space="preserve"> </w:t>
      </w:r>
      <w:r>
        <w:rPr>
          <w:rStyle w:val="VerbatimChar"/>
        </w:rPr>
        <w:t xml:space="preserve">modelsummary</w:t>
      </w:r>
      <w:r>
        <w:t xml:space="preserve">.</w:t>
      </w:r>
      <w:r>
        <w:t xml:space="preserve"> </w:t>
      </w:r>
      <w:r>
        <w:t xml:space="preserve">In</w:t>
      </w:r>
      <w:r>
        <w:t xml:space="preserve"> </w:t>
      </w:r>
      <w:hyperlink w:anchor="tbl-regression">
        <w:r>
          <w:rPr>
            <w:rStyle w:val="Hyperlink"/>
          </w:rPr>
          <w:t xml:space="preserve">Tabla 2</w:t>
        </w:r>
      </w:hyperlink>
      <w:r>
        <w:t xml:space="preserve">, I use</w:t>
      </w:r>
      <w:r>
        <w:t xml:space="preserve"> </w:t>
      </w:r>
      <w:r>
        <w:rPr>
          <w:rStyle w:val="VerbatimChar"/>
        </w:rPr>
        <w:t xml:space="preserve">tinytable::group_tt()</w:t>
      </w:r>
      <w:r>
        <w:t xml:space="preserve"> </w:t>
      </w:r>
      <w:r>
        <w:t xml:space="preserve">function to group the regression results by the dependent variables</w:t>
      </w:r>
    </w:p>
    <w:tbl>
      <w:tblPr>
        <w:tblStyle w:val="Table"/>
        <w:tblW w:type="pct" w:w="5000"/>
        <w:tblLayout w:type="fixed"/>
        <w:tblLook w:firstRow="0" w:lastRow="0" w:firstColumn="0" w:lastColumn="0" w:noHBand="0" w:noVBand="0" w:val="0000"/>
      </w:tblPr>
      <w:tblGrid>
        <w:gridCol w:w="7920"/>
      </w:tblGrid>
      <w:tr>
        <w:tc>
          <w:tcPr/>
          <w:bookmarkStart w:id="38" w:name="tbl-regression"/>
          <w:p>
            <w:pPr>
              <w:jc w:val="center"/>
            </w:pPr>
            <w:pPr>
              <w:jc w:val="start"/>
              <w:spacing w:before="200"/>
              <w:pStyle w:val="ImageCaption"/>
            </w:pPr>
            <w:r>
              <w:t xml:space="preserve">Tabla 2: Regression Results of Penguins</w:t>
            </w:r>
          </w:p>
          <w:tbl>
            <w:tblPr>
              <w:tblStyle w:val="Table"/>
              <w:tblW w:type="pct" w:w="4728"/>
              <w:tblLayout w:type="fixed"/>
              <w:tblLook w:firstRow="1" w:lastRow="1" w:firstColumn="0" w:lastColumn="0" w:noHBand="0" w:noVBand="0" w:val="0020"/>
            </w:tblPr>
            <w:tblGrid>
              <w:gridCol w:w="1291"/>
              <w:gridCol w:w="946"/>
              <w:gridCol w:w="946"/>
              <w:gridCol w:w="946"/>
              <w:gridCol w:w="1119"/>
              <w:gridCol w:w="1119"/>
              <w:gridCol w:w="1119"/>
            </w:tblGrid>
            <w:tr>
              <w:trPr>
                <w:tblHeader w:val="on"/>
              </w:trPr>
              <w:tc>
                <w:tcPr/>
                <w:p>
                  <w:pPr>
                    <w:pStyle w:val="Compact"/>
                  </w:pPr>
                </w:p>
              </w:tc>
              <w:tc>
                <w:tcPr>
                  <w:gridSpan w:val="3"/>
                </w:tcPr>
                <w:p>
                  <w:pPr>
                    <w:pStyle w:val="Compact"/>
                    <w:jc w:val="center"/>
                  </w:pPr>
                  <w:r>
                    <w:t xml:space="preserve">Bill Length (mm)</w:t>
                  </w:r>
                </w:p>
              </w:tc>
              <w:tc>
                <w:tcPr>
                  <w:gridSpan w:val="3"/>
                </w:tcPr>
                <w:p>
                  <w:pPr>
                    <w:pStyle w:val="Compact"/>
                    <w:jc w:val="center"/>
                  </w:pPr>
                  <w:r>
                    <w:t xml:space="preserve">Body Mass (g)</w:t>
                  </w:r>
                </w:p>
              </w:tc>
            </w:tr>
            <w:tr>
              <w:trPr>
                <w:tblHeader w:val="on"/>
              </w:trPr>
              <w:tc>
                <w:tcPr/>
                <w:p>
                  <w:pPr>
                    <w:pStyle w:val="Compact"/>
                  </w:pPr>
                </w:p>
              </w:tc>
              <w:tc>
                <w:tcPr/>
                <w:p/>
              </w:tc>
              <w:tc>
                <w:tcPr/>
                <w:p/>
              </w:tc>
              <w:tc>
                <w:tcPr/>
                <w:p/>
              </w:tc>
              <w:tc>
                <w:tcPr/>
                <w:p/>
              </w:tc>
              <w:tc>
                <w:tcPr/>
                <w:p/>
              </w:tc>
              <w:tc>
                <w:tcPr/>
                <w:p/>
              </w:tc>
            </w:tr>
            <w:tr>
              <w:tc>
                <w:tcPr/>
                <w:p>
                  <w:pPr>
                    <w:pStyle w:val="Compact"/>
                    <w:jc w:val="center"/>
                  </w:pPr>
                  <w:r>
                    <w:t xml:space="preserve">Chinstrap</w:t>
                  </w:r>
                </w:p>
              </w:tc>
              <w:tc>
                <w:tcPr/>
                <w:p>
                  <w:pPr>
                    <w:pStyle w:val="Compact"/>
                    <w:jc w:val="center"/>
                  </w:pPr>
                  <w:r>
                    <w:t xml:space="preserve">10.042**</w:t>
                  </w:r>
                </w:p>
              </w:tc>
              <w:tc>
                <w:tcPr/>
                <w:p>
                  <w:pPr>
                    <w:pStyle w:val="Compact"/>
                    <w:jc w:val="center"/>
                  </w:pPr>
                  <w:r>
                    <w:t xml:space="preserve">10.010**</w:t>
                  </w:r>
                </w:p>
              </w:tc>
              <w:tc>
                <w:tcPr/>
                <w:p>
                  <w:pPr>
                    <w:pStyle w:val="Compact"/>
                    <w:jc w:val="center"/>
                  </w:pPr>
                  <w:r>
                    <w:t xml:space="preserve">10.037**</w:t>
                  </w:r>
                </w:p>
              </w:tc>
              <w:tc>
                <w:tcPr/>
                <w:p>
                  <w:pPr>
                    <w:pStyle w:val="Compact"/>
                    <w:jc w:val="center"/>
                  </w:pPr>
                  <w:r>
                    <w:t xml:space="preserve">32.426</w:t>
                  </w:r>
                </w:p>
              </w:tc>
              <w:tc>
                <w:tcPr/>
                <w:p>
                  <w:pPr>
                    <w:pStyle w:val="Compact"/>
                    <w:jc w:val="center"/>
                  </w:pPr>
                  <w:r>
                    <w:t xml:space="preserve">26.924</w:t>
                  </w:r>
                </w:p>
              </w:tc>
              <w:tc>
                <w:tcPr/>
                <w:p>
                  <w:pPr>
                    <w:pStyle w:val="Compact"/>
                    <w:jc w:val="center"/>
                  </w:pPr>
                  <w:r>
                    <w:t xml:space="preserve">27.229</w:t>
                  </w:r>
                </w:p>
              </w:tc>
            </w:tr>
            <w:tr>
              <w:tc>
                <w:tcPr/>
                <w:p>
                  <w:pPr>
                    <w:pStyle w:val="Compact"/>
                  </w:pPr>
                </w:p>
              </w:tc>
              <w:tc>
                <w:tcPr/>
                <w:p>
                  <w:pPr>
                    <w:pStyle w:val="Compact"/>
                    <w:jc w:val="center"/>
                  </w:pPr>
                  <w:r>
                    <w:t xml:space="preserve">(0.432)</w:t>
                  </w:r>
                </w:p>
              </w:tc>
              <w:tc>
                <w:tcPr/>
                <w:p>
                  <w:pPr>
                    <w:pStyle w:val="Compact"/>
                    <w:jc w:val="center"/>
                  </w:pPr>
                  <w:r>
                    <w:t xml:space="preserve">(0.341)</w:t>
                  </w:r>
                </w:p>
              </w:tc>
              <w:tc>
                <w:tcPr/>
                <w:p>
                  <w:pPr>
                    <w:pStyle w:val="Compact"/>
                    <w:jc w:val="center"/>
                  </w:pPr>
                  <w:r>
                    <w:t xml:space="preserve">(0.340)</w:t>
                  </w:r>
                </w:p>
              </w:tc>
              <w:tc>
                <w:tcPr/>
                <w:p>
                  <w:pPr>
                    <w:pStyle w:val="Compact"/>
                    <w:jc w:val="center"/>
                  </w:pPr>
                  <w:r>
                    <w:t xml:space="preserve">(67.512)</w:t>
                  </w:r>
                </w:p>
              </w:tc>
              <w:tc>
                <w:tcPr/>
                <w:p>
                  <w:pPr>
                    <w:pStyle w:val="Compact"/>
                    <w:jc w:val="center"/>
                  </w:pPr>
                  <w:r>
                    <w:t xml:space="preserve">(46.483)</w:t>
                  </w:r>
                </w:p>
              </w:tc>
              <w:tc>
                <w:tcPr/>
                <w:p>
                  <w:pPr>
                    <w:pStyle w:val="Compact"/>
                    <w:jc w:val="center"/>
                  </w:pPr>
                  <w:r>
                    <w:t xml:space="preserve">(46.587)</w:t>
                  </w:r>
                </w:p>
              </w:tc>
            </w:tr>
            <w:tr>
              <w:tc>
                <w:tcPr/>
                <w:p>
                  <w:pPr>
                    <w:pStyle w:val="Compact"/>
                    <w:jc w:val="center"/>
                  </w:pPr>
                  <w:r>
                    <w:t xml:space="preserve">Gentoo</w:t>
                  </w:r>
                </w:p>
              </w:tc>
              <w:tc>
                <w:tcPr/>
                <w:p>
                  <w:pPr>
                    <w:pStyle w:val="Compact"/>
                    <w:jc w:val="center"/>
                  </w:pPr>
                  <w:r>
                    <w:t xml:space="preserve">8.713**</w:t>
                  </w:r>
                </w:p>
              </w:tc>
              <w:tc>
                <w:tcPr/>
                <w:p>
                  <w:pPr>
                    <w:pStyle w:val="Compact"/>
                    <w:jc w:val="center"/>
                  </w:pPr>
                  <w:r>
                    <w:t xml:space="preserve">8.698**</w:t>
                  </w:r>
                </w:p>
              </w:tc>
              <w:tc>
                <w:tcPr/>
                <w:p>
                  <w:pPr>
                    <w:pStyle w:val="Compact"/>
                    <w:jc w:val="center"/>
                  </w:pPr>
                  <w:r>
                    <w:t xml:space="preserve">8.693**</w:t>
                  </w:r>
                </w:p>
              </w:tc>
              <w:tc>
                <w:tcPr/>
                <w:p>
                  <w:pPr>
                    <w:pStyle w:val="Compact"/>
                    <w:jc w:val="center"/>
                  </w:pPr>
                  <w:r>
                    <w:t xml:space="preserve">1375.354**</w:t>
                  </w:r>
                </w:p>
              </w:tc>
              <w:tc>
                <w:tcPr/>
                <w:p>
                  <w:pPr>
                    <w:pStyle w:val="Compact"/>
                    <w:jc w:val="center"/>
                  </w:pPr>
                  <w:r>
                    <w:t xml:space="preserve">1377.858**</w:t>
                  </w:r>
                </w:p>
              </w:tc>
              <w:tc>
                <w:tcPr/>
                <w:p>
                  <w:pPr>
                    <w:pStyle w:val="Compact"/>
                    <w:jc w:val="center"/>
                  </w:pPr>
                  <w:r>
                    <w:t xml:space="preserve">1377.813**</w:t>
                  </w:r>
                </w:p>
              </w:tc>
            </w:tr>
            <w:tr>
              <w:tc>
                <w:tcPr/>
                <w:p>
                  <w:pPr>
                    <w:pStyle w:val="Compact"/>
                  </w:pPr>
                </w:p>
              </w:tc>
              <w:tc>
                <w:tcPr/>
                <w:p>
                  <w:pPr>
                    <w:pStyle w:val="Compact"/>
                    <w:jc w:val="center"/>
                  </w:pPr>
                  <w:r>
                    <w:t xml:space="preserve">(0.360)</w:t>
                  </w:r>
                </w:p>
              </w:tc>
              <w:tc>
                <w:tcPr/>
                <w:p>
                  <w:pPr>
                    <w:pStyle w:val="Compact"/>
                    <w:jc w:val="center"/>
                  </w:pPr>
                  <w:r>
                    <w:t xml:space="preserve">(0.287)</w:t>
                  </w:r>
                </w:p>
              </w:tc>
              <w:tc>
                <w:tcPr/>
                <w:p>
                  <w:pPr>
                    <w:pStyle w:val="Compact"/>
                    <w:jc w:val="center"/>
                  </w:pPr>
                  <w:r>
                    <w:t xml:space="preserve">(0.286)</w:t>
                  </w:r>
                </w:p>
              </w:tc>
              <w:tc>
                <w:tcPr/>
                <w:p>
                  <w:pPr>
                    <w:pStyle w:val="Compact"/>
                    <w:jc w:val="center"/>
                  </w:pPr>
                  <w:r>
                    <w:t xml:space="preserve">(56.148)</w:t>
                  </w:r>
                </w:p>
              </w:tc>
              <w:tc>
                <w:tcPr/>
                <w:p>
                  <w:pPr>
                    <w:pStyle w:val="Compact"/>
                    <w:jc w:val="center"/>
                  </w:pPr>
                  <w:r>
                    <w:t xml:space="preserve">(39.104)</w:t>
                  </w:r>
                </w:p>
              </w:tc>
              <w:tc>
                <w:tcPr/>
                <w:p>
                  <w:pPr>
                    <w:pStyle w:val="Compact"/>
                    <w:jc w:val="center"/>
                  </w:pPr>
                  <w:r>
                    <w:t xml:space="preserve">(39.163)</w:t>
                  </w:r>
                </w:p>
              </w:tc>
            </w:tr>
            <w:tr>
              <w:tc>
                <w:tcPr/>
                <w:p>
                  <w:pPr>
                    <w:pStyle w:val="Compact"/>
                    <w:jc w:val="center"/>
                  </w:pPr>
                  <w:r>
                    <w:t xml:space="preserve">Male</w:t>
                  </w:r>
                </w:p>
              </w:tc>
              <w:tc>
                <w:tcPr/>
                <w:p>
                  <w:pPr>
                    <w:pStyle w:val="Compact"/>
                  </w:pPr>
                </w:p>
              </w:tc>
              <w:tc>
                <w:tcPr/>
                <w:p>
                  <w:pPr>
                    <w:pStyle w:val="Compact"/>
                    <w:jc w:val="center"/>
                  </w:pPr>
                  <w:r>
                    <w:t xml:space="preserve">3.694**</w:t>
                  </w:r>
                </w:p>
              </w:tc>
              <w:tc>
                <w:tcPr/>
                <w:p>
                  <w:pPr>
                    <w:pStyle w:val="Compact"/>
                    <w:jc w:val="center"/>
                  </w:pPr>
                  <w:r>
                    <w:t xml:space="preserve">3.694**</w:t>
                  </w:r>
                </w:p>
              </w:tc>
              <w:tc>
                <w:tcPr/>
                <w:p>
                  <w:pPr>
                    <w:pStyle w:val="Compact"/>
                  </w:pPr>
                </w:p>
              </w:tc>
              <w:tc>
                <w:tcPr/>
                <w:p>
                  <w:pPr>
                    <w:pStyle w:val="Compact"/>
                    <w:jc w:val="center"/>
                  </w:pPr>
                  <w:r>
                    <w:t xml:space="preserve">667.555**</w:t>
                  </w:r>
                </w:p>
              </w:tc>
              <w:tc>
                <w:tcPr/>
                <w:p>
                  <w:pPr>
                    <w:pStyle w:val="Compact"/>
                    <w:jc w:val="center"/>
                  </w:pPr>
                  <w:r>
                    <w:t xml:space="preserve">667.560**</w:t>
                  </w:r>
                </w:p>
              </w:tc>
            </w:tr>
            <w:tr>
              <w:tc>
                <w:tcPr/>
                <w:p>
                  <w:pPr>
                    <w:pStyle w:val="Compact"/>
                  </w:pPr>
                </w:p>
              </w:tc>
              <w:tc>
                <w:tcPr/>
                <w:p>
                  <w:pPr>
                    <w:pStyle w:val="Compact"/>
                  </w:pPr>
                </w:p>
              </w:tc>
              <w:tc>
                <w:tcPr/>
                <w:p>
                  <w:pPr>
                    <w:pStyle w:val="Compact"/>
                    <w:jc w:val="center"/>
                  </w:pPr>
                  <w:r>
                    <w:t xml:space="preserve">(0.255)</w:t>
                  </w:r>
                </w:p>
              </w:tc>
              <w:tc>
                <w:tcPr/>
                <w:p>
                  <w:pPr>
                    <w:pStyle w:val="Compact"/>
                    <w:jc w:val="center"/>
                  </w:pPr>
                  <w:r>
                    <w:t xml:space="preserve">(0.254)</w:t>
                  </w:r>
                </w:p>
              </w:tc>
              <w:tc>
                <w:tcPr/>
                <w:p>
                  <w:pPr>
                    <w:pStyle w:val="Compact"/>
                  </w:pPr>
                </w:p>
              </w:tc>
              <w:tc>
                <w:tcPr/>
                <w:p>
                  <w:pPr>
                    <w:pStyle w:val="Compact"/>
                    <w:jc w:val="center"/>
                  </w:pPr>
                  <w:r>
                    <w:t xml:space="preserve">(34.704)</w:t>
                  </w:r>
                </w:p>
              </w:tc>
              <w:tc>
                <w:tcPr/>
                <w:p>
                  <w:pPr>
                    <w:pStyle w:val="Compact"/>
                    <w:jc w:val="center"/>
                  </w:pPr>
                  <w:r>
                    <w:t xml:space="preserve">(34.755)</w:t>
                  </w:r>
                </w:p>
              </w:tc>
            </w:tr>
            <w:tr>
              <w:tc>
                <w:tcPr/>
                <w:p>
                  <w:pPr>
                    <w:pStyle w:val="Compact"/>
                    <w:jc w:val="center"/>
                  </w:pPr>
                  <w:r>
                    <w:t xml:space="preserve">Year</w:t>
                  </w:r>
                </w:p>
              </w:tc>
              <w:tc>
                <w:tcPr/>
                <w:p>
                  <w:pPr>
                    <w:pStyle w:val="Compact"/>
                  </w:pPr>
                </w:p>
              </w:tc>
              <w:tc>
                <w:tcPr/>
                <w:p>
                  <w:pPr>
                    <w:pStyle w:val="Compact"/>
                  </w:pPr>
                </w:p>
              </w:tc>
              <w:tc>
                <w:tcPr/>
                <w:p>
                  <w:pPr>
                    <w:pStyle w:val="Compact"/>
                    <w:jc w:val="center"/>
                  </w:pPr>
                  <w:r>
                    <w:t xml:space="preserve">0.324*</w:t>
                  </w:r>
                </w:p>
              </w:tc>
              <w:tc>
                <w:tcPr/>
                <w:p>
                  <w:pPr>
                    <w:pStyle w:val="Compact"/>
                  </w:pPr>
                </w:p>
              </w:tc>
              <w:tc>
                <w:tcPr/>
                <w:p>
                  <w:pPr>
                    <w:pStyle w:val="Compact"/>
                  </w:pPr>
                </w:p>
              </w:tc>
              <w:tc>
                <w:tcPr/>
                <w:p>
                  <w:pPr>
                    <w:pStyle w:val="Compact"/>
                    <w:jc w:val="center"/>
                  </w:pPr>
                  <w:r>
                    <w:t xml:space="preserve">3.629</w:t>
                  </w:r>
                </w:p>
              </w:tc>
            </w:tr>
            <w:tr>
              <w:tc>
                <w:tcPr/>
                <w:p>
                  <w:pPr>
                    <w:pStyle w:val="Compact"/>
                  </w:pPr>
                </w:p>
              </w:tc>
              <w:tc>
                <w:tcPr/>
                <w:p>
                  <w:pPr>
                    <w:pStyle w:val="Compact"/>
                  </w:pPr>
                </w:p>
              </w:tc>
              <w:tc>
                <w:tcPr/>
                <w:p>
                  <w:pPr>
                    <w:pStyle w:val="Compact"/>
                  </w:pPr>
                </w:p>
              </w:tc>
              <w:tc>
                <w:tcPr/>
                <w:p>
                  <w:pPr>
                    <w:pStyle w:val="Compact"/>
                    <w:jc w:val="center"/>
                  </w:pPr>
                  <w:r>
                    <w:t xml:space="preserve">(0.156)</w:t>
                  </w:r>
                </w:p>
              </w:tc>
              <w:tc>
                <w:tcPr/>
                <w:p>
                  <w:pPr>
                    <w:pStyle w:val="Compact"/>
                  </w:pPr>
                </w:p>
              </w:tc>
              <w:tc>
                <w:tcPr/>
                <w:p>
                  <w:pPr>
                    <w:pStyle w:val="Compact"/>
                  </w:pPr>
                </w:p>
              </w:tc>
              <w:tc>
                <w:tcPr/>
                <w:p>
                  <w:pPr>
                    <w:pStyle w:val="Compact"/>
                    <w:jc w:val="center"/>
                  </w:pPr>
                  <w:r>
                    <w:t xml:space="preserve">(21.428)</w:t>
                  </w:r>
                </w:p>
              </w:tc>
            </w:tr>
            <w:tr>
              <w:tc>
                <w:tcPr/>
                <w:p>
                  <w:pPr>
                    <w:pStyle w:val="Compact"/>
                    <w:jc w:val="center"/>
                  </w:pPr>
                  <w:r>
                    <w:t xml:space="preserve">Observations</w:t>
                  </w:r>
                </w:p>
              </w:tc>
              <w:tc>
                <w:tcPr/>
                <w:p>
                  <w:pPr>
                    <w:pStyle w:val="Compact"/>
                    <w:jc w:val="center"/>
                  </w:pPr>
                  <w:r>
                    <w:t xml:space="preserve">342</w:t>
                  </w:r>
                </w:p>
              </w:tc>
              <w:tc>
                <w:tcPr/>
                <w:p>
                  <w:pPr>
                    <w:pStyle w:val="Compact"/>
                    <w:jc w:val="center"/>
                  </w:pPr>
                  <w:r>
                    <w:t xml:space="preserve">333</w:t>
                  </w:r>
                </w:p>
              </w:tc>
              <w:tc>
                <w:tcPr/>
                <w:p>
                  <w:pPr>
                    <w:pStyle w:val="Compact"/>
                    <w:jc w:val="center"/>
                  </w:pPr>
                  <w:r>
                    <w:t xml:space="preserve">333</w:t>
                  </w:r>
                </w:p>
              </w:tc>
              <w:tc>
                <w:tcPr/>
                <w:p>
                  <w:pPr>
                    <w:pStyle w:val="Compact"/>
                    <w:jc w:val="center"/>
                  </w:pPr>
                  <w:r>
                    <w:t xml:space="preserve">342</w:t>
                  </w:r>
                </w:p>
              </w:tc>
              <w:tc>
                <w:tcPr/>
                <w:p>
                  <w:pPr>
                    <w:pStyle w:val="Compact"/>
                    <w:jc w:val="center"/>
                  </w:pPr>
                  <w:r>
                    <w:t xml:space="preserve">333</w:t>
                  </w:r>
                </w:p>
              </w:tc>
              <w:tc>
                <w:tcPr/>
                <w:p>
                  <w:pPr>
                    <w:pStyle w:val="Compact"/>
                    <w:jc w:val="center"/>
                  </w:pPr>
                  <w:r>
                    <w:t xml:space="preserve">333</w:t>
                  </w:r>
                </w:p>
              </w:tc>
            </w:tr>
            <w:tr>
              <w:tc>
                <w:tcPr>
                  <w:gridSpan w:val="7"/>
                </w:tcPr>
                <w:p>
                  <w:pPr>
                    <w:pStyle w:val="Compact"/>
                    <w:numPr>
                      <w:ilvl w:val="0"/>
                      <w:numId w:val="1007"/>
                    </w:numPr>
                    <w:jc w:val="center"/>
                  </w:pPr>
                  <w:r>
                    <w:t xml:space="preserve">p &lt; 0.1, * p &lt; 0.05, ** p &lt; 0.01</w:t>
                  </w:r>
                </w:p>
              </w:tc>
            </w:tr>
            <w:tr>
              <w:tc>
                <w:tcPr>
                  <w:gridSpan w:val="7"/>
                </w:tcPr>
                <w:p>
                  <w:pPr>
                    <w:pStyle w:val="Compact"/>
                    <w:jc w:val="center"/>
                  </w:pPr>
                  <w:r>
                    <w:rPr>
                      <w:i/>
                      <w:iCs/>
                    </w:rPr>
                    <w:t xml:space="preserve">Notes</w:t>
                  </w:r>
                  <w:r>
                    <w:t xml:space="preserve">: Data from Palmer penguins dataset.</w:t>
                  </w:r>
                </w:p>
              </w:tc>
            </w:tr>
          </w:tbl>
          <w:bookmarkEnd w:id="38"/>
          <w:p/>
        </w:tc>
      </w:tr>
    </w:tbl>
    <w:p>
      <w:pPr>
        <w:pStyle w:val="BodyText"/>
      </w:pPr>
      <w:r>
        <w:t xml:space="preserve">While</w:t>
      </w:r>
      <w:r>
        <w:t xml:space="preserve"> </w:t>
      </w:r>
      <w:r>
        <w:rPr>
          <w:rStyle w:val="VerbatimChar"/>
        </w:rPr>
        <w:t xml:space="preserve">tinytable</w:t>
      </w:r>
      <w:r>
        <w:t xml:space="preserve"> </w:t>
      </w:r>
      <w:r>
        <w:t xml:space="preserve">generates compatible tables between LaTeX and Typst,</w:t>
      </w:r>
      <w:r>
        <w:t xml:space="preserve"> </w:t>
      </w:r>
      <w:r>
        <w:t xml:space="preserve">it does not support LaTeX math expressions for Typst tables.</w:t>
      </w:r>
      <w:r>
        <w:t xml:space="preserve"> </w:t>
      </w:r>
      <w:r>
        <w:t xml:space="preserve">I think the compatibility between LaTeX and Typst is crucial for academic writing</w:t>
      </w:r>
      <w:r>
        <w:t xml:space="preserve"> </w:t>
      </w:r>
      <w:r>
        <w:t xml:space="preserve">because it guarantees that the document can be easily converted to LaTeX for submission to journals.</w:t>
      </w:r>
    </w:p>
    <w:p>
      <w:pPr>
        <w:pStyle w:val="BodyText"/>
      </w:pPr>
      <w:r>
        <w:t xml:space="preserve">A workaround is to use</w:t>
      </w:r>
      <w:r>
        <w:t xml:space="preserve"> </w:t>
      </w:r>
      <w:hyperlink r:id="rId39">
        <w:r>
          <w:rPr>
            <w:rStyle w:val="Hyperlink"/>
          </w:rPr>
          <w:t xml:space="preserve">MiTeX</w:t>
        </w:r>
      </w:hyperlink>
      <w:r>
        <w:t xml:space="preserve">,</w:t>
      </w:r>
      <w:r>
        <w:t xml:space="preserve"> </w:t>
      </w:r>
      <w:r>
        <w:t xml:space="preserve">a Typst package that allows you to use LaTeX math expressions in Typst.</w:t>
      </w:r>
      <w:r>
        <w:t xml:space="preserve"> </w:t>
      </w:r>
      <w:r>
        <w:t xml:space="preserve">I write a custom theme for</w:t>
      </w:r>
      <w:r>
        <w:t xml:space="preserve"> </w:t>
      </w:r>
      <w:r>
        <w:rPr>
          <w:rStyle w:val="VerbatimChar"/>
        </w:rPr>
        <w:t xml:space="preserve">tinytable</w:t>
      </w:r>
      <w:r>
        <w:t xml:space="preserve"> </w:t>
      </w:r>
      <w:r>
        <w:t xml:space="preserve">to convert LaTeX math expressions to MiTeX expressions.</w:t>
      </w:r>
      <w:r>
        <w:t xml:space="preserve"> </w:t>
      </w:r>
      <w:r>
        <w:t xml:space="preserve">The following table includes LaTeX math expressions but will be converted to MiTeX expressions in the Typst output.</w:t>
      </w:r>
    </w:p>
    <w:tbl>
      <w:tblPr>
        <w:tblStyle w:val="Table"/>
        <w:tblW w:type="pct" w:w="5000"/>
        <w:tblLayout w:type="fixed"/>
        <w:tblLook w:firstRow="0" w:lastRow="0" w:firstColumn="0" w:lastColumn="0" w:noHBand="0" w:noVBand="0" w:val="0000"/>
      </w:tblPr>
      <w:tblGrid>
        <w:gridCol w:w="7920"/>
      </w:tblGrid>
      <w:tr>
        <w:tc>
          <w:tcPr/>
          <w:bookmarkStart w:id="40" w:name="tbl-math"/>
          <w:p>
            <w:pPr>
              <w:jc w:val="center"/>
            </w:pPr>
            <w:pPr>
              <w:jc w:val="start"/>
              <w:spacing w:before="200"/>
              <w:pStyle w:val="ImageCaption"/>
            </w:pPr>
            <w:r>
              <w:t xml:space="preserve">Tabla 3: Math Symbols</w:t>
            </w:r>
          </w:p>
          <w:tbl>
            <w:tblPr>
              <w:tblStyle w:val="Table"/>
              <w:tblW w:type="pct" w:w="1458"/>
              <w:tblLayout w:type="fixed"/>
              <w:tblLook w:firstRow="1" w:lastRow="0" w:firstColumn="0" w:lastColumn="0" w:noHBand="0" w:noVBand="0" w:val="0020"/>
            </w:tblPr>
            <w:tblGrid>
              <w:gridCol w:w="2310"/>
            </w:tblGrid>
            <w:tr>
              <w:trPr>
                <w:tblHeader w:val="on"/>
              </w:trPr>
              <w:tc>
                <w:tcPr/>
                <w:p>
                  <w:pPr>
                    <w:pStyle w:val="Compact"/>
                    <w:jc w:val="center"/>
                  </w:pPr>
                  <w:r>
                    <w:t xml:space="preserve">Math</w:t>
                  </w:r>
                </w:p>
              </w:tc>
            </w:tr>
            <w:tr>
              <w:tc>
                <w:tcPr/>
                <w:p>
                  <w:pPr>
                    <w:pStyle w:val="Compact"/>
                    <w:jc w:val="center"/>
                  </w:pPr>
                  <m:oMath>
                    <m:r>
                      <m:t>α</m:t>
                    </m:r>
                  </m:oMath>
                </w:p>
              </w:tc>
            </w:tr>
            <w:tr>
              <w:tc>
                <w:tcPr/>
                <w:p>
                  <w:pPr>
                    <w:pStyle w:val="Compact"/>
                    <w:jc w:val="center"/>
                  </w:pPr>
                  <m:oMath>
                    <m:sSub>
                      <m:e>
                        <m:r>
                          <m:t>a</m:t>
                        </m:r>
                      </m:e>
                      <m:sub>
                        <m:r>
                          <m:t>i</m:t>
                        </m:r>
                        <m:r>
                          <m:t>t</m:t>
                        </m:r>
                      </m:sub>
                    </m:sSub>
                  </m:oMath>
                </w:p>
              </w:tc>
            </w:tr>
            <w:tr>
              <w:tc>
                <w:tcPr/>
                <w:p>
                  <w:pPr>
                    <w:pStyle w:val="Compact"/>
                    <w:jc w:val="center"/>
                  </w:pPr>
                  <m:oMath>
                    <m:sSup>
                      <m:e>
                        <m:r>
                          <m:t>e</m:t>
                        </m:r>
                      </m:e>
                      <m:sup>
                        <m:r>
                          <m:t>i</m:t>
                        </m:r>
                        <m:r>
                          <m:t>π</m:t>
                        </m:r>
                      </m:sup>
                    </m:sSup>
                    <m:r>
                      <m:rPr>
                        <m:sty m:val="p"/>
                      </m:rPr>
                      <m:t>+</m:t>
                    </m:r>
                    <m:r>
                      <m:t>1</m:t>
                    </m:r>
                    <m:r>
                      <m:rPr>
                        <m:sty m:val="p"/>
                      </m:rPr>
                      <m:t>=</m:t>
                    </m:r>
                    <m:r>
                      <m:t>0</m:t>
                    </m:r>
                  </m:oMath>
                </w:p>
              </w:tc>
            </w:tr>
          </w:tbl>
          <w:bookmarkEnd w:id="40"/>
          <w:p/>
        </w:tc>
      </w:tr>
    </w:tbl>
    <w:bookmarkEnd w:id="41"/>
    <w:bookmarkEnd w:id="42"/>
    <w:bookmarkStart w:id="43" w:name="last-words"/>
    <w:p>
      <w:pPr>
        <w:pStyle w:val="Heading1"/>
      </w:pPr>
      <w:r>
        <w:t xml:space="preserve">Last words</w:t>
      </w:r>
    </w:p>
    <w:p>
      <w:pPr>
        <w:pStyle w:val="FirstParagraph"/>
      </w:pPr>
      <w:r>
        <w:t xml:space="preserve">I made this template for my working papers, so it may not be suitable for other fields than economics.</w:t>
      </w:r>
      <w:r>
        <w:t xml:space="preserve"> </w:t>
      </w:r>
      <w:r>
        <w:t xml:space="preserve">I am happy to receive feedback and suggestions for improvement.</w:t>
      </w:r>
    </w:p>
    <w:bookmarkEnd w:id="43"/>
    <w:bookmarkStart w:id="53" w:name="supplemental-figures"/>
    <w:p>
      <w:pPr>
        <w:pStyle w:val="Heading1"/>
      </w:pPr>
      <w:r>
        <w:t xml:space="preserve">Supplemental Figures</w:t>
      </w:r>
    </w:p>
    <w:p>
      <w:pPr>
        <w:pStyle w:val="FirstParagraph"/>
      </w:pPr>
      <w:r>
        <w:t xml:space="preserve">The section numbering will be changed to</w:t>
      </w:r>
      <w:r>
        <w:t xml:space="preserve"> </w:t>
      </w:r>
      <w:r>
        <w:t xml:space="preserve">“A.1.1”</w:t>
      </w:r>
      <w:r>
        <w:t xml:space="preserve"> </w:t>
      </w:r>
      <w:r>
        <w:t xml:space="preserve">in the appendix.</w:t>
      </w:r>
      <w:r>
        <w:t xml:space="preserve"> </w:t>
      </w:r>
      <w:r>
        <w:t xml:space="preserve">The second section in the appendix will be</w:t>
      </w:r>
      <w:r>
        <w:t xml:space="preserve"> </w:t>
      </w:r>
      <w:r>
        <w:t xml:space="preserve">“B”</w:t>
      </w:r>
      <w:r>
        <w:t xml:space="preserve">.</w:t>
      </w:r>
      <w:r>
        <w:t xml:space="preserve"> </w:t>
      </w:r>
      <w:r>
        <w:t xml:space="preserve">On the other hand, the figure numbering will be reset to</w:t>
      </w:r>
      <w:r>
        <w:t xml:space="preserve"> </w:t>
      </w:r>
      <w:r>
        <w:t xml:space="preserve">“A.1”</w:t>
      </w:r>
      <w:r>
        <w:t xml:space="preserve">,</w:t>
      </w:r>
      <w:r>
        <w:t xml:space="preserve"> </w:t>
      </w:r>
      <w:r>
        <w:t xml:space="preserve">“A.2”</w:t>
      </w:r>
      <w:r>
        <w:t xml:space="preserve"> </w:t>
      </w:r>
      <w:r>
        <w:t xml:space="preserve">so that it is clear that these figures are part of the appendix.</w:t>
      </w:r>
      <w:r>
        <w:t xml:space="preserve"> </w:t>
      </w:r>
      <w:r>
        <w:t xml:space="preserve">The</w:t>
      </w:r>
      <w:r>
        <w:t xml:space="preserve"> </w:t>
      </w:r>
      <w:r>
        <w:t xml:space="preserve">“A”</w:t>
      </w:r>
      <w:r>
        <w:t xml:space="preserve"> </w:t>
      </w:r>
      <w:r>
        <w:t xml:space="preserve">stands for the</w:t>
      </w:r>
      <w:r>
        <w:t xml:space="preserve"> </w:t>
      </w:r>
      <w:r>
        <w:t xml:space="preserve">“Appendix”</w:t>
      </w:r>
      <w:r>
        <w:t xml:space="preserve">, not the section numbering.</w:t>
      </w:r>
    </w:p>
    <w:tbl>
      <w:tblPr>
        <w:tblStyle w:val="Table"/>
        <w:tblW w:type="pct" w:w="5000"/>
        <w:tblLayout w:type="fixed"/>
        <w:tblLook w:firstRow="0" w:lastRow="0" w:firstColumn="0" w:lastColumn="0" w:noHBand="0" w:noVBand="0" w:val="0000"/>
      </w:tblPr>
      <w:tblGrid>
        <w:gridCol w:w="7920"/>
      </w:tblGrid>
      <w:tr>
        <w:tc>
          <w:tcPr/>
          <w:bookmarkStart w:id="47" w:name="fig-img"/>
          <w:p>
            <w:pPr>
              <w:pStyle w:val="Compact"/>
              <w:jc w:val="center"/>
            </w:pPr>
            <w:r>
              <w:drawing>
                <wp:inline>
                  <wp:extent cx="3810000" cy="2540000"/>
                  <wp:effectExtent b="0" l="0" r="0" t="0"/>
                  <wp:docPr descr="" title="" id="45" name="Picture"/>
                  <a:graphic>
                    <a:graphicData uri="http://schemas.openxmlformats.org/drawingml/2006/picture">
                      <pic:pic>
                        <pic:nvPicPr>
                          <pic:cNvPr descr="img/hokusai_kanagawa.jpg" id="46" name="Picture"/>
                          <pic:cNvPicPr>
                            <a:picLocks noChangeArrowheads="1" noChangeAspect="1"/>
                          </pic:cNvPicPr>
                        </pic:nvPicPr>
                        <pic:blipFill>
                          <a:blip r:embed="rId44"/>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3:</w:t>
            </w:r>
            <w:r>
              <w:t xml:space="preserve"> </w:t>
            </w:r>
            <w:r>
              <w:rPr>
                <w:b/>
                <w:bCs/>
              </w:rPr>
              <w:t xml:space="preserve">The Great Wave off Kanagawa</w:t>
            </w:r>
            <w:r>
              <w:t xml:space="preserve">. A woodblock print by</w:t>
            </w:r>
            <w:r>
              <w:t xml:space="preserve"> </w:t>
            </w:r>
            <w:r>
              <w:t xml:space="preserve">Katsushika (1831)</w:t>
            </w:r>
            <w:r>
              <w:t xml:space="preserve">.</w:t>
            </w:r>
          </w:p>
          <w:bookmarkEnd w:id="47"/>
        </w:tc>
      </w:tr>
    </w:tbl>
    <w:p>
      <w:r>
        <w:br w:type="page"/>
      </w:r>
    </w:p>
    <w:bookmarkStart w:id="52" w:name="refs"/>
    <w:bookmarkStart w:id="49" w:name="ref-horst2020"/>
    <w:p>
      <w:pPr>
        <w:pStyle w:val="Bibliography"/>
      </w:pPr>
      <w:r>
        <w:t xml:space="preserve">Horst, Allison Marie, Alison Presmanes Hill, y Kristen B Gorman. 2020.</w:t>
      </w:r>
      <w:r>
        <w:t xml:space="preserve"> </w:t>
      </w:r>
      <w:r>
        <w:rPr>
          <w:i/>
          <w:iCs/>
        </w:rPr>
        <w:t xml:space="preserve">palmerpenguins: Palmer Archipelago (Antarctica) penguin data</w:t>
      </w:r>
      <w:r>
        <w:t xml:space="preserve">.</w:t>
      </w:r>
      <w:r>
        <w:t xml:space="preserve"> </w:t>
      </w:r>
      <w:hyperlink r:id="rId48">
        <w:r>
          <w:rPr>
            <w:rStyle w:val="Hyperlink"/>
          </w:rPr>
          <w:t xml:space="preserve">https://doi.org/10.5281/zenodo.3960218</w:t>
        </w:r>
      </w:hyperlink>
      <w:r>
        <w:t xml:space="preserve">.</w:t>
      </w:r>
    </w:p>
    <w:bookmarkEnd w:id="49"/>
    <w:bookmarkStart w:id="51" w:name="ref-katsushika1831"/>
    <w:p>
      <w:pPr>
        <w:pStyle w:val="Bibliography"/>
      </w:pPr>
      <w:r>
        <w:t xml:space="preserve">Katsushika, Hokusai. 1831.</w:t>
      </w:r>
      <w:r>
        <w:t xml:space="preserve"> </w:t>
      </w:r>
      <w:r>
        <w:t xml:space="preserve">«The Great Wave off Kanagawa»</w:t>
      </w:r>
      <w:r>
        <w:t xml:space="preserve">.</w:t>
      </w:r>
      <w:r>
        <w:t xml:space="preserve"> </w:t>
      </w:r>
      <w:hyperlink r:id="rId50">
        <w:r>
          <w:rPr>
            <w:rStyle w:val="Hyperlink"/>
          </w:rPr>
          <w:t xml:space="preserve">https://upload.wikimedia.org/wikipedia/commons/a/a5/Tsunami_by_hokusai_19th_century.jpg</w:t>
        </w:r>
      </w:hyperlink>
      <w:r>
        <w:t xml:space="preserve">.</w:t>
      </w:r>
    </w:p>
    <w:bookmarkEnd w:id="51"/>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32">
    <w:nsid w:val="00A9943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33">
    <w:nsid w:val="00A9943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34">
    <w:nsid w:val="00A9943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35">
    <w:nsid w:val="00A9943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36">
    <w:nsid w:val="00A9943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44" Target="media/rId44.jpg" /><Relationship Type="http://schemas.openxmlformats.org/officeDocument/2006/relationships/hyperlink" Id="rId48" Target="https://doi.org/10.5281/zenodo.3960218" TargetMode="External" /><Relationship Type="http://schemas.openxmlformats.org/officeDocument/2006/relationships/hyperlink" Id="rId56" Target="https://github.com/andrewheiss/hikmah-academic-quarto" TargetMode="External" /><Relationship Type="http://schemas.openxmlformats.org/officeDocument/2006/relationships/hyperlink" Id="rId54" Target="https://github.com/equihuam/prueba-git" TargetMode="External" /><Relationship Type="http://schemas.openxmlformats.org/officeDocument/2006/relationships/hyperlink" Id="rId20" Target="https://github.com/kazuyanagimoto/quarto-academic-typst" TargetMode="External" /><Relationship Type="http://schemas.openxmlformats.org/officeDocument/2006/relationships/hyperlink" Id="rId55" Target="https://github.com/kjhealy/latex-custom-kjh" TargetMode="External" /><Relationship Type="http://schemas.openxmlformats.org/officeDocument/2006/relationships/hyperlink" Id="rId23" Target="https://typst.app/docs/reference/model/bibliography/#parameters-style" TargetMode="External" /><Relationship Type="http://schemas.openxmlformats.org/officeDocument/2006/relationships/hyperlink" Id="rId39" Target="https://typst.app/universe/package/mitex/" TargetMode="External" /><Relationship Type="http://schemas.openxmlformats.org/officeDocument/2006/relationships/hyperlink" Id="rId50" Target="https://upload.wikimedia.org/wikipedia/commons/a/a5/Tsunami_by_hokusai_19th_century.jpg" TargetMode="External" /><Relationship Type="http://schemas.openxmlformats.org/officeDocument/2006/relationships/hyperlink" Id="rId36" Target="https://vincentarelbundock.github.io/modelsummary/" TargetMode="External" /><Relationship Type="http://schemas.openxmlformats.org/officeDocument/2006/relationships/hyperlink" Id="rId35" Target="https://vincentarelbundock.github.io/tinytable/" TargetMode="External" /></Relationships>
</file>

<file path=word/_rels/footnotes.xml.rels><?xml version="1.0" encoding="UTF-8"?><Relationships xmlns="http://schemas.openxmlformats.org/package/2006/relationships"><Relationship Type="http://schemas.openxmlformats.org/officeDocument/2006/relationships/hyperlink" Id="rId48" Target="https://doi.org/10.5281/zenodo.3960218" TargetMode="External" /><Relationship Type="http://schemas.openxmlformats.org/officeDocument/2006/relationships/hyperlink" Id="rId56" Target="https://github.com/andrewheiss/hikmah-academic-quarto" TargetMode="External" /><Relationship Type="http://schemas.openxmlformats.org/officeDocument/2006/relationships/hyperlink" Id="rId54" Target="https://github.com/equihuam/prueba-git" TargetMode="External" /><Relationship Type="http://schemas.openxmlformats.org/officeDocument/2006/relationships/hyperlink" Id="rId20" Target="https://github.com/kazuyanagimoto/quarto-academic-typst" TargetMode="External" /><Relationship Type="http://schemas.openxmlformats.org/officeDocument/2006/relationships/hyperlink" Id="rId55" Target="https://github.com/kjhealy/latex-custom-kjh" TargetMode="External" /><Relationship Type="http://schemas.openxmlformats.org/officeDocument/2006/relationships/hyperlink" Id="rId23" Target="https://typst.app/docs/reference/model/bibliography/#parameters-style" TargetMode="External" /><Relationship Type="http://schemas.openxmlformats.org/officeDocument/2006/relationships/hyperlink" Id="rId39" Target="https://typst.app/universe/package/mitex/" TargetMode="External" /><Relationship Type="http://schemas.openxmlformats.org/officeDocument/2006/relationships/hyperlink" Id="rId50" Target="https://upload.wikimedia.org/wikipedia/commons/a/a5/Tsunami_by_hokusai_19th_century.jpg" TargetMode="External" /><Relationship Type="http://schemas.openxmlformats.org/officeDocument/2006/relationships/hyperlink" Id="rId36" Target="https://vincentarelbundock.github.io/modelsummary/" TargetMode="External" /><Relationship Type="http://schemas.openxmlformats.org/officeDocument/2006/relationships/hyperlink" Id="rId35" Target="https://vincentarelbundock.github.io/tinytab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Mejor Masa de Pizza para Marcelo</dc:title>
  <dc:creator>Miguel Equihua</dc:creator>
  <dc:language>es</dc:language>
  <cp:keywords>Quarto, Typst, format</cp:keywords>
  <dcterms:created xsi:type="dcterms:W3CDTF">2025-05-17T07:22:21Z</dcterms:created>
  <dcterms:modified xsi:type="dcterms:W3CDTF">2025-05-17T07:22:21Z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Etiam non efficitur urna, quis elementum nisi. Mauris posuere a augue vel gravida. Praesent luctus erat et ex iaculis interdum. Nulla vestibulum quam ac nunc consequat vulputate. Nullam iaculis lobortis sem sit amet fringilla. Aliquam semper, metus ut blandit semper, nulla velit fermentum sapien, fermentum ultrices dolor sapien sed leo. Vestibulum molestie faucibus magna, at feugiat nulla ullamcorper a. Aliquam erat volutpat. Praesent scelerisque magna a justo maximus, sit amet suscipit mauris tempor. Nulla nec dolor eget ipsum pellentesque lobortis a in ipsum. Morbi turpis turpis, fringilla a eleifend maximus, viverra nec neque. Class aptent taciti sociosqu ad litora torquent per conubia nostra, per inceptos himenaeos.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paper-refs.bib</vt:lpwstr>
  </property>
  <property fmtid="{D5CDD505-2E9C-101B-9397-08002B2CF9AE}" pid="7" name="by-affiliation">
    <vt:lpwstr/>
  </property>
  <property fmtid="{D5CDD505-2E9C-101B-9397-08002B2CF9AE}" pid="8" name="by-author">
    <vt:lpwstr/>
  </property>
  <property fmtid="{D5CDD505-2E9C-101B-9397-08002B2CF9AE}" pid="9" name="custom-keywords">
    <vt:lpwstr/>
  </property>
  <property fmtid="{D5CDD505-2E9C-101B-9397-08002B2CF9AE}" pid="10" name="date">
    <vt:lpwstr>sábado, 17 de mayo de 2025</vt:lpwstr>
  </property>
  <property fmtid="{D5CDD505-2E9C-101B-9397-08002B2CF9AE}" pid="11" name="date-format">
    <vt:lpwstr>full</vt:lpwstr>
  </property>
  <property fmtid="{D5CDD505-2E9C-101B-9397-08002B2CF9AE}" pid="12" name="editor">
    <vt:lpwstr>source</vt:lpwstr>
  </property>
  <property fmtid="{D5CDD505-2E9C-101B-9397-08002B2CF9AE}" pid="13" name="execute">
    <vt:lpwstr/>
  </property>
  <property fmtid="{D5CDD505-2E9C-101B-9397-08002B2CF9AE}" pid="14" name="header">
    <vt:lpwstr>Por favor haga click AQUÍ para ir al documento en Github.</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params">
    <vt:lpwstr/>
  </property>
  <property fmtid="{D5CDD505-2E9C-101B-9397-08002B2CF9AE}" pid="20" name="subtitle">
    <vt:lpwstr>Uso de Quarto + Typst para reportes científicos</vt:lpwstr>
  </property>
  <property fmtid="{D5CDD505-2E9C-101B-9397-08002B2CF9AE}" pid="21" name="thanks">
    <vt:lpwstr>This template is inspired by Kieran Healy’s LaTeX and Rmd template and Andrew Heiss’s Hikmah Quarto template.</vt:lpwstr>
  </property>
  <property fmtid="{D5CDD505-2E9C-101B-9397-08002B2CF9AE}" pid="22" name="title-block-banner">
    <vt:lpwstr>True</vt:lpwstr>
  </property>
  <property fmtid="{D5CDD505-2E9C-101B-9397-08002B2CF9AE}" pid="23" name="toc-title">
    <vt:lpwstr>Tabla de contenidos</vt:lpwstr>
  </property>
</Properties>
</file>