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74A9" w14:textId="77777777" w:rsidR="002B55FF" w:rsidRPr="00E97AAA" w:rsidRDefault="002B55FF" w:rsidP="002B55FF">
      <w:pPr>
        <w:spacing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7AAA">
        <w:rPr>
          <w:rFonts w:ascii="Times New Roman" w:hAnsi="Times New Roman" w:cs="Times New Roman"/>
          <w:b/>
          <w:bCs/>
          <w:sz w:val="28"/>
          <w:szCs w:val="28"/>
        </w:rPr>
        <w:t>¿La colonización secundaria es mayor en la temporada seca o en la lluviosa?</w:t>
      </w:r>
    </w:p>
    <w:p w14:paraId="5215B280" w14:textId="77777777" w:rsidR="00E97AAA" w:rsidRPr="00E97AAA" w:rsidRDefault="001A636F" w:rsidP="002B55FF">
      <w:pPr>
        <w:jc w:val="both"/>
        <w:rPr>
          <w:rFonts w:ascii="Times New Roman" w:hAnsi="Times New Roman" w:cs="Times New Roman"/>
        </w:rPr>
      </w:pPr>
      <w:r w:rsidRPr="00E97AAA">
        <w:rPr>
          <w:rFonts w:ascii="Times New Roman" w:hAnsi="Times New Roman" w:cs="Times New Roman"/>
        </w:rPr>
        <w:t>Empezando por las bases el propósito</w:t>
      </w:r>
      <w:r w:rsidR="00812FEA" w:rsidRPr="00E97AAA">
        <w:rPr>
          <w:rFonts w:ascii="Times New Roman" w:hAnsi="Times New Roman" w:cs="Times New Roman"/>
        </w:rPr>
        <w:t xml:space="preserve"> del proyecto</w:t>
      </w:r>
      <w:r w:rsidRPr="00E97AAA">
        <w:rPr>
          <w:rFonts w:ascii="Times New Roman" w:hAnsi="Times New Roman" w:cs="Times New Roman"/>
        </w:rPr>
        <w:t xml:space="preserve"> </w:t>
      </w:r>
      <w:r w:rsidR="00C731BC" w:rsidRPr="00E97AAA">
        <w:rPr>
          <w:rFonts w:ascii="Times New Roman" w:hAnsi="Times New Roman" w:cs="Times New Roman"/>
        </w:rPr>
        <w:t>estas son</w:t>
      </w:r>
      <w:r w:rsidR="007C3C4C" w:rsidRPr="00E97AAA">
        <w:rPr>
          <w:rFonts w:ascii="Times New Roman" w:hAnsi="Times New Roman" w:cs="Times New Roman"/>
        </w:rPr>
        <w:t>,</w:t>
      </w:r>
      <w:r w:rsidR="00812FEA" w:rsidRPr="00E97AAA">
        <w:rPr>
          <w:rFonts w:ascii="Times New Roman" w:hAnsi="Times New Roman" w:cs="Times New Roman"/>
        </w:rPr>
        <w:t xml:space="preserve"> tanto evaluar el rol de </w:t>
      </w:r>
      <w:r w:rsidR="007C3C4C" w:rsidRPr="00E97AAA">
        <w:rPr>
          <w:rFonts w:ascii="Times New Roman" w:hAnsi="Times New Roman" w:cs="Times New Roman"/>
        </w:rPr>
        <w:t xml:space="preserve">la mosca </w:t>
      </w:r>
      <w:r w:rsidR="00812FEA" w:rsidRPr="00E97AAA">
        <w:rPr>
          <w:rFonts w:ascii="Times New Roman" w:hAnsi="Times New Roman" w:cs="Times New Roman"/>
          <w:i/>
          <w:iCs/>
        </w:rPr>
        <w:t>Eutreta xanthochaeta</w:t>
      </w:r>
      <w:r w:rsidR="00812FEA" w:rsidRPr="00E97AAA">
        <w:rPr>
          <w:rFonts w:ascii="Times New Roman" w:hAnsi="Times New Roman" w:cs="Times New Roman"/>
        </w:rPr>
        <w:t xml:space="preserve"> como ingeniero ecosistémico</w:t>
      </w:r>
      <w:r w:rsidR="007C3C4C" w:rsidRPr="00E97AAA">
        <w:rPr>
          <w:rFonts w:ascii="Times New Roman" w:hAnsi="Times New Roman" w:cs="Times New Roman"/>
        </w:rPr>
        <w:t>,</w:t>
      </w:r>
      <w:r w:rsidR="00812FEA" w:rsidRPr="00E97AAA">
        <w:rPr>
          <w:rFonts w:ascii="Times New Roman" w:hAnsi="Times New Roman" w:cs="Times New Roman"/>
        </w:rPr>
        <w:t xml:space="preserve"> así como</w:t>
      </w:r>
      <w:r w:rsidRPr="00E97AAA">
        <w:rPr>
          <w:rFonts w:ascii="Times New Roman" w:hAnsi="Times New Roman" w:cs="Times New Roman"/>
        </w:rPr>
        <w:t xml:space="preserve"> analizar los efectos de factores bióticos y abióticos </w:t>
      </w:r>
      <w:r w:rsidR="00AD45E7" w:rsidRPr="00E97AAA">
        <w:rPr>
          <w:rFonts w:ascii="Times New Roman" w:hAnsi="Times New Roman" w:cs="Times New Roman"/>
        </w:rPr>
        <w:t>en el proceso de colonización secundaria de las agallas inducidas p</w:t>
      </w:r>
      <w:r w:rsidR="007C3C4C" w:rsidRPr="00E97AAA">
        <w:rPr>
          <w:rFonts w:ascii="Times New Roman" w:hAnsi="Times New Roman" w:cs="Times New Roman"/>
        </w:rPr>
        <w:t xml:space="preserve">or esta mosca. </w:t>
      </w:r>
    </w:p>
    <w:p w14:paraId="207C4BE7" w14:textId="2A5193D7" w:rsidR="002B55FF" w:rsidRDefault="007C3C4C" w:rsidP="002B55FF">
      <w:pPr>
        <w:jc w:val="both"/>
        <w:rPr>
          <w:rFonts w:ascii="Times New Roman" w:hAnsi="Times New Roman" w:cs="Times New Roman"/>
        </w:rPr>
      </w:pPr>
      <w:r w:rsidRPr="00E97AAA">
        <w:rPr>
          <w:rFonts w:ascii="Times New Roman" w:hAnsi="Times New Roman" w:cs="Times New Roman"/>
        </w:rPr>
        <w:t xml:space="preserve">Entiéndase como ingenieros ecosistémicos a los organismos que crean/modifican entornos de manera que tienen un impacto directo o indirecto en la disponibilidad de recursos para las demás especies (Jones et al., 1994), </w:t>
      </w:r>
      <w:r w:rsidR="00C731BC" w:rsidRPr="00E97AAA">
        <w:rPr>
          <w:rFonts w:ascii="Times New Roman" w:hAnsi="Times New Roman" w:cs="Times New Roman"/>
        </w:rPr>
        <w:t xml:space="preserve">y a la colonización secundaria a la llegada de organismos a estas zonas modificadas aprovechándose de los recursos y hábitats generados. </w:t>
      </w:r>
      <w:r w:rsidR="007A7850">
        <w:rPr>
          <w:rFonts w:ascii="Times New Roman" w:hAnsi="Times New Roman" w:cs="Times New Roman"/>
        </w:rPr>
        <w:t xml:space="preserve">Aplicado a </w:t>
      </w:r>
      <w:r w:rsidR="00C731BC" w:rsidRPr="00E97AAA">
        <w:rPr>
          <w:rFonts w:ascii="Times New Roman" w:hAnsi="Times New Roman" w:cs="Times New Roman"/>
        </w:rPr>
        <w:t xml:space="preserve"> artrópodos varias especies suelen modificar a su planta huésped para completar su ciclo de vida generando estructuras como los orificios en tallos, refugios de hojas y agallas (Marquis &amp; Lill, 2007)</w:t>
      </w:r>
      <w:r w:rsidR="00E97AAA" w:rsidRPr="00E97AAA">
        <w:rPr>
          <w:rFonts w:ascii="Times New Roman" w:hAnsi="Times New Roman" w:cs="Times New Roman"/>
        </w:rPr>
        <w:t xml:space="preserve"> y una vez llegan a la edad adulta y abandonan la construcción, se ha registrado que estas pueden perdurar en el tiempo y </w:t>
      </w:r>
      <w:r w:rsidR="00E97AAA">
        <w:rPr>
          <w:rFonts w:ascii="Times New Roman" w:hAnsi="Times New Roman" w:cs="Times New Roman"/>
        </w:rPr>
        <w:t>además atraen a otros artrópodos en un proceso de colonización secundaria debido a los recursos y microhábitats que ofrecen (</w:t>
      </w:r>
      <w:r w:rsidR="00E97AAA" w:rsidRPr="00E97AAA">
        <w:rPr>
          <w:rFonts w:ascii="Times New Roman" w:hAnsi="Times New Roman" w:cs="Times New Roman"/>
        </w:rPr>
        <w:t>Cornelisson et al., 2016; Pereira et al., 2022</w:t>
      </w:r>
      <w:r w:rsidR="00E97AAA">
        <w:rPr>
          <w:rFonts w:ascii="Times New Roman" w:hAnsi="Times New Roman" w:cs="Times New Roman"/>
        </w:rPr>
        <w:t>).</w:t>
      </w:r>
      <w:r w:rsidR="00483453">
        <w:rPr>
          <w:rFonts w:ascii="Times New Roman" w:hAnsi="Times New Roman" w:cs="Times New Roman"/>
        </w:rPr>
        <w:t xml:space="preserve"> </w:t>
      </w:r>
      <w:r w:rsidR="00483453" w:rsidRPr="00E97AAA">
        <w:rPr>
          <w:rFonts w:ascii="Times New Roman" w:hAnsi="Times New Roman" w:cs="Times New Roman"/>
          <w:i/>
          <w:iCs/>
        </w:rPr>
        <w:t>Eutreta xanthochaeta</w:t>
      </w:r>
      <w:r w:rsidR="00483453">
        <w:rPr>
          <w:rFonts w:ascii="Times New Roman" w:hAnsi="Times New Roman" w:cs="Times New Roman"/>
          <w:i/>
          <w:iCs/>
        </w:rPr>
        <w:t xml:space="preserve"> </w:t>
      </w:r>
      <w:r w:rsidR="00483453">
        <w:rPr>
          <w:rFonts w:ascii="Times New Roman" w:hAnsi="Times New Roman" w:cs="Times New Roman"/>
        </w:rPr>
        <w:t>es una mosca</w:t>
      </w:r>
      <w:r w:rsidR="00222B3E">
        <w:rPr>
          <w:rFonts w:ascii="Times New Roman" w:hAnsi="Times New Roman" w:cs="Times New Roman"/>
        </w:rPr>
        <w:t xml:space="preserve"> inductora </w:t>
      </w:r>
      <w:r w:rsidR="00BC60AF">
        <w:rPr>
          <w:rFonts w:ascii="Times New Roman" w:hAnsi="Times New Roman" w:cs="Times New Roman"/>
        </w:rPr>
        <w:t>de agallas</w:t>
      </w:r>
      <w:r w:rsidR="00662999">
        <w:rPr>
          <w:rFonts w:ascii="Times New Roman" w:hAnsi="Times New Roman" w:cs="Times New Roman"/>
        </w:rPr>
        <w:t xml:space="preserve"> esferoides</w:t>
      </w:r>
      <w:r w:rsidR="00BC60AF">
        <w:rPr>
          <w:rFonts w:ascii="Times New Roman" w:hAnsi="Times New Roman" w:cs="Times New Roman"/>
        </w:rPr>
        <w:t xml:space="preserve"> la </w:t>
      </w:r>
      <w:r w:rsidR="00222B3E">
        <w:rPr>
          <w:rFonts w:ascii="Times New Roman" w:hAnsi="Times New Roman" w:cs="Times New Roman"/>
        </w:rPr>
        <w:t>cual</w:t>
      </w:r>
      <w:r w:rsidR="00BC60AF">
        <w:rPr>
          <w:rFonts w:ascii="Times New Roman" w:hAnsi="Times New Roman" w:cs="Times New Roman"/>
        </w:rPr>
        <w:t xml:space="preserve"> ha</w:t>
      </w:r>
      <w:r w:rsidR="00662999">
        <w:rPr>
          <w:rFonts w:ascii="Times New Roman" w:hAnsi="Times New Roman" w:cs="Times New Roman"/>
        </w:rPr>
        <w:t xml:space="preserve"> sido</w:t>
      </w:r>
      <w:r w:rsidR="00BC60AF">
        <w:rPr>
          <w:rFonts w:ascii="Times New Roman" w:hAnsi="Times New Roman" w:cs="Times New Roman"/>
        </w:rPr>
        <w:t xml:space="preserve"> vist</w:t>
      </w:r>
      <w:r w:rsidR="00662999">
        <w:rPr>
          <w:rFonts w:ascii="Times New Roman" w:hAnsi="Times New Roman" w:cs="Times New Roman"/>
        </w:rPr>
        <w:t>a</w:t>
      </w:r>
      <w:r w:rsidR="00222B3E">
        <w:rPr>
          <w:rFonts w:ascii="Times New Roman" w:hAnsi="Times New Roman" w:cs="Times New Roman"/>
        </w:rPr>
        <w:t xml:space="preserve"> </w:t>
      </w:r>
      <w:r w:rsidR="00662999">
        <w:rPr>
          <w:rFonts w:ascii="Times New Roman" w:hAnsi="Times New Roman" w:cs="Times New Roman"/>
        </w:rPr>
        <w:t>induciéndolas</w:t>
      </w:r>
      <w:r w:rsidR="00222B3E">
        <w:rPr>
          <w:rFonts w:ascii="Times New Roman" w:hAnsi="Times New Roman" w:cs="Times New Roman"/>
        </w:rPr>
        <w:t xml:space="preserve"> </w:t>
      </w:r>
      <w:r w:rsidR="00222B3E" w:rsidRPr="00222B3E">
        <w:rPr>
          <w:rFonts w:ascii="Times New Roman" w:hAnsi="Times New Roman" w:cs="Times New Roman"/>
        </w:rPr>
        <w:t xml:space="preserve">en los tallos de dos especies de plantas de la familia Verbenaceae habitando en simpatría, </w:t>
      </w:r>
      <w:r w:rsidR="00222B3E" w:rsidRPr="00222B3E">
        <w:rPr>
          <w:rFonts w:ascii="Times New Roman" w:hAnsi="Times New Roman" w:cs="Times New Roman"/>
          <w:i/>
          <w:iCs/>
        </w:rPr>
        <w:t>Lantana camara</w:t>
      </w:r>
      <w:r w:rsidR="00222B3E" w:rsidRPr="00222B3E">
        <w:rPr>
          <w:rFonts w:ascii="Times New Roman" w:hAnsi="Times New Roman" w:cs="Times New Roman"/>
        </w:rPr>
        <w:t xml:space="preserve"> L. y </w:t>
      </w:r>
      <w:r w:rsidR="00222B3E" w:rsidRPr="00222B3E">
        <w:rPr>
          <w:rFonts w:ascii="Times New Roman" w:hAnsi="Times New Roman" w:cs="Times New Roman"/>
          <w:i/>
          <w:iCs/>
        </w:rPr>
        <w:t>Lippia myriocephala</w:t>
      </w:r>
      <w:r w:rsidR="00222B3E">
        <w:rPr>
          <w:rFonts w:ascii="Times New Roman" w:hAnsi="Times New Roman" w:cs="Times New Roman"/>
          <w:i/>
          <w:iCs/>
        </w:rPr>
        <w:t xml:space="preserve"> </w:t>
      </w:r>
      <w:r w:rsidR="00BC60AF">
        <w:rPr>
          <w:rFonts w:ascii="Times New Roman" w:hAnsi="Times New Roman" w:cs="Times New Roman"/>
        </w:rPr>
        <w:t>en el bosque mesófilo de montaña en el estado de Veracruz (</w:t>
      </w:r>
      <w:r w:rsidR="00BC60AF" w:rsidRPr="00BC60AF">
        <w:rPr>
          <w:rFonts w:ascii="Times New Roman" w:hAnsi="Times New Roman" w:cs="Times New Roman"/>
        </w:rPr>
        <w:t>Hernández-López et al., 2023</w:t>
      </w:r>
      <w:r w:rsidR="00BC60AF">
        <w:rPr>
          <w:rFonts w:ascii="Times New Roman" w:hAnsi="Times New Roman" w:cs="Times New Roman"/>
        </w:rPr>
        <w:t>).</w:t>
      </w:r>
    </w:p>
    <w:p w14:paraId="10580C1D" w14:textId="738CDB38" w:rsidR="00BC60AF" w:rsidRDefault="00BC60AF" w:rsidP="002B55F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razón por la que se quiere evaluar el efecto de las estaciones es debido a que, si bien se han realizad</w:t>
      </w:r>
      <w:r w:rsidR="00EB3FD3">
        <w:rPr>
          <w:rFonts w:ascii="Times New Roman" w:hAnsi="Times New Roman" w:cs="Times New Roman"/>
        </w:rPr>
        <w:t>o estudios de los efectos de la ingeniería de ecosistemas, no hay mucha información acerca del impacto de factores bióticos y abióticos</w:t>
      </w:r>
      <w:r w:rsidR="00E87150">
        <w:rPr>
          <w:rFonts w:ascii="Times New Roman" w:hAnsi="Times New Roman" w:cs="Times New Roman"/>
        </w:rPr>
        <w:t xml:space="preserve"> en este proceso</w:t>
      </w:r>
      <w:r w:rsidR="00EB3FD3">
        <w:rPr>
          <w:rFonts w:ascii="Times New Roman" w:hAnsi="Times New Roman" w:cs="Times New Roman"/>
        </w:rPr>
        <w:t>, además que los estudios disponibles sobre estaciones (</w:t>
      </w:r>
      <w:r w:rsidR="00EB3FD3" w:rsidRPr="00EB3FD3">
        <w:rPr>
          <w:rFonts w:ascii="Times New Roman" w:hAnsi="Times New Roman" w:cs="Times New Roman"/>
        </w:rPr>
        <w:t>Pereira et al., 2024</w:t>
      </w:r>
      <w:r w:rsidR="00EB3FD3">
        <w:rPr>
          <w:rFonts w:ascii="Times New Roman" w:hAnsi="Times New Roman" w:cs="Times New Roman"/>
        </w:rPr>
        <w:t>), se limitan únicamente a bosque seco, los trabajos enfocados en selvas húmedas</w:t>
      </w:r>
      <w:r w:rsidR="00E87150">
        <w:rPr>
          <w:rFonts w:ascii="Times New Roman" w:hAnsi="Times New Roman" w:cs="Times New Roman"/>
        </w:rPr>
        <w:t xml:space="preserve"> </w:t>
      </w:r>
      <w:r w:rsidR="00E87150" w:rsidRPr="00E87150">
        <w:rPr>
          <w:rFonts w:ascii="Times New Roman" w:hAnsi="Times New Roman" w:cs="Times New Roman"/>
        </w:rPr>
        <w:t>donde las interacciones dependientes de la densidad (competencia y depredación) son fuerzas importantes que estructuran las comunidades naturales</w:t>
      </w:r>
      <w:r w:rsidR="00EB3FD3">
        <w:rPr>
          <w:rFonts w:ascii="Times New Roman" w:hAnsi="Times New Roman" w:cs="Times New Roman"/>
        </w:rPr>
        <w:t xml:space="preserve"> son </w:t>
      </w:r>
      <w:r w:rsidR="007A7850">
        <w:rPr>
          <w:rFonts w:ascii="Times New Roman" w:hAnsi="Times New Roman" w:cs="Times New Roman"/>
        </w:rPr>
        <w:t>prácticamente</w:t>
      </w:r>
      <w:r w:rsidR="00EB3FD3">
        <w:rPr>
          <w:rFonts w:ascii="Times New Roman" w:hAnsi="Times New Roman" w:cs="Times New Roman"/>
        </w:rPr>
        <w:t xml:space="preserve"> inexistentes.</w:t>
      </w:r>
    </w:p>
    <w:p w14:paraId="254EF136" w14:textId="20555054" w:rsidR="00EB3FD3" w:rsidRDefault="007A7850" w:rsidP="002B55F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poner a prueba </w:t>
      </w:r>
      <w:r w:rsidR="001A7A66">
        <w:rPr>
          <w:rFonts w:ascii="Times New Roman" w:hAnsi="Times New Roman" w:cs="Times New Roman"/>
        </w:rPr>
        <w:t xml:space="preserve">la pregunta se van a hacer dos colectas de 150 </w:t>
      </w:r>
      <w:r w:rsidR="00662999">
        <w:rPr>
          <w:rFonts w:ascii="Times New Roman" w:hAnsi="Times New Roman" w:cs="Times New Roman"/>
        </w:rPr>
        <w:t>agallas abandonadas por estación</w:t>
      </w:r>
      <w:r w:rsidR="00C5022B">
        <w:rPr>
          <w:rFonts w:ascii="Times New Roman" w:hAnsi="Times New Roman" w:cs="Times New Roman"/>
        </w:rPr>
        <w:t xml:space="preserve"> (para un total de 300)</w:t>
      </w:r>
      <w:r w:rsidR="00662999">
        <w:rPr>
          <w:rFonts w:ascii="Times New Roman" w:hAnsi="Times New Roman" w:cs="Times New Roman"/>
        </w:rPr>
        <w:t xml:space="preserve"> en el municipio de Teocelo Veracruz recolectando hasta 3 de estas estructuras por planta y dejando 10 m de separación entre </w:t>
      </w:r>
      <w:r w:rsidR="00F86B10">
        <w:rPr>
          <w:rFonts w:ascii="Times New Roman" w:hAnsi="Times New Roman" w:cs="Times New Roman"/>
        </w:rPr>
        <w:t>estas</w:t>
      </w:r>
      <w:r w:rsidR="00C5022B">
        <w:rPr>
          <w:rFonts w:ascii="Times New Roman" w:hAnsi="Times New Roman" w:cs="Times New Roman"/>
        </w:rPr>
        <w:t>.</w:t>
      </w:r>
      <w:r w:rsidR="00662999">
        <w:rPr>
          <w:rFonts w:ascii="Times New Roman" w:hAnsi="Times New Roman" w:cs="Times New Roman"/>
        </w:rPr>
        <w:t xml:space="preserve"> </w:t>
      </w:r>
      <w:r w:rsidR="00C5022B">
        <w:rPr>
          <w:rFonts w:ascii="Times New Roman" w:hAnsi="Times New Roman" w:cs="Times New Roman"/>
        </w:rPr>
        <w:t>Y</w:t>
      </w:r>
      <w:r w:rsidR="00662999">
        <w:rPr>
          <w:rFonts w:ascii="Times New Roman" w:hAnsi="Times New Roman" w:cs="Times New Roman"/>
        </w:rPr>
        <w:t xml:space="preserve">a en el inecol se abrirán las gallas y se transferirán a los </w:t>
      </w:r>
      <w:r w:rsidR="00F86B10">
        <w:rPr>
          <w:rFonts w:ascii="Times New Roman" w:hAnsi="Times New Roman" w:cs="Times New Roman"/>
        </w:rPr>
        <w:t>artropodos</w:t>
      </w:r>
      <w:r w:rsidR="00662999">
        <w:rPr>
          <w:rFonts w:ascii="Times New Roman" w:hAnsi="Times New Roman" w:cs="Times New Roman"/>
        </w:rPr>
        <w:t xml:space="preserve"> a viales con etanol para su posterior identificación a nivel de orden, esto para obtener los datos de </w:t>
      </w:r>
      <w:r w:rsidR="00F86B10" w:rsidRPr="00F86B10">
        <w:rPr>
          <w:rFonts w:ascii="Times New Roman" w:hAnsi="Times New Roman" w:cs="Times New Roman"/>
        </w:rPr>
        <w:t>riqueza de especies</w:t>
      </w:r>
      <w:r w:rsidR="00F86B10">
        <w:rPr>
          <w:rFonts w:ascii="Times New Roman" w:hAnsi="Times New Roman" w:cs="Times New Roman"/>
        </w:rPr>
        <w:t xml:space="preserve">, la </w:t>
      </w:r>
      <w:r w:rsidR="00F86B10" w:rsidRPr="00F86B10">
        <w:rPr>
          <w:rFonts w:ascii="Times New Roman" w:hAnsi="Times New Roman" w:cs="Times New Roman"/>
        </w:rPr>
        <w:t>abundancia</w:t>
      </w:r>
      <w:r w:rsidR="00F86B10">
        <w:rPr>
          <w:rFonts w:ascii="Times New Roman" w:hAnsi="Times New Roman" w:cs="Times New Roman"/>
        </w:rPr>
        <w:t xml:space="preserve">, y se determinara </w:t>
      </w:r>
      <w:r w:rsidR="00F86B10" w:rsidRPr="00F86B10">
        <w:rPr>
          <w:rFonts w:ascii="Times New Roman" w:hAnsi="Times New Roman" w:cs="Times New Roman"/>
        </w:rPr>
        <w:t>la frecuencia de colonización (presencia o ausencia) de individuos por agalla</w:t>
      </w:r>
      <w:r w:rsidR="00F86B10">
        <w:rPr>
          <w:rFonts w:ascii="Times New Roman" w:hAnsi="Times New Roman" w:cs="Times New Roman"/>
        </w:rPr>
        <w:t>.</w:t>
      </w:r>
    </w:p>
    <w:p w14:paraId="113B8B09" w14:textId="61E51970" w:rsidR="00F86B10" w:rsidRPr="00BC60AF" w:rsidRDefault="00F86B10" w:rsidP="002B55F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 ultimo los datos de </w:t>
      </w:r>
      <w:r w:rsidRPr="00F86B10">
        <w:rPr>
          <w:rFonts w:ascii="Times New Roman" w:hAnsi="Times New Roman" w:cs="Times New Roman"/>
        </w:rPr>
        <w:t>riqueza, abundancia y frecuencia de artrópodos (variables respuesta) serán comparadas entre estaciones (seca y lluviosa)</w:t>
      </w:r>
      <w:r>
        <w:rPr>
          <w:rFonts w:ascii="Times New Roman" w:hAnsi="Times New Roman" w:cs="Times New Roman"/>
        </w:rPr>
        <w:t xml:space="preserve"> y los demás factores bióticos y abióticos </w:t>
      </w:r>
      <w:r w:rsidRPr="00F86B10">
        <w:rPr>
          <w:rFonts w:ascii="Times New Roman" w:hAnsi="Times New Roman" w:cs="Times New Roman"/>
        </w:rPr>
        <w:t>a través de modelos lineares generalizados mixtos (GLMMs).</w:t>
      </w:r>
      <w:r>
        <w:rPr>
          <w:rFonts w:ascii="Times New Roman" w:hAnsi="Times New Roman" w:cs="Times New Roman"/>
        </w:rPr>
        <w:t xml:space="preserve"> </w:t>
      </w:r>
      <w:r w:rsidRPr="00F86B10">
        <w:rPr>
          <w:rFonts w:ascii="Times New Roman" w:hAnsi="Times New Roman" w:cs="Times New Roman"/>
        </w:rPr>
        <w:t>Los individuos de las especies de plantas colectadas serán utilizados como factor aleatorio en los modelos</w:t>
      </w:r>
      <w:r>
        <w:rPr>
          <w:rFonts w:ascii="Times New Roman" w:hAnsi="Times New Roman" w:cs="Times New Roman"/>
        </w:rPr>
        <w:t>.</w:t>
      </w:r>
    </w:p>
    <w:p w14:paraId="04A18F6B" w14:textId="77777777" w:rsidR="00812FEA" w:rsidRDefault="00812FEA" w:rsidP="002B55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73626D" w14:textId="6BFB2C54" w:rsidR="002B55FF" w:rsidRDefault="002B55FF" w:rsidP="002B55FF">
      <w:pPr>
        <w:spacing w:line="25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Bibliografía</w:t>
      </w:r>
    </w:p>
    <w:p w14:paraId="191E1A31" w14:textId="4058F774" w:rsidR="00E97AAA" w:rsidRDefault="00E97AAA" w:rsidP="007C3C4C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AAA">
        <w:rPr>
          <w:rFonts w:ascii="Times New Roman" w:hAnsi="Times New Roman" w:cs="Times New Roman"/>
          <w:sz w:val="28"/>
          <w:szCs w:val="28"/>
        </w:rPr>
        <w:t xml:space="preserve">Cornelissen, T., Cintra, F., &amp; Santos, J. C. (2016). </w:t>
      </w:r>
      <w:r w:rsidRPr="00E97AAA">
        <w:rPr>
          <w:rFonts w:ascii="Times New Roman" w:hAnsi="Times New Roman" w:cs="Times New Roman"/>
          <w:sz w:val="28"/>
          <w:szCs w:val="28"/>
          <w:lang w:val="en-US"/>
        </w:rPr>
        <w:t>Shelter-building insects and their role as ecosystem engineers. Neotropical entomology, 45, 1-12.</w:t>
      </w:r>
    </w:p>
    <w:p w14:paraId="3B17CD94" w14:textId="75C625AC" w:rsidR="00BC60AF" w:rsidRDefault="00BC60AF" w:rsidP="007C3C4C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60AF">
        <w:rPr>
          <w:rFonts w:ascii="Times New Roman" w:hAnsi="Times New Roman" w:cs="Times New Roman"/>
          <w:sz w:val="28"/>
          <w:szCs w:val="28"/>
        </w:rPr>
        <w:t xml:space="preserve">Hernández‐López, M., Dzul‐Cauich, J. F., &amp; Hernández‐Ortiz, V. (2023). </w:t>
      </w:r>
      <w:r w:rsidRPr="00BC60AF">
        <w:rPr>
          <w:rFonts w:ascii="Times New Roman" w:hAnsi="Times New Roman" w:cs="Times New Roman"/>
          <w:sz w:val="28"/>
          <w:szCs w:val="28"/>
          <w:lang w:val="en-US"/>
        </w:rPr>
        <w:t>Unsuitability of the gall‐inducing fly Eutreta xanthochaeta for biological control of Lantana camara in presence of other native hosts in nature. Entomologia Experimentalis et Applicata, 171(12), 934-942.</w:t>
      </w:r>
    </w:p>
    <w:p w14:paraId="47C8F84A" w14:textId="23A55798" w:rsidR="002B55FF" w:rsidRDefault="007C3C4C" w:rsidP="007C3C4C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3C4C">
        <w:rPr>
          <w:rFonts w:ascii="Times New Roman" w:hAnsi="Times New Roman" w:cs="Times New Roman"/>
          <w:sz w:val="28"/>
          <w:szCs w:val="28"/>
          <w:lang w:val="en-US"/>
        </w:rPr>
        <w:t>Jones CG, Lawton JH, Shachak M (1994) Organisms as ecosystem engineers. In: Samson FB, Knopf FL (eds) Ecosystem management. Springer, New York, pp 130–114.</w:t>
      </w:r>
    </w:p>
    <w:p w14:paraId="73FEFEFA" w14:textId="27A6CE30" w:rsidR="00C731BC" w:rsidRDefault="00C731BC" w:rsidP="007C3C4C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31BC">
        <w:rPr>
          <w:rFonts w:ascii="Times New Roman" w:hAnsi="Times New Roman" w:cs="Times New Roman"/>
          <w:sz w:val="28"/>
          <w:szCs w:val="28"/>
          <w:lang w:val="en-US"/>
        </w:rPr>
        <w:t>Marquis RJ, Lill JT (2010) Impact of plant architecture versus leaf quality on attack by leaf-tying caterpillars on five oak species. Oecologia 163:203–213</w:t>
      </w:r>
    </w:p>
    <w:p w14:paraId="689714DC" w14:textId="0E2E54AE" w:rsidR="00EB3FD3" w:rsidRDefault="00EB3FD3" w:rsidP="007C3C4C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3FD3">
        <w:rPr>
          <w:rFonts w:ascii="Times New Roman" w:hAnsi="Times New Roman" w:cs="Times New Roman"/>
          <w:sz w:val="28"/>
          <w:szCs w:val="28"/>
        </w:rPr>
        <w:t xml:space="preserve">Pereira, C. C., Fernandes, G. W., &amp; Cornelissen, T. (2024). </w:t>
      </w:r>
      <w:r w:rsidRPr="00EB3FD3">
        <w:rPr>
          <w:rFonts w:ascii="Times New Roman" w:hAnsi="Times New Roman" w:cs="Times New Roman"/>
          <w:sz w:val="28"/>
          <w:szCs w:val="28"/>
          <w:lang w:val="en-US"/>
        </w:rPr>
        <w:t>From leaves to whole plants: positive effects of shelter‐builders on arthropod communities are stronger in dry seasons. Biotropica, 56(5), e13362.</w:t>
      </w:r>
    </w:p>
    <w:p w14:paraId="6D4A8231" w14:textId="0E820F62" w:rsidR="00E97AAA" w:rsidRPr="007C3C4C" w:rsidRDefault="00E97AAA" w:rsidP="007C3C4C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AAA">
        <w:rPr>
          <w:rFonts w:ascii="Times New Roman" w:hAnsi="Times New Roman" w:cs="Times New Roman"/>
          <w:sz w:val="28"/>
          <w:szCs w:val="28"/>
        </w:rPr>
        <w:t xml:space="preserve">Pereira, C. C., Novais, S., Barbosa, M., Negreiros, D., Gonçalves‐Souza, T., Roslin, T., ... </w:t>
      </w:r>
      <w:r w:rsidRPr="00E97AAA">
        <w:rPr>
          <w:rFonts w:ascii="Times New Roman" w:hAnsi="Times New Roman" w:cs="Times New Roman"/>
          <w:sz w:val="28"/>
          <w:szCs w:val="28"/>
          <w:lang w:val="en-US"/>
        </w:rPr>
        <w:t>&amp; Cornelissen, T. (2022). Subtle structures with not‐so‐subtle functions: A data set of arthropod constructs and their host plants.</w:t>
      </w:r>
    </w:p>
    <w:p w14:paraId="75BA8AC7" w14:textId="77777777" w:rsidR="007778A1" w:rsidRPr="007C3C4C" w:rsidRDefault="007778A1" w:rsidP="002601CA">
      <w:pPr>
        <w:jc w:val="center"/>
        <w:rPr>
          <w:lang w:val="en-US"/>
        </w:rPr>
      </w:pPr>
    </w:p>
    <w:sectPr w:rsidR="007778A1" w:rsidRPr="007C3C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5997"/>
    <w:multiLevelType w:val="hybridMultilevel"/>
    <w:tmpl w:val="8A6861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C408F"/>
    <w:multiLevelType w:val="hybridMultilevel"/>
    <w:tmpl w:val="4288CA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44726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23965362">
    <w:abstractNumId w:val="1"/>
  </w:num>
  <w:num w:numId="3" w16cid:durableId="197351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17"/>
    <w:rsid w:val="00114D85"/>
    <w:rsid w:val="001A636F"/>
    <w:rsid w:val="001A7A66"/>
    <w:rsid w:val="00222B3E"/>
    <w:rsid w:val="002601CA"/>
    <w:rsid w:val="002B55FF"/>
    <w:rsid w:val="00483453"/>
    <w:rsid w:val="00533CB8"/>
    <w:rsid w:val="0058392C"/>
    <w:rsid w:val="00662999"/>
    <w:rsid w:val="007778A1"/>
    <w:rsid w:val="007A7850"/>
    <w:rsid w:val="007C3C4C"/>
    <w:rsid w:val="00812FEA"/>
    <w:rsid w:val="00AD45E7"/>
    <w:rsid w:val="00B63917"/>
    <w:rsid w:val="00BC60AF"/>
    <w:rsid w:val="00C5022B"/>
    <w:rsid w:val="00C731BC"/>
    <w:rsid w:val="00E87150"/>
    <w:rsid w:val="00E97AAA"/>
    <w:rsid w:val="00EB3FD3"/>
    <w:rsid w:val="00F8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35699"/>
  <w15:chartTrackingRefBased/>
  <w15:docId w15:val="{107DA472-B44E-42CB-977A-9FC553C0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3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3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3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3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3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3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3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3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3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39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39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39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39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39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39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3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39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39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39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39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3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652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ALVARADO MEZA</dc:creator>
  <cp:keywords/>
  <dc:description/>
  <cp:lastModifiedBy>ERIC ALVARADO MEZA</cp:lastModifiedBy>
  <cp:revision>4</cp:revision>
  <dcterms:created xsi:type="dcterms:W3CDTF">2026-01-27T01:12:00Z</dcterms:created>
  <dcterms:modified xsi:type="dcterms:W3CDTF">2026-01-27T05:00:00Z</dcterms:modified>
</cp:coreProperties>
</file>