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61A3" w14:textId="10DF1AAA" w:rsidR="00536B43" w:rsidRPr="00505C83" w:rsidRDefault="00536B43" w:rsidP="00B84600">
      <w:pPr>
        <w:jc w:val="center"/>
        <w:rPr>
          <w:rFonts w:ascii="Arial" w:hAnsi="Arial" w:cs="Arial"/>
        </w:rPr>
      </w:pPr>
      <w:r w:rsidRPr="00505C83">
        <w:rPr>
          <w:rFonts w:ascii="Arial" w:hAnsi="Arial" w:cs="Arial"/>
        </w:rPr>
        <w:t>Ejercicio 2. Mi DAG</w:t>
      </w:r>
    </w:p>
    <w:p w14:paraId="7CF15E9F" w14:textId="2548C897" w:rsidR="00536B43" w:rsidRPr="00505C83" w:rsidRDefault="00536B43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>Estudiante: Fernanda Federica Fernández Licona</w:t>
      </w:r>
    </w:p>
    <w:p w14:paraId="72281889" w14:textId="6280E2DF" w:rsidR="00536B43" w:rsidRPr="00505C83" w:rsidRDefault="00536B43" w:rsidP="00505C83">
      <w:pPr>
        <w:jc w:val="both"/>
        <w:rPr>
          <w:rFonts w:ascii="Arial" w:hAnsi="Arial" w:cs="Arial"/>
          <w:b/>
          <w:bCs/>
        </w:rPr>
      </w:pPr>
      <w:r w:rsidRPr="00505C83">
        <w:rPr>
          <w:rFonts w:ascii="Arial" w:hAnsi="Arial" w:cs="Arial"/>
          <w:b/>
          <w:bCs/>
        </w:rPr>
        <w:t>Pregunta de investigación:</w:t>
      </w:r>
    </w:p>
    <w:p w14:paraId="24F561EE" w14:textId="35E74110" w:rsidR="00302772" w:rsidRPr="00505C83" w:rsidRDefault="005223C0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 xml:space="preserve">¿Cuál es el efecto del ácido ferúlico en el crecimiento de </w:t>
      </w:r>
      <w:r w:rsidRPr="00505C83">
        <w:rPr>
          <w:rFonts w:ascii="Arial" w:hAnsi="Arial" w:cs="Arial"/>
          <w:i/>
          <w:iCs/>
        </w:rPr>
        <w:t>Arabidopsis thaliana</w:t>
      </w:r>
      <w:r w:rsidRPr="00505C83">
        <w:rPr>
          <w:rFonts w:ascii="Arial" w:hAnsi="Arial" w:cs="Arial"/>
        </w:rPr>
        <w:t>?</w:t>
      </w:r>
    </w:p>
    <w:p w14:paraId="60FA607A" w14:textId="4E651069" w:rsidR="00887F11" w:rsidRPr="00505C83" w:rsidRDefault="00887F11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>Experimento de laboratorio</w:t>
      </w:r>
      <w:r w:rsidR="00536B43" w:rsidRPr="00505C83">
        <w:rPr>
          <w:rFonts w:ascii="Arial" w:hAnsi="Arial" w:cs="Arial"/>
        </w:rPr>
        <w:t xml:space="preserve"> en condiciones controladas. </w:t>
      </w:r>
    </w:p>
    <w:p w14:paraId="4EA83187" w14:textId="6DC1DA33" w:rsidR="00536B43" w:rsidRPr="00505C83" w:rsidRDefault="005223C0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  <w:b/>
          <w:bCs/>
        </w:rPr>
        <w:t xml:space="preserve">Variable </w:t>
      </w:r>
      <w:r w:rsidR="00536B43" w:rsidRPr="00505C83">
        <w:rPr>
          <w:rFonts w:ascii="Arial" w:hAnsi="Arial" w:cs="Arial"/>
          <w:b/>
          <w:bCs/>
        </w:rPr>
        <w:t xml:space="preserve">explicativa </w:t>
      </w:r>
      <w:r w:rsidRPr="00505C83">
        <w:rPr>
          <w:rFonts w:ascii="Arial" w:hAnsi="Arial" w:cs="Arial"/>
          <w:b/>
          <w:bCs/>
        </w:rPr>
        <w:t>X</w:t>
      </w:r>
      <w:r w:rsidRPr="00505C83">
        <w:rPr>
          <w:rFonts w:ascii="Arial" w:hAnsi="Arial" w:cs="Arial"/>
        </w:rPr>
        <w:t xml:space="preserve">: </w:t>
      </w:r>
    </w:p>
    <w:p w14:paraId="3392B05B" w14:textId="163371FA" w:rsidR="005223C0" w:rsidRPr="00505C83" w:rsidRDefault="005223C0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 xml:space="preserve">Concentraciones de ácido ferúlico en el medio </w:t>
      </w:r>
    </w:p>
    <w:p w14:paraId="5B4139F7" w14:textId="785FA066" w:rsidR="00536B43" w:rsidRPr="00505C83" w:rsidRDefault="00536B43" w:rsidP="00505C83">
      <w:pPr>
        <w:jc w:val="both"/>
        <w:rPr>
          <w:rFonts w:ascii="Arial" w:hAnsi="Arial" w:cs="Arial"/>
          <w:b/>
          <w:bCs/>
        </w:rPr>
      </w:pPr>
      <w:r w:rsidRPr="00505C83">
        <w:rPr>
          <w:rFonts w:ascii="Arial" w:hAnsi="Arial" w:cs="Arial"/>
          <w:b/>
          <w:bCs/>
        </w:rPr>
        <w:t>Respuesta v</w:t>
      </w:r>
      <w:r w:rsidR="005223C0" w:rsidRPr="00505C83">
        <w:rPr>
          <w:rFonts w:ascii="Arial" w:hAnsi="Arial" w:cs="Arial"/>
          <w:b/>
          <w:bCs/>
        </w:rPr>
        <w:t xml:space="preserve">ariable Y: </w:t>
      </w:r>
    </w:p>
    <w:p w14:paraId="5CA34938" w14:textId="37084055" w:rsidR="005223C0" w:rsidRPr="00505C83" w:rsidRDefault="00536B43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>L</w:t>
      </w:r>
      <w:r w:rsidR="005223C0" w:rsidRPr="00505C83">
        <w:rPr>
          <w:rFonts w:ascii="Arial" w:hAnsi="Arial" w:cs="Arial"/>
        </w:rPr>
        <w:t>ongitud de la raíz primaria</w:t>
      </w:r>
    </w:p>
    <w:p w14:paraId="201DA0B1" w14:textId="77777777" w:rsidR="00536B43" w:rsidRPr="00505C83" w:rsidRDefault="005223C0" w:rsidP="00505C83">
      <w:pPr>
        <w:jc w:val="both"/>
        <w:rPr>
          <w:rFonts w:ascii="Arial" w:hAnsi="Arial" w:cs="Arial"/>
          <w:b/>
          <w:bCs/>
        </w:rPr>
      </w:pPr>
      <w:r w:rsidRPr="00505C83">
        <w:rPr>
          <w:rFonts w:ascii="Arial" w:hAnsi="Arial" w:cs="Arial"/>
          <w:b/>
          <w:bCs/>
        </w:rPr>
        <w:t xml:space="preserve">Variable mediadora: </w:t>
      </w:r>
    </w:p>
    <w:p w14:paraId="5231CB07" w14:textId="0CC1FA43" w:rsidR="005223C0" w:rsidRPr="00505C83" w:rsidRDefault="00536B43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>L</w:t>
      </w:r>
      <w:r w:rsidR="005223C0" w:rsidRPr="00505C83">
        <w:rPr>
          <w:rFonts w:ascii="Arial" w:hAnsi="Arial" w:cs="Arial"/>
        </w:rPr>
        <w:t>igni</w:t>
      </w:r>
      <w:r w:rsidR="00887F11" w:rsidRPr="00505C83">
        <w:rPr>
          <w:rFonts w:ascii="Arial" w:hAnsi="Arial" w:cs="Arial"/>
        </w:rPr>
        <w:t>ficación de la pared celular</w:t>
      </w:r>
    </w:p>
    <w:p w14:paraId="41AFEC3E" w14:textId="5F13590B" w:rsidR="00536B43" w:rsidRPr="00505C83" w:rsidRDefault="00536B43" w:rsidP="00505C83">
      <w:pPr>
        <w:jc w:val="both"/>
        <w:rPr>
          <w:rFonts w:ascii="Arial" w:hAnsi="Arial" w:cs="Arial"/>
          <w:b/>
          <w:bCs/>
        </w:rPr>
      </w:pPr>
      <w:r w:rsidRPr="00505C83">
        <w:rPr>
          <w:rFonts w:ascii="Arial" w:hAnsi="Arial" w:cs="Arial"/>
          <w:b/>
          <w:bCs/>
        </w:rPr>
        <w:t>Covariables:</w:t>
      </w:r>
    </w:p>
    <w:p w14:paraId="6BEBEA84" w14:textId="5B9720EA" w:rsidR="00536B43" w:rsidRPr="00505C83" w:rsidRDefault="00536B43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>Luz y Temperatura</w:t>
      </w:r>
    </w:p>
    <w:p w14:paraId="618C456A" w14:textId="73D5A012" w:rsidR="005223C0" w:rsidRPr="00505C83" w:rsidRDefault="00505C83" w:rsidP="00505C83">
      <w:pPr>
        <w:jc w:val="both"/>
        <w:rPr>
          <w:rFonts w:ascii="Arial" w:hAnsi="Arial" w:cs="Arial"/>
          <w:b/>
          <w:bCs/>
        </w:rPr>
      </w:pPr>
      <w:r w:rsidRPr="00505C83">
        <w:rPr>
          <w:rFonts w:ascii="Arial" w:hAnsi="Arial" w:cs="Arial"/>
          <w:b/>
          <w:bCs/>
        </w:rPr>
        <w:t>1)</w:t>
      </w:r>
    </w:p>
    <w:p w14:paraId="2BF75E26" w14:textId="39E87F86" w:rsidR="004E5A2B" w:rsidRPr="00505C83" w:rsidRDefault="004E5A2B" w:rsidP="00505C83">
      <w:pPr>
        <w:pStyle w:val="NormalWeb"/>
        <w:ind w:left="360"/>
        <w:jc w:val="both"/>
        <w:rPr>
          <w:rFonts w:ascii="Arial" w:hAnsi="Arial" w:cs="Arial"/>
        </w:rPr>
      </w:pPr>
      <w:r w:rsidRPr="00505C83">
        <w:rPr>
          <w:rFonts w:ascii="Arial" w:hAnsi="Arial" w:cs="Arial"/>
          <w:noProof/>
        </w:rPr>
        <w:drawing>
          <wp:inline distT="0" distB="0" distL="0" distR="0" wp14:anchorId="4D2BFF8B" wp14:editId="7D3A9AB8">
            <wp:extent cx="5612130" cy="2478405"/>
            <wp:effectExtent l="0" t="0" r="7620" b="0"/>
            <wp:docPr id="158301370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3708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C799" w14:textId="02314D0A" w:rsidR="00505C83" w:rsidRPr="00505C83" w:rsidRDefault="00505C83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</w:rPr>
        <w:t xml:space="preserve">El DAG 1 representa la relación causal entre la concentración de ácido ferúlico y la longitud de la raíz primaria en </w:t>
      </w:r>
      <w:r w:rsidRPr="00505C83">
        <w:rPr>
          <w:rFonts w:ascii="Arial" w:hAnsi="Arial" w:cs="Arial"/>
          <w:i/>
          <w:iCs/>
        </w:rPr>
        <w:t xml:space="preserve">Arabidopsis thaliana. </w:t>
      </w:r>
      <w:r w:rsidRPr="00505C83">
        <w:rPr>
          <w:rFonts w:ascii="Arial" w:hAnsi="Arial" w:cs="Arial"/>
        </w:rPr>
        <w:t>La lignificación de la pared celular es considerada como una variable mediadora. En este caso, no se agregaron variables de confusión debido al diseño experimental controlado.</w:t>
      </w:r>
    </w:p>
    <w:p w14:paraId="0AD458EA" w14:textId="77777777" w:rsidR="00505C83" w:rsidRPr="00505C83" w:rsidRDefault="00505C83" w:rsidP="00505C83">
      <w:pPr>
        <w:jc w:val="both"/>
        <w:rPr>
          <w:rFonts w:ascii="Arial" w:hAnsi="Arial" w:cs="Arial"/>
          <w:noProof/>
        </w:rPr>
      </w:pPr>
    </w:p>
    <w:p w14:paraId="000095B3" w14:textId="77777777" w:rsidR="00505C83" w:rsidRPr="00505C83" w:rsidRDefault="00505C83" w:rsidP="00505C83">
      <w:pPr>
        <w:jc w:val="both"/>
        <w:rPr>
          <w:rFonts w:ascii="Arial" w:hAnsi="Arial" w:cs="Arial"/>
          <w:noProof/>
        </w:rPr>
      </w:pPr>
    </w:p>
    <w:p w14:paraId="5961A7CB" w14:textId="77777777" w:rsidR="00505C83" w:rsidRDefault="00505C83" w:rsidP="00505C83">
      <w:pPr>
        <w:jc w:val="both"/>
        <w:rPr>
          <w:rFonts w:ascii="Arial" w:hAnsi="Arial" w:cs="Arial"/>
          <w:b/>
          <w:bCs/>
          <w:noProof/>
        </w:rPr>
      </w:pPr>
    </w:p>
    <w:p w14:paraId="6CB9955B" w14:textId="0B97CB5F" w:rsidR="00505C83" w:rsidRPr="00505C83" w:rsidRDefault="00505C83" w:rsidP="00505C83">
      <w:pPr>
        <w:jc w:val="both"/>
        <w:rPr>
          <w:rFonts w:ascii="Arial" w:hAnsi="Arial" w:cs="Arial"/>
          <w:b/>
          <w:bCs/>
          <w:noProof/>
        </w:rPr>
      </w:pPr>
      <w:r w:rsidRPr="00505C83">
        <w:rPr>
          <w:rFonts w:ascii="Arial" w:hAnsi="Arial" w:cs="Arial"/>
          <w:b/>
          <w:bCs/>
          <w:noProof/>
        </w:rPr>
        <w:lastRenderedPageBreak/>
        <w:t>2)</w:t>
      </w:r>
    </w:p>
    <w:p w14:paraId="59FE5B92" w14:textId="07881683" w:rsidR="005223C0" w:rsidRPr="00505C83" w:rsidRDefault="004E5A2B" w:rsidP="00505C83">
      <w:pPr>
        <w:jc w:val="both"/>
        <w:rPr>
          <w:rFonts w:ascii="Arial" w:hAnsi="Arial" w:cs="Arial"/>
        </w:rPr>
      </w:pPr>
      <w:r w:rsidRPr="00505C83">
        <w:rPr>
          <w:rFonts w:ascii="Arial" w:hAnsi="Arial" w:cs="Arial"/>
          <w:noProof/>
        </w:rPr>
        <w:drawing>
          <wp:inline distT="0" distB="0" distL="0" distR="0" wp14:anchorId="08CE4F43" wp14:editId="0F144D97">
            <wp:extent cx="5612130" cy="2472690"/>
            <wp:effectExtent l="0" t="0" r="7620" b="3810"/>
            <wp:docPr id="51245600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600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03CF" w14:textId="1DBE7F6E" w:rsidR="00505C83" w:rsidRPr="00547E10" w:rsidRDefault="00505C83" w:rsidP="00547E10">
      <w:pPr>
        <w:jc w:val="both"/>
        <w:rPr>
          <w:rFonts w:ascii="Arial" w:hAnsi="Arial" w:cs="Arial"/>
        </w:rPr>
      </w:pPr>
      <w:r w:rsidRPr="00547E10">
        <w:rPr>
          <w:rFonts w:ascii="Arial" w:hAnsi="Arial" w:cs="Arial"/>
        </w:rPr>
        <w:t>En el DAG 2 se agregaron covariables como temperatura y luz, pues también determinan el crecimiento radicular y la lignificación, sin embargo, no influyen en la variable explicativa, por lo que no se consideran variables de confusión.</w:t>
      </w:r>
    </w:p>
    <w:p w14:paraId="61FDD391" w14:textId="77777777" w:rsidR="00205E2B" w:rsidRPr="00547E10" w:rsidRDefault="00205E2B" w:rsidP="00547E10">
      <w:pPr>
        <w:jc w:val="both"/>
        <w:rPr>
          <w:rFonts w:ascii="Arial" w:hAnsi="Arial" w:cs="Arial"/>
          <w:b/>
          <w:bCs/>
        </w:rPr>
      </w:pPr>
    </w:p>
    <w:p w14:paraId="0048A00A" w14:textId="1BBDF8C8" w:rsidR="00205E2B" w:rsidRPr="00547E10" w:rsidRDefault="00205E2B" w:rsidP="00547E10">
      <w:pPr>
        <w:jc w:val="both"/>
        <w:rPr>
          <w:rFonts w:ascii="Arial" w:hAnsi="Arial" w:cs="Arial"/>
          <w:b/>
          <w:bCs/>
        </w:rPr>
      </w:pPr>
      <w:r w:rsidRPr="00547E10">
        <w:rPr>
          <w:rFonts w:ascii="Arial" w:hAnsi="Arial" w:cs="Arial"/>
          <w:b/>
          <w:bCs/>
        </w:rPr>
        <w:t>Explicación biológica</w:t>
      </w:r>
    </w:p>
    <w:p w14:paraId="0AAFF1B6" w14:textId="04E256DE" w:rsidR="00205E2B" w:rsidRPr="00547E10" w:rsidRDefault="00205E2B" w:rsidP="00547E10">
      <w:pPr>
        <w:jc w:val="both"/>
        <w:rPr>
          <w:rFonts w:ascii="Arial" w:hAnsi="Arial" w:cs="Arial"/>
        </w:rPr>
      </w:pPr>
      <w:r w:rsidRPr="00547E10">
        <w:rPr>
          <w:rFonts w:ascii="Arial" w:hAnsi="Arial" w:cs="Arial"/>
        </w:rPr>
        <w:t xml:space="preserve">El ácido ferúlico puede incorporarse a la pared celular y promover la lignificación, reduciendo el crecimiento y limitando la elongación de la raíz primaria. </w:t>
      </w:r>
    </w:p>
    <w:p w14:paraId="24B232BC" w14:textId="24CF0DDE" w:rsidR="00547E10" w:rsidRPr="00547E10" w:rsidRDefault="00547E10" w:rsidP="00547E10">
      <w:pPr>
        <w:jc w:val="both"/>
        <w:rPr>
          <w:rFonts w:ascii="Arial" w:hAnsi="Arial" w:cs="Arial"/>
        </w:rPr>
      </w:pPr>
      <w:r w:rsidRPr="00547E10">
        <w:rPr>
          <w:rFonts w:ascii="Arial" w:hAnsi="Arial" w:cs="Arial"/>
        </w:rPr>
        <w:t>Aunque el diseño experimental reduce la confusión, los resultados dependen de las condiciones ambientales controladas y podrían no extrapolarse directamente a condiciones naturales</w:t>
      </w:r>
      <w:r>
        <w:rPr>
          <w:rFonts w:ascii="Arial" w:hAnsi="Arial" w:cs="Arial"/>
        </w:rPr>
        <w:t>.</w:t>
      </w:r>
    </w:p>
    <w:p w14:paraId="7EC889AC" w14:textId="7A2B3CCA" w:rsidR="004E5A2B" w:rsidRDefault="004E5A2B" w:rsidP="00B84600"/>
    <w:sectPr w:rsidR="004E5A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E3E48"/>
    <w:multiLevelType w:val="multilevel"/>
    <w:tmpl w:val="191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0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C0"/>
    <w:rsid w:val="000A5798"/>
    <w:rsid w:val="00205E2B"/>
    <w:rsid w:val="00302772"/>
    <w:rsid w:val="003D0A85"/>
    <w:rsid w:val="004E5A2B"/>
    <w:rsid w:val="00505C83"/>
    <w:rsid w:val="005223C0"/>
    <w:rsid w:val="00536B43"/>
    <w:rsid w:val="00547E10"/>
    <w:rsid w:val="005A1AB6"/>
    <w:rsid w:val="0085112B"/>
    <w:rsid w:val="00887F11"/>
    <w:rsid w:val="00B8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2DD4"/>
  <w15:chartTrackingRefBased/>
  <w15:docId w15:val="{AED37752-11B1-49C1-8023-D67FBAE4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3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3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3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3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3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3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3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3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201</Words>
  <Characters>1168</Characters>
  <Application>Microsoft Office Word</Application>
  <DocSecurity>0</DocSecurity>
  <Lines>32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Federica Fernández Licona</dc:creator>
  <cp:keywords/>
  <dc:description/>
  <cp:lastModifiedBy>Fernanda Federica Fernández Licona</cp:lastModifiedBy>
  <cp:revision>4</cp:revision>
  <dcterms:created xsi:type="dcterms:W3CDTF">2026-02-02T23:26:00Z</dcterms:created>
  <dcterms:modified xsi:type="dcterms:W3CDTF">2026-02-03T02:11:00Z</dcterms:modified>
</cp:coreProperties>
</file>